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588e" w14:textId="9e7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сфере управления жилищным фондом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2015 года № 447. Зарегистрирован в Министерстве юстиции Республики Казахстан 24 июля 2015 года № 11750. Утратил силу приказом Министра национальной экономики Республики Казахстан от 23 декабря 2015 года №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23.12.2015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пунктом 3 статьи 13, пунктом 1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критерии оценки степени риска в сфере управления жилищным фондом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управления жилищным фондом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приказы в сфере управления жилищным фондом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июня 2015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2015 года № 447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</w:t>
      </w:r>
      <w:r>
        <w:br/>
      </w:r>
      <w:r>
        <w:rPr>
          <w:rFonts w:ascii="Times New Roman"/>
          <w:b/>
          <w:i w:val="false"/>
          <w:color w:val="000000"/>
        </w:rPr>
        <w:t>
управления жилищным фондом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управления жилищным фондом (далее – Критерии)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«О государственном контроле и надзоре в Республике Казахстан» для отнесения проверяемых субъектов в сфере управления жилищного фонда (далее – проверяемые субъекты) к степеням рисков для проведения выборочных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– </w:t>
      </w:r>
      <w:r>
        <w:rPr>
          <w:rFonts w:ascii="Times New Roman"/>
          <w:b w:val="false"/>
          <w:i w:val="false"/>
          <w:color w:val="000000"/>
          <w:sz w:val="28"/>
        </w:rPr>
        <w:t>органы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объектами кондоминиума, за деятельностью которых осуществляется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 в сфере управления жилищным фондом – вероятность ухудшения технического состояния общего имущества объектов кондоминиума, преждевременного износа их элементов, ведущих к снижению прочности конструкций и безопасности работы инженерных систем объектов кондоминиума (жилых домов), возникновению аварий, в результате нарушения требований и норм 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содержания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выборочных проверок формируются посредством объективных и субъективных критериев.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проверяемые субъекты распределяются по двум степеням риска – высокая и не отнесенная к высокой.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управляющие двумя и более жилыми домами;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управляющие жилыми домами эксплуатируемыми более 20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отнесенных к высокой степени риска, проводятся </w:t>
      </w:r>
      <w:r>
        <w:rPr>
          <w:rFonts w:ascii="Times New Roman"/>
          <w:b w:val="false"/>
          <w:i w:val="false"/>
          <w:color w:val="000000"/>
          <w:sz w:val="28"/>
        </w:rPr>
        <w:t>выборочные проверки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проверяемых субъектов, не отнесенных к высокой степени риска, проводятся </w:t>
      </w:r>
      <w:r>
        <w:rPr>
          <w:rFonts w:ascii="Times New Roman"/>
          <w:b w:val="false"/>
          <w:i w:val="false"/>
          <w:color w:val="000000"/>
          <w:sz w:val="28"/>
        </w:rPr>
        <w:t>внеплановые проверки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проверяемых субъектов по степеням рисков осуществляется с учетом субъективных критериев. Для формирования субъективных критериев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 </w:t>
      </w:r>
      <w:r>
        <w:rPr>
          <w:rFonts w:ascii="Times New Roman"/>
          <w:b w:val="false"/>
          <w:i w:val="false"/>
          <w:color w:val="000000"/>
          <w:sz w:val="28"/>
        </w:rPr>
        <w:t>проверочных листах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от граждан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наличии одного грубого нарушения, субъект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Если по грубому нарушению несоответствие не выявлено, то для определения степени риска рассчитывается суммарное значение по значительным и незначительным нарушениям.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суммарного значения значительных нарушений применяется коэффициент 0,7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 при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суммарного значения незначительных нарушений применяется коэффициент 0,3 и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 при оценке. Общий показатель степени риска по субъективным критериям определяется путем суммирования показателей согласно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показателям степени риска проверяемый субъект (объект)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Кратность проведения выборочной проверки не может быть чаще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рисков в сфере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жилищным фондом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2015 года № 447 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166"/>
        <w:gridCol w:w="2739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Субъективные критерии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Результаты предыдущих проверок (степень тяжести устанавливается в случае несоблюдения требований законодательства, отраженных в проверочных листах)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субъектом сервисной деятельности одобренного протокольным решением собрания собственников помещений (квартир)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объектов кондоминиума в органах юстиции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сберегательного счета на каждый объект кондоминиума в банке второго уровня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текущего счета на каждый объект кондоминиума в банке второго уровня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ежеквартального отчета по управлению объектом кондоминиума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84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сметы расходов на содержание общего имущества объекта кондоминиума утвержденной протоколом собрания членов кооператива собственников помещений (квартир)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102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Отсутствие неисправности в системах центрального отопления, водоснабжения, водоотведения, электроснабжения общего имущества кондоминиума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подтверждающих документов о проведении плановых осмотров технического состояния конструкций и инженерного оборудования объекта кондоминиума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подтверждающих документов о выполнении работ по дезинфекции, дезинсекции и дератизации подвальных помещений и других мест общего пользования объекта кондоминиума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согласованной с жилищной инспекцией сметы расходов на проведение отдельных видов капитального ремонта общего имущества объекта кондоминиума, финансируемых с участием жилищной помощи*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полномочий правления кооператива собственников помещений (квартир), определенных уставом проверяемого субъекта**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протоколов собрания собственников помещений (квартир) Типовому протоколу собрания собственников помещений (квартир)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жалоб и обращений: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и более подтвержденных жалоб от физических либо юридических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подтвержденной жалобы от физических либо юридических лиц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данное требование применяется при наличии протокольного решения собрания собственников помещений (квартир) о проведении капитального ремонта, финансируемого с участием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данное требование не применимо к субъектам предпринимательской деятельности.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2015 года № 447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сфере управления жилищным фондом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(юридический адрес)___________________________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967"/>
        <w:gridCol w:w="1586"/>
        <w:gridCol w:w="1586"/>
        <w:gridCol w:w="1586"/>
        <w:gridCol w:w="1587"/>
      </w:tblGrid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с субъектом сервисной деятельности одобренного протокольным решением собрания собственников помещений (квартир)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апреля 1997 года № 94 «О жилищных отношениях» (далее - Закон),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общего имущества объекта кондоминиума, утвержденные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19 февраля 2015 года №108, зарегистрированным в Реестре государственной регистрации нормативных правовых актов под № 10528 (далее – Правила)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объектов кондоминиума в органах юстиции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сметы расходов на содержание общего имущества объекта кондоминиума утвержденной протоколом общего собрания членов кооператива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сберегательного счета на каждый объект кондоминиума в банке второго уровня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текущего счета на каждый объект кондоминиума в банке второго уровня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ежеквартального отчета по управлению объектом кондоминиума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июля 2014 года № 235-V ЗРК «Об административных правонарушениях»)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 объекта кондоминиума в соответствии с договором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подтверждающих документов о выполнении работ по дезинфекции, дезинсекции и дератизации подвальных помещений и других мест общего пользования в соответствии с договором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согласованной с жилищной инспекцией сметы расходов на проведение отдельных видов капитального ремонта общего имущества объекта кондоминиума, финансируемых с участием жилищной помощи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полномочий правления кооператива собственников помещений (квартир), определенных уставом проверяемого субъекта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)**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неисправности в системах центрального отопления, водоснабжения, водоотведения, электроснабжения общего имущества кондоминиума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протоколов собрания собственников помещений (квартир) Типовому протоколу собрания собственников помещений (квартир)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20 марта 2015 года № 243 «Об утверждении Типовых форм протокола собрания собственников помещений (квартир) и листа голосования при проведении письменного опроса собственников помещений (квартир), отчета по управлению объектом кондоминиума» зарегистрированный в Реестре государственной регистрации нормативных правовых актов под № 10573)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данное требование применяется при наличии протокольного решения собрания собственников помещений (квартир) о проведении капитального ремонта, финансируемого с участием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данное требование не применимо к субъектам предпринимательской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Должностное (ые) лицо (а)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(должность)  (подпись)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      (должность)  (подпись)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(Ф.И.О., должность)      (подпись)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2015 года № 447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в сфере</w:t>
      </w:r>
      <w:r>
        <w:br/>
      </w:r>
      <w:r>
        <w:rPr>
          <w:rFonts w:ascii="Times New Roman"/>
          <w:b/>
          <w:i w:val="false"/>
          <w:color w:val="000000"/>
        </w:rPr>
        <w:t>
управления жилищным фондом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4 апреля 2012 года № 124 и Министра экономического развития и торговли Республики Казахстан от 4 апреля 2012 года № 102 «Об утверждении формы проверочного листа в сфере частного предпринимательства в области жилищных отношений» (зарегистрированный в Реестре государственной регистрации нормативных правовых актов за № 7638, опубликованный в газете «Казахстанская правда» от 11 июня 2012 года № 220-221 (27039-27040);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4 апреля 2012 года № 125 и Министра экономического развития и торговли Республики Казахстан от 4 апреля 2012 года № 101 «Об утверждении критериев оценки степени риска в сфере частного предпринимательства в области жилищных отношений» (зарегистрированный в Реестре государственной регистрации нормативных правовых актов за № 7639, опубликованный в газете «Казахстанская правда» от 11 июня 2012 года № 220-221 (27039-27040);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8 июня 2012 года № 245 «Об утверждении критериев оценки степени риска в области жилищных отношений» (зарегистрированный в Реестре государственной регистрации нормативных правовых актов за № 7790, опубликованный в газете «Казахстанская правда» от 23 августа 2012 года № 282-283 (27101-27102);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8 июня 2012 года № 246 «Об утверждении формы проверочного листа в области жилищных отношений» (зарегистрированный в Реестре государственной регистрации нормативных правовых актов за № 7791, опубликованный в газете «Казахстанская правда» от 23 августа 2012 года № 282-283 (27101-27102), собрании актов центральных исполнительных и иных центральных государственных органов Республики Казахстан от 27 сентября 2012 года № 15).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