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8f05" w14:textId="c0c8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сельского хозяйства Республики Казахстан от 27 февраля 2015 года № 18-02/169. Зарегистрирован в Министерстве юстиции Республики Казахстан 10 июля 2015 года № 11633.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Лесного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экологии, геологии и природных ресурсов РК от 08.11.2022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экологии, геологии и природных ресурсов РК от 08.11.2022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Лесного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услугах" и определяют порядок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питомников, а также порядок оказания государственной услуги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 бюджетной программы (далее – администратор) – ведомство уполномоченного органа в области лесного хозяйства;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частных лесных питомников – цикл производства работ по созданию и развитию лесных питомников, включающий проектно-изыскательские и строительно-монтажные работы, выращивание древесных и кустарниковых пород для озеленения, воспроизводства лесов и лесоразведения;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орган – местный исполнительный орган областей, городов республиканского значения и столицы в области лесного хозяйства, уполномоченный на рассмотрение заявок участников (услугополучателей) и принятия решений о выплате/отказе в предоставлении возмещения расходов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государственной поддержки (далее – субъекты поддержки) - граждане Республики Казахстан и негосударственные юридические лица Республики Казахстан без иностранного участия, осуществляющие деятельность по закладке и выращиванию плантаций дикорастущих древесных и кустарниковых пород, по созданию и развитию частных лесных питомников;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закладка и выращивание плантаций быстрорастущих древесных и кустарниковых пород – полный цикл производства древесины древесных и кустарниковых растений от проектно-изыскательских работ до заготовки древесины;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(далее – веб-портал)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частного лесоразведения осуществляется посредством: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возмещения до пятидесяти процентов расходов на закладку и выращивание плантаций в промышленных и энергетических целях: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деревьев вяза из расчета затрат на 1 гектар за один год, но не более 0,01 месячного расчетного показателя за одну единицу дерева;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из расчета затрат на 1 гектар за один год, но не более 0,01 месячного расчетного показателя за одну единицу дерева;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черного из расчета затрат на 1 гектар за один год, но не более 0,011 месячного расчетного показателя за одну единицу дерева;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сосны обыкновенной из расчета затрат на 1 гектар за два года, но не более 0,008 месячного расчетного показателя за одну единицу дерева;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лиственных пород (вяз мелколистный, клен ясенелистный) из расчета затрат на 1 гектар за два года, но не более 0,017 месячного расчетного показателя за одну единицу дерева;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других быстрорастущих древесных и кустарниковых пород из расчета затрат на 1 гектар за один год, но не более 0,01 месячного расчетного показателя за одну единицу дерева;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возмещения до пятидесяти процентов расходов на создание и развитие частных лесных питомников: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деревьев вяза из расчета затрат на 1 гектар за один год, но не более 0,01 месячного расчетного показателя за одну единицу дерева;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из расчета затрат на 1 гектар за один год, но не более 0,01 месячного расчетного показателя за одну единицу дерева;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черного из расчета затрат на 1 гектар за один год, но не более 0,011 месячного расчетного показателя за одну единицу дерева;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сосны обыкновенной из расчета затрат на 1 гектар за два года, но не более 0,008 месячного расчетного показателя за одну единицу дерева;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лиственных пород (вяз мелколистный, клен ясенелистный) из расчета затрат на 1 гектар за два года, но не более 0,017 месячного расчетного показателя за одну единицу дерева;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других быстрорастущих древесных и кустарниковых пород из расчета затрат на 1 гектар за один год, но не более 0,01 месячного расчетного показателя за одну единицу дерева.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поддержка частного лесоразведения осуществляется не более следующих сроков: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плантационного выращивания быстрорастущих древесных и кустарниковых пород в промышленных и энергетических целях для лиственных пород не более десяти лет, для хвойных пород не более пятнадцати лет;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частного лесного питомника для лиственных пород не более пяти лет, для хвойных пород не более десяти лет.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осуществляется при достижении минимальных показателей объема выпускаемой продукции: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закладку и выращивание плантаций быстрорастущих древесных и кустарниковых пород не менее 500 сеянцев и (или) саженцев на 1 гектар;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создание и развитие частных лесных питомников не менее 200 000 сеянцев или не менее 5 000 саженцев на 1 гектар.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по объемам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 (далее – предложения по объемам возмещения) составляются в двух экземплярах и предоставляются сопроводительным письмом за подписью акима области, города республиканского значения, столицы, в случае его отсутствия – лицом, исполняющим его обязанности, на одобрение администратору, не позднее 1 июля соответствующего года.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на одобрение Администратору предложения по объемам возмещения прилагаются документы, обосновывающие расчеты по объемам возмещения, с учетом требований, установленных настоящими Правилами.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Администратор возвращает соответствующим сопроводительным письмом один экземпляр предложения по объемам субсидирования, не позднее 30 июля соответствующего года. В случае отрицательного решения, Администратор письмом с мотивированным обоснованием направляет на доработку оба экземпляра предложения по объемам возмещения, не позднее 30 июля соответствующего года.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предложения по объемам возмещения в двух экземплярах предоставляются на повторное одобрение Администратору, не позднее 5 августа соответствующего года.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возвращает соответствующим сопроводительным письмом один экземпляр одобренного предложения по объемам возмещения, не позднее 10 августа соответствующего года.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одобрения Администратором, рабочий орган в течение двух рабочих дней размещает объемы возмещения на своем официальном интернет-ресурсе.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(услугодатель) в течение 3 (трех) рабочих дней после утверждения индивидуального плана финансирования по обязательствам и платежам государственных учреждений (далее – План финансирования) размещает его на веб-портале.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расходов на закладку и выращивание плантаций, создание и развитие частных лесных питомников осуществляется за счет и в пределах средств, предусмотренных в государственном бюджете на соответствующий финансовый год. Средства, предусмотренные в бюджете на возмещение расходов на закладку и выращивание плантаций, создание и развитие частных лесных питомников, распределяются между местными исполнительными органами пропорционально согласно поданным предложениям по объемам возмещения.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предложения по объемам возмещения превышает объем бюджетных средств, предусмотренных в государственном бюджете на соответствующий финансовый год, выплата расходов осуществляется в следующем году пропорционально согласно ранее поданным предложениям по объемам возмещения.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Возмещению в рамках настоящих Правил не подлежат расходы, связанные со строительством и (или) ремонтом, кроме объектов капитального строительства производственного назначения, связанных с созданием и развитием частных лесных питомников.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Возмещение расходов не предоставляются субъектам поддержки, в отношении которых начаты процедуры ликвидации, реабилитации или банкротства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возмещения расходов на закладку и выращивание плантаций, создание и развитие частных лесных питомников субъект поддержки не позднее 30 сентября текущего года посредством веб-портала представляет документы, указанные в пункте 8 перечня основных требований к оказанию государственной услуги (далее – требование),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юридического лица, земельных участках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течение 2 (двух) рабочих дней с момента регистрации заявления субъекта поддержки на веб-портале, проверяет полноту и достоверность представленных документов и направляет уведомление через личный кабинет услугополучателя веб-портала о дате и времени осмотра и приемки работ или мотивированный отказ.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10 (десяти) рабочих дней организует изучение документов на достоверность указанных сведений в представленных документах, осмотр и приемку работ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не позднее 30 сентября соответствующего года рабочий орган создает комиссию по приемке выполненных работ (далее - комиссия) из числа сотрудников рабочего органа и других организаций, являющихся представителями общественных и неправительственных отраслевых организаций не менее 5 (пяти) человек. Количество членов комиссии является нечетным.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не менее двух третей представителей общественных и неправительственных отраслевых организаций от общего количества членов комиссии.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председателя, членов комиссии и секретаря. Секретарь комиссии не является ее членом. Председателем комиссию является должностное лицо рабочего органа.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персональный состав комиссии утверждается рабочим органом.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осуществляют свои полномочия лично без права передоверия третьим лицам.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правомочными, если на них присутствует более половины от общего числа членов комиссии.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в письменной форме уведомляет председателя комиссии о возникшем конфликте интересов.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по обращению члена комиссии, у которого возник конфликт интересов, своевременно отстраняет члена комиссии, у которого возник конфликт интересов, от участия в работе комиссии.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проверку документов, осмотр плантаций и частных лесных питомников, с приложением подтверждающих фото и (или) видеоматериалов, а также актов инвентаризации лесных питомников и (или) плантаций (при наличии).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плантацию, частный лесной питомник направляется не менее 2 (двух) сотрудников рабочего органа.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приемка работ осуществляется в присутствии субъекта поддержки или его доверенного лица. По результатам осмотра и приемки сотрудники рабочего органа оформляют акт приемки выполненных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приемки), копия которой в течении 3 (трех) рабочих дней направляется субъекту поддержки или его доверенному лицу.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требование.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основаниям, предусмотренным пунктом 9 требования и выдает услугополучателю уведомление об отказе в оказании государственной услуги.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в оказании государственной услуги, о котором Услугополучатель уведомляется не позднее чем за 3 (три) рабочих дня до принятия решения.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уведомление о результатах рассмотрения заявки на возмещение расходов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услуги, которое направляется услугополучателю через веб-портал 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государственных услугах" центральный государственный орган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получения уведомления об одобрении возмещения расходов в течение 10 (десяти) календарных дней выдается письмо о возмещении расходов на закладку и выращивание плантаций быстрорастущих древесных и кустарниковых пород, на создание и развитие частных лесных питомников.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Рабочий орган в течении 5 (пяти) календарных дней после выдачи письма о возмещении расходов на закладку и выращивание плантаций быстрорастущих древесных и кустарниковых пород, на создание и развитие частных лесных питомников в соответствии с Планом финансирования осуществляет выплату субъектам поддержки на счета банков второго уровня.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Субъект поддержки, получивший возмещении расходов, соблюдает минимальные показатели объема выпускаемой продукции,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одного календарного года.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осуществления мониторинга соблюдения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рабочий орган запрашивает у субъекта поддержки, получившего возмещении расходов информацию по достижению минимальных показателей объема выпускаемой продукции.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поддержки в течение 10 (десяти) рабочих дней представляет запрашиваемую информацию рабочему органу.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Рабочий орган проводит осмотр на предмет соблюдения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недостижения субъектом поддержки минимальных показателей объема выпускаемой продукции, рабочий орган в течение пятнадцати рабочих дней со дня выявления факта, принимает меры по прекращению возмещению расходов и инициирует судебное разбирательство по возврату денежных средств с уведомлением субъекта поддержки.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поддержки может добровольно вернуть полученные денежные средства.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ежеквартально, не позднее 5 числа месяца, следующего за отчетным, представляет администратору сведения об освоении возмещение расходов.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жалобы на решение, действия (бездействия) услугодателя по вопросам оказания государственной услуги производится должностным лицом, вышестоящим уполномоченным органом, осуществляющим государственное регулирование в сфере лесного хозяйства,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Казахстан" О государственных услугах" подлежит рассмотрению в течение 5 (пяти) рабочих дней со дня ее регистрации.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расходов на закладку и выращивание плантаций быстрорастущих древесных и кустарниковых пород и создание и развитие частных лесных питомников</w:t>
      </w:r>
    </w:p>
    <w:bookmarkEnd w:id="90"/>
    <w:p>
      <w:pPr>
        <w:spacing w:after="0"/>
        <w:ind w:left="0"/>
        <w:jc w:val="both"/>
      </w:pPr>
      <w:bookmarkStart w:name="z96" w:id="9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возмещение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закладку и выращивание плантаций быстрорастущих древесных и кустарниковых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и развитие частных лесных питомников; (выбрать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осмотр и приемку работ на предмет соответствия или несоответствия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 Правил возмещения расходов на закладку и выращивание плантаций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быстрорастущих древесных и кустарниковых пород, создание и развитие 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лесных питомников,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 от 27 февраля 2015 года № 18-02/169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11633).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субъекте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лица/ филиала, представительства: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___________________________________________________________.</w:t>
      </w:r>
    </w:p>
    <w:p>
      <w:pPr>
        <w:spacing w:after="0"/>
        <w:ind w:left="0"/>
        <w:jc w:val="both"/>
      </w:pPr>
      <w:bookmarkStart w:name="z97" w:id="92"/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земельных участках: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95"/>
      <w:r>
        <w:rPr>
          <w:rFonts w:ascii="Times New Roman"/>
          <w:b w:val="false"/>
          <w:i w:val="false"/>
          <w:color w:val="000000"/>
          <w:sz w:val="28"/>
        </w:rPr>
        <w:t>
      4. Сведения: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осуществления частного лесоразведения_______________________________________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расходов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финансовых средств, за счет которых он реализует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расчетная сумма возмещения_______________________________________________________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реализации плантации и (или) лесного питомника _________________________________.</w:t>
      </w:r>
    </w:p>
    <w:p>
      <w:pPr>
        <w:spacing w:after="0"/>
        <w:ind w:left="0"/>
        <w:jc w:val="both"/>
      </w:pPr>
      <w:bookmarkStart w:name="z117" w:id="96"/>
      <w:r>
        <w:rPr>
          <w:rFonts w:ascii="Times New Roman"/>
          <w:b w:val="false"/>
          <w:i w:val="false"/>
          <w:color w:val="000000"/>
          <w:sz w:val="28"/>
        </w:rPr>
        <w:t>
      5. За период с _____________ по _______________ 20__года на общую сумму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понесенных расходов в размере _______________ тенге, включая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стоимость.</w:t>
      </w:r>
    </w:p>
    <w:p>
      <w:pPr>
        <w:spacing w:after="0"/>
        <w:ind w:left="0"/>
        <w:jc w:val="both"/>
      </w:pPr>
      <w:bookmarkStart w:name="z118" w:id="97"/>
      <w:r>
        <w:rPr>
          <w:rFonts w:ascii="Times New Roman"/>
          <w:b w:val="false"/>
          <w:i w:val="false"/>
          <w:color w:val="000000"/>
          <w:sz w:val="28"/>
        </w:rPr>
        <w:t>
      6. Информация о достижении показателей по производительности и (или)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продуктивности и (или) объемов сбыта продукции и (или) загрузки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мощностей и сроках их реализации __________________________________________________.</w:t>
      </w:r>
    </w:p>
    <w:p>
      <w:pPr>
        <w:spacing w:after="0"/>
        <w:ind w:left="0"/>
        <w:jc w:val="both"/>
      </w:pPr>
      <w:bookmarkStart w:name="z119" w:id="98"/>
      <w:r>
        <w:rPr>
          <w:rFonts w:ascii="Times New Roman"/>
          <w:b w:val="false"/>
          <w:i w:val="false"/>
          <w:color w:val="000000"/>
          <w:sz w:val="28"/>
        </w:rPr>
        <w:t>
      7. Счет субъекта поддержки ___________________________________ № счета _____________.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осмотр и приемку работ рабочим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в отношении меня/нас не начаты процедуры ликвидации,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реабилитации или банкротства, а также то, что моя/наша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приостановлена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при проверке несоответствия представленных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десяти рабочих дней возвращаю незаконно полученные денежные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субъектом поддержки в ___ часов "__" 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от __________ 20__ года №___</w:t>
      </w:r>
    </w:p>
    <w:bookmarkEnd w:id="99"/>
    <w:p>
      <w:pPr>
        <w:spacing w:after="0"/>
        <w:ind w:left="0"/>
        <w:jc w:val="both"/>
      </w:pPr>
      <w:bookmarkStart w:name="z123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закладке и (или) выращиванию плантаций быстрорастущих древесных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кустарниковых пород и (или) созданию и развитию частных лесных питомников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выбрать)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 (города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поддержки: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объекта: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Комиссией, созданной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____20__ года №___________,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осмотра выявлено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лесничество _______, питомник _________, квартал №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грунт – открытый, закрытый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порода ________________ год закладки посадки (посева)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вид посадочного (семенного) материала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селекционный, семена собраны с постоянных лесосеменных плантаций;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площадь участка ______ гектар, схема (размещение) посадки посева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саженцев_________________ количество лент, строк, рядов_________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длина ленты, строки, ряда __________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общая длина, лент, строк, рядов _________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количество высаженных сеянцев на 1 гектаре _______________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длина учетного отрезка ______ погонный метр или площадь учетной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результаты пересчета в натуре: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сеянцев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(саженцев) на пробной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или учетном ряду,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сеянцев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(саженцев) на пробной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или учетном ряду,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(годные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(годные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пробах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71" w:id="109"/>
      <w:r>
        <w:rPr>
          <w:rFonts w:ascii="Times New Roman"/>
          <w:b w:val="false"/>
          <w:i w:val="false"/>
          <w:color w:val="000000"/>
          <w:sz w:val="28"/>
        </w:rPr>
        <w:t>
      10) среднее количество сеянцев (саженцев) на 1 погонном метре (квадратном метре)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пересчету ________ штук, в том числе стандартных ____________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общее количество сеянцев (саженцев) на всей площади участка _____ тысяч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 гектаре ______________ тысяч штук, в том числе стандартных: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всей площади участка _______ тысяч штук, на 1 гектаре ______тысяч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осмотра: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(или) расходов на приобретение материалов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НДС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11"/>
      <w:r>
        <w:rPr>
          <w:rFonts w:ascii="Times New Roman"/>
          <w:b w:val="false"/>
          <w:i w:val="false"/>
          <w:color w:val="000000"/>
          <w:sz w:val="28"/>
        </w:rPr>
        <w:t>
      Сумма, расходов составила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тенге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приемке выполненных работ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проведение указанных в таблице сумм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прилагается подтверждающих фото и (или) видеоматериалы.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субъекта поддержки (представителя субъекта поддержки):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(доверенность №___ от 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одобрении возмещения расходов в рамках государственной поддержки частного лесоразведения либо мотивированный отказ в оказании государственной услуги. 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государственных органов https://beta.egov.kz;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веб-портале.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 на возмещение расходов на закладку и выращивание плантаций быстрорастущих древесных и кустарниковых пород и (или) на создание и развитие частных лесных питомников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сканированные копии оригиналов документов в электронном формате "PDF (Portable Document Format)":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документов выполненных работ (акты поставщиков товаров (работ, услуг), электронные счет-фактуры, квитанции);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акт на земельный участок с целевым назначением для лесоразведения на праве частной собственности или договор аренды, площадью не менее 3 гектар для плантаций, и не менее 1 гектара для частных лесных питомников.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субъекта поддержки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веб-ортал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 на возмещение расходов</w:t>
      </w:r>
      <w:r>
        <w:br/>
      </w:r>
      <w:r>
        <w:rPr>
          <w:rFonts w:ascii="Times New Roman"/>
          <w:b/>
          <w:i w:val="false"/>
          <w:color w:val="000000"/>
        </w:rPr>
        <w:t>№_____ от "___" _________ 20 ____ года</w:t>
      </w:r>
    </w:p>
    <w:bookmarkEnd w:id="127"/>
    <w:p>
      <w:pPr>
        <w:spacing w:after="0"/>
        <w:ind w:left="0"/>
        <w:jc w:val="both"/>
      </w:pPr>
      <w:bookmarkStart w:name="z276" w:id="128"/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рабочего органа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государственной поддержки частного лесоразведения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(одно из направлений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"__________" 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