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f8d3" w14:textId="a74f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отраслевых конструкторских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172. Зарегистрирован в Министерсте юстиции 3 июля 2015 года № 11556. Утратил силу приказом и.о. Министра по инвестициям и развитию Республики Казахстан от 4 декабря 2015 года №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9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государственной поддержке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отраслевых конструкторских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июня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апреля 2015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 № 172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отраслевых конструкторских бюро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функционирования отраслевых конструкторских бюро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государственной поддержке индустриально-инновационной деятельности» и определяют порядок функционирования отраслевых конструкторских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заявитель,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которого в соответствии с настоящими Правилами принято для оказания услуг отраслевых конструкторских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физическое или юридическое лицо, обладающее необходимыми ресурсами и квалификацией, привлекаемое отраслевым конструкторским бюро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для реализации отдельных мероприятий в рамках оказания услуг отраслевых конструкторских бюро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– индустриально-инновационный проект, планируемый к реализации заявителем или реализуемый получателем в процессе оказания услуг отраслевых конструкторских бюро и с использованием результатов услуг отраслевых конструкторских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инжиниринговые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инженерно-консультационные услуги по подготовке процесса производства и реализации продукции (товаров, работ, услуг), оказание предпроектных и проектных услуг (подготовка технико-экономических обоснований, проектно-конструкторские работы, другие сопутствующие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инфраструктура – комплекс зданий, сооружений, технологическое оборудование, опытно–промышленный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техническая подготовка производства – комплекс нормативно-технических мероприятий, регламентирующих конструкторскую, технологическую подготовку производства и систему постановки товаров на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технологическая подготовка производства – совокупность работ, определяющих последовательность выполнения производственного процесса нового товара наиболее рациональными способами, с учетом конкретных условий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конструкторская подготовка производства – комплекс мероприятий, преследующих целью адаптировать конструкторскую документацию к условиям серийного производства предприятия–изготовителя;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реализующее индустриально–инновационные проекты, связанные с разработкой и внедрением в производство новых или усовершенствованных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отраслевое конструкторское бюро – юридическое лицо, владеющее материально-техническим комплексом, созданное национальным институтом развития в области технологического развития для содействия субъектам индустриально-инновационной деятельности в организации производства новых или усовершенствованных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сертификация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процедура, посредством которой орган по подтверждению соответствия письменно удостоверяет соответствие товара, услуги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испытание – экспериментальное определение количественных и качественных характеристик свойств товара как результата воздействия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роялти – денежная компенсация за использование технической документации, лицензий, патентов и других видов интеллектуальной собственности при производстве продукции, выплачиваемая в виде процента от стоимости реализованной продукции, размер которого устанавливается договором на оказание услуг отраслевых конструкторских бюро, заключаемым между отраслевым и конструкторскими бюро и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товар – предмет или набор предметов, подлежащие изготовлению получателем в результате оказания услуг отраслевых конструкторских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техническая документация – конструкторская, технологическая и нормативная документация, необходимая для организации производства новых или усовершенствованных товаров, а также их эксплуатации 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Национальное агентство по технологическому развитию – национальный институт развития в области технологического развития (далее –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технологический меморандум – соглашение, заключаемое уполномоченным органом в области государственной поддержки индустриально–инновационной деятельности с национальными управляющими холдингами, национальными холдингами, национальными компаниями и аффилированными с ними юридическими лицами и определяющее перечень закупаемых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вопросов, возникающих в процессе функционирования и отраслевого конструкторского бюро (далее – ОКБ) и не урегулированных настоящими Правилами, относится к компетенции Агентства и оформляется решениями Агентства.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ОКБ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Порядок функционирования ОКБ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ОКБ оказывают получателям следующие услуги (далее – услуги ОКБ):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(при необходимости – доработка, адаптация) по обоснованно-мотивированному заявлению Получателя технической документации для организации производства товаров на ее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трансферте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 создании новых или усовершенствованных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услуги по технической (конструкторской и технологической) подготовке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консультационные и </w:t>
      </w:r>
      <w:r>
        <w:rPr>
          <w:rFonts w:ascii="Times New Roman"/>
          <w:b w:val="false"/>
          <w:i w:val="false"/>
          <w:color w:val="000000"/>
          <w:sz w:val="28"/>
        </w:rPr>
        <w:t>инжиниринговые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при проведении испытаний новой или усовершенствованной продукции в аккредитованных испытательных лабораториях (центрах);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при проведении сертификации новой или усовершенствованной продукции в аккредитованных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необходимости, с целью обеспечения необходимого качества и полноты оказываемых услуг, ОКБ привлекает к оказанию услуг 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Результатами услуг ОКБ в зависимости от потребностей получателя, определенных договором между ОКБ и получателем,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техническая документация, лицензии или патенты на право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опытный образец (партия)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результаты испытаний (сертификации) и необходимые параметры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 или активы, передаваемые получателю по завершению оказания услуг ОКБ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договора между ОКБ 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ОКБ осуществляется в рамках: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технологических меморандумов с финансированием затрат на оказание услуг ОКБ из средств ОКБ и последующим возмещением со стороны получателя в форме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инициативе заявителя с финансированием затрат на оказание услуг ОКБ из собственных средств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оказания услуг по инициативе заявителя с финансированием затрат на оказание услуг ОКБ из средств ОКБ и последующим возмещением со стороны получателя в форме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оказания услуг в рамках бюджетных программ на реализацию мероприятий по государственной поддержке индустриально-инновационной деятельности, за счет средств, выделяемых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услуг ОКБ в рамках реализации технологических меморандумов с финансированием затрат на оказание услуг ОКБ из средств ОКБ и последующим возмещением со стороны получателя в форме роялти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изделий, включенных в технологические меморандумы, с позиции экономической целесообразности и возможностей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ОКБ в средствах массовой информации перечня продукции, предлагаемой заявителям для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от заявителей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и предварительный отбор заявлений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оказании или об отказе в оказании услуг ОКБ заявителям;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между ОКБ и получателем договора на оказание услуг ОКБ и передачу прав на использование результатов услуг в соответствии с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приемка услуг ОКБ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мониторинг исполнения получателем условий договора в части использования результатов услуг ОКБ, осуществляемый Агентством совместно с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оценка результатов реализации договора на оказание услуг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ОКБ по инициативе заявителя с финансированием затрат на оказание услуг ОКБ из собственных средств заявителя согласно подпункту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согласно гражданско-правовому договору, заключенному между заявителем и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услуг ОКБ в данном случае принимается руководителем ОКБ, исходя из тарифной политики ОКБ и наличия ресурсов для своевременного оказания услуг в соответствии с техническим заданием, предъявляемым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услуг по инициативе заявителя с финансированием затрат на оказание услуг ОКБ из средств ОКБ и последующим возмещением со стороны получателя в форме роялти,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от заявителей заявлений на оказание услуг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изделий с позиции экономической целесообразности и технических возможностей заявителей;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 и предварительный отбор заявлений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оказании или об отказе в оказании услуг ОКБ заявителям;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между ОКБ и получателем договора на оказание услуг ОКБ и передачу прав на использование результатов услуг в соответствии с договором на оказание услуг и передачу прав на использование результатов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приемка услуг ОКБ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мониторинг исполнения получателем условий договора в части использования результатов услуг ОКБ, осуществляемый Агентством совместно с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оценка результатов реализации договора на оказание услуг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Оказание услуг в рамках бюджетных программ на реализацию мероприятий по государственной поддержке индустриально-инновационной деятельности, за счет средств выделяемых из республиканского бюджета,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от заявителей заявлений на оказание услуг ОКБ в рамках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товаров с позиции экономической целесообразности и технических возможностей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оказании или об отказе в оказании услуг ОКБ заявителям;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между ОКБ и получателем договора на оказание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приемка услуг ОКБ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отчетности об исполнении бюджетной программы в Агентство;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мониторинг эффективности внедрения результатов услуг.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Оформление заявлений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Заявители представляют в ОКБ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услуг ОКБ для реализации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если сумма оказания услуг превышает двадцатитысячекратный размер минимального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оказании услуг по инициативе заявителя с финансированием затрат на оказание услуг из средств ОКБ и последующим возмещением со стороны получателя в форме роялти – документы, подтверждающие востребованность продукции (долгосрочный договор, предварительный договор, соглашение, меморандум и другие) (при наличии соответствующих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правовой статус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копии документов о регистрации в качестве субъекта предпринимательства,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копия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лица, бизнес-идентификационный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специалистов соответсвующей квалификации для организации производства товаров,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необходимой инфраструктуры для организации производства товаров, указанных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услуг ОКБ, необходимых заявителю, устанавливается заявителем из услуг,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оформлении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представляется в ОКБ на государственном или русском языках, на бумажном носителе в двух экземплярах – оригинал и копия оригинала, а также на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 подписывается заявителеми заверяется печатью, сформированной в единую папку в прошитом виде с пронумерованными страницами, где последняя страница заверена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заявления заявителем не прошивается.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Подлинность документов, копии которых предоставляются в составе заявления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устанавливается работником ОКБ, ответственным за сбор и регистрацию заявления, путем сопоставления с оригиналами, которые после этого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заявлении допускается внесение вставок между строками, подтирок или приписок.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Заявитель обеспечивает полноту и достоверность представленных документов, исходных данных, расчетов, обоснований, содержащихся в заявлении. Представление заявителем неполных или недостоверных данных является основанием для отклонения заявления.</w:t>
      </w:r>
    </w:p>
    <w:bookmarkEnd w:id="10"/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Сбор и предварительный отбор заявлений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ОКБ определяет из числа штатных работников ОКБ работника, ответственного за сбор и регистрацию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Работник ОКБ, ответственный за сбор и регистрацию заявлений, осуществляет их регистрацию по мере поступления. Датой регистрации заявления является дата поступления заявления в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Работники ОКБ, определяемые руководителем ОКБ, в течение двух рабочих дней с даты регистрации заявления обеспечивают рассмотрение заявления на предмет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несоответствия заявления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ОКБ не позднее двух рабочих дней с момента регистрации заявления направляет заявителю уведомление с указанием замечаний по одному из средств связи, указанных заявителем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возврату заявителю для устранения замечаний и повторного предоставления в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повторного представления заявления заявитель устраняет выявленные замечания согласно всем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ОКБ в течение двух рабочих дней с даты получения доработанного заявления проверяет устранение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повторных замечаний, ОКБ в течение десяти рабочих дней с даты повторного предоставления заявления рассчитывает стоимость запрашиваемых заявителем услуг ОКБ, после чего соответствующий расчет направляется для согласования заявителю.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Принятие решения об оказании или отказе в оказании</w:t>
      </w:r>
      <w:r>
        <w:br/>
      </w:r>
      <w:r>
        <w:rPr>
          <w:rFonts w:ascii="Times New Roman"/>
          <w:b/>
          <w:i w:val="false"/>
          <w:color w:val="000000"/>
        </w:rPr>
        <w:t>
услуг ОКБ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Стоимость запрашиваемых заявителем услуг ОКБ согласовывается с заявителем не позднее, чем по истечению десяти рабочих дней с даты предоставления заявителю расчета стоимости услуг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Согласование стоимости услуг ОКБ оформляется протоколом согласования договорной стоимости оказания услуг и права на использование результатов услуг ОКБ (далее – протокол)по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подписываемым ОКБ и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стоимость услуг ОКБ согласно протоколу не превышает размера двадцати тысячекратного минимального расчетного показателя, решение об оказании или об отказе в оказании услуг ОКБ принимается руководителем ОКБ и оформляется приказом. При этом, решение принимается не позднее десяти рабочих дней с даты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приказе об оказании услуг ОКБ указывается основание для его принятия (обоснование) и источники финансирования затрат на оказание услуг ОКБ. К приказу прикладываются заявление, протокол и материалы, послужившие основанием для принятия решения об оказании услуг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приказе об отказе в оказании услуг ОКБ указываются причины, послуживших основанием для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Решение ОКБ, принятое согласно пунктами 27, 28 настоящих Правил, доводится до заявителя в течение трех рабочих дней с даты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случае, если стоимость услуг ОКБ согласно протоколу превышает размер двадцати тысячекратного минимального расчетного показателя, ОКБ не позднее чем через десять рабочих дней с даты подписания протокола подготавливает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Заключение включает оценку соответствия проекта следующим критериям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полнота и достоверность представленных документов, исходных данных, расчетов, обоснований, содержащихся в заявлении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заявителя со стоимостью услуг ОКБ, оформленное протоколом согласования договорной стоимости оказания услуг ОКБ и права на использование результатов услуг ОКБ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окупаемость затрат, понесенных ОКБ в процессе оказания услуг не более пяти лет с даты передачи результатов услуг от ОКБ получателю согласно договору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востребованность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заключенииприводятся рекомендации об оказании или об отказе в оказании услуг ОКБ заявителю с обоснованием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Заключение в течение двух рабочих дней с даты его подписания руководителем ОКБ направляется в Агентство для принятия решения об оказании или об отказе в оказании услуг ОКБ. К заключению прилагается копия заявления и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 сохраняется в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Агентство в течение двадцати рабочих дней с даты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с целью принятия решения об оказании или об отказе в оказании услуг ОКБ. При необходимости, в зависимости от сложности и стоимости проектов, Агентство привлекает независимых экспертов с квалификацией в отрасли проекта, представленного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рассмотрения заключения и прилагаемых к нему материалов Агентством принимается решение об оказании или об отказе в оказании услуг ОКБ, которое доводится до ОКБ и заявителя с указанием обоснования в течение трех рабочих дней с даты принятия.</w:t>
      </w:r>
    </w:p>
    <w:bookmarkEnd w:id="14"/>
    <w:bookmarkStart w:name="z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Заключение договоров на оказание услуг ОКБ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Заключение договора на оказание услуг между ОКБ и заявителями, по заявлениям которых принято решение об оказании услуг ОКБ в соответсвии с пунктом 34 настоящих Правил, производится в порядке, определяемом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Неотъемлемой частью договора между ОКБ и заявителем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задание, содержащее перечень и объемы услуг ОКБ, подлежащих оказанию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реализации проекта, содержащий поэтапное описание процесса его реализации, с указанием стоимости каждого из этапов и планируемого к достижению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согласования договорной стоимости оказания услуг ОКБ и права на использование результатов услуг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Датой начала оказания услуг ОКБ считается дата заключения договора между ОКБ и получателем.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Финансирование ОКБ в рамках оказания услуг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Источниками финансирования капитальных и текущих затрат ОКБ, связанных с оказанием услуг ОКБ заявителям,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уставного капитала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средства, выделяемые из республиканского бюджета в рамках бюджетных программ на реализацию мероприятий по государственной поддержке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собственные средства заявителя в рамках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роялти, выплачиваемые получателем в качестве оплаты за право пользования результатами услуг ОКБ в соответствии с договором между ОКБ 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Тарифная политика ОКБ формируется с учетом себестоимости оказываемых услуг, а также нормы рентабельности обеспечивающей функционирование ОКБ.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Возмещение затрат на услуги ОКБ, произведенных из средств ОКБ, производится посредством выплаты роялти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Размер роялти за использование получателем результатов услуг ОКБ, сроки и порядок его выплаты определяются договором на оказание услуг ОКБ, заключаемым между ОКБ и заявителем, на основании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определении величины роялти действуют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роялти – не менее одного процента от цены реализации единицы продукции, производимой получателем с использованием результатов услуг ОКБ;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возврата затрат, понесенных ОКБ в процессе оказания услуг ОКБ – не более пяти лет с даты передачи результатов услуг от ОКБ получателю согласно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общий срок выплаты роялти – до окончания срока действия договора, заключенного между ОКБ и получателем, но не менее, чем на один год больше периода возврата затрат, понесенных ОКБ в процессе оказания услуг ОКБ.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 окончании срока действия договора, заключенного между ОКБ и получателем, при условии выплаты получателем предусмотренного договором объема роялти, право собственности на результаты услуг ОКБ переходит к получателю или остается за ОКБ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оказания услуг ОКБ в рамках бюджетных программ, право собственности на результаты оказания услуг переходят к получателю с даты оформления акта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Получатель может досрочно – до истечения срока действия договора, заключенного между ОКБ и получателем, выполнить обязательства по выплате роялти в установленном объеме. При этом, право собственности на результаты услуг ОКБ также переходят к получателю.</w:t>
      </w:r>
    </w:p>
    <w:bookmarkEnd w:id="18"/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7. Мониторинг функционирования ОКБ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Целью мониторинга функционирования ОКБ является отражение фактического хода реализации проектов в соответствии с запланированными мероприятиями, календарным планом и результатами.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Агентство ежегодно, в срок до 1 февраля года, следующего за отчетным, организует заслушивание отчетов ОКБ о результатах деятельности за истекший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Оказание услуг ОКБ завершаются в плановом или досрочном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Под плановым завершением оказания услуг ОКБ понимается истечение периода оказания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Досрочное прекращение оказания услуг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о нецелесообразности дальнейшей реализации проекта по результатам текущей оценки результатов реализации в порядке расторжения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досрочного достижения запланированных результатов и отсутствия целесообразности дальнейшей реализации проекта в порядке подписания соответсвующих актов приемки сдачи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заявителя от дальнейшей реализации проекта, при условии возмещения понесенных со стороны ОКБ затрат в порядке расторжения договора.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8. Оценка эффективности функционирования ОКБ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рамках реализации проектов ОКБ применяются два вида оценки результатов функционирования ОКБ: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текущая оценка – ежеквартальная, на основании ежеквартальных отчетов ОКБ о ходе реализации каждого из реализуемых проектов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итоговая оценка – по завершению оказания услуг ОКБ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Текущая оценка производится с целью определения эффективности реализованных мероприятий, выработки рекомендаций по дальнейшему развитию проекта и оценки результативности за истекший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Итоговая оценка производится по завершению оказания услуг ОКБ по проекту конкретного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Текущая и итоговая оценка результатов функционирования ОКБ осуществляется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Оценка эффективности функционирования ОКБ проводится согласно системе ключевых показателей результативности (Key Performance Indicators – KPI). Соотношение проектов, признанных по результатам итоговой оценки успешными, к общему числу реализуемых проектов служит основой для оценки эффективности функционирования ОКБ.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отраслевых конструкторских бюро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 _________ 20 ____ г.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(присваивается ОКБ)</w:t>
            </w:r>
          </w:p>
        </w:tc>
      </w:tr>
    </w:tbl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оказание услуг отраслевых конструкторских бюро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 (или)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 настоящее заявление с пакетом необходимых документов на предмет рассмотрения с целью оказания услуг отраслевых конструкторских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стоимость проекта в тенге (в цифрах и 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представленной информации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функционирования отраслевых конструкторских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ознакомлены и согласны.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Требуемые в соответствии с Правилами документы прилагаются,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лица, имеющего полномочия для подписания документов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отчества (при его наличии), подпись)</w:t>
      </w:r>
    </w:p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(для юридического лица)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полное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статус и вид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Курирующее ведомство, организация, высшее учебное заведение,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научно-исследовательский институт или холдинг: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индекс, область, район, населенный пункт, улица, дом, (квартира,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офис)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 Факс: ___________ E-mail: _______ Web-site: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расчетный счет, валютный счет,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код, бизнес-идентификационный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тенговые и валютные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Отрасль, подотрасль:___________________________________________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(фамилия, имя, отчества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рождения, должность, образование, опыт работы):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(фамилия, имя, отчества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Контактное лицо (фамилия, имя, отчества (при его наличии),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моб. телефон, e-mail):______________________________________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заявителей – юридических лиц заявление оформляется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фирменном бланке юридического лица и скрепляется печатью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носитель должен содержат файлы в не редактируемом (pdf, другие общераспространенные форматы) и редактируемом (Microsoft Word) форматах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отчества (при его наличии), ИИН, год рождения,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статуса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предпринимателя, должность, образование, опыт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индекс, область, район, населенный пункт, улица, дом, (квартира,офис)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 ________ Факс: _________ E-mail: ______ Web-site: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и не погашенные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Отрасль, подотрасль:___________________________________________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отчества (при его наличии), должность,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моб. телефон, e-mail):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носитель должен содержать файлы в не редактируемом (pdf, другие общераспространенные форматы) и редактируемом (Microsoft Word) форматах</w:t>
      </w:r>
    </w:p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отраслевых конструкторских бюро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Бизнес-план*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Краткое описание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заявляемой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Маркетинговый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Потенциальные потребители, предварительные договоренности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Производственный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требуемых услуг ОКБ, 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Институциональная структура управления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Финансовый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Оформляется в соответствии с приведенной структурой,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разделов приводится с учетом применимости к проектам</w:t>
      </w:r>
    </w:p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отраслевых конструкторских бюро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согласования договорной стоимости услуг и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использование результатов услуг ОКБ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 от «____» __________ 20 __ г.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от имени Получателя – 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Получателя,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подписанта, основание для действия от имени Получателя,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от имени ОКБ – </w:t>
      </w:r>
      <w:r>
        <w:rPr>
          <w:rFonts w:ascii="Times New Roman"/>
          <w:b w:val="false"/>
          <w:i/>
          <w:color w:val="000000"/>
          <w:sz w:val="28"/>
        </w:rPr>
        <w:t>полное наименование ОКБ</w:t>
      </w:r>
      <w:r>
        <w:rPr>
          <w:rFonts w:ascii="Times New Roman"/>
          <w:b w:val="false"/>
          <w:i w:val="false"/>
          <w:color w:val="000000"/>
          <w:sz w:val="28"/>
        </w:rPr>
        <w:t>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отчества (при его наличии) подписанта,</w:t>
      </w:r>
      <w:r>
        <w:rPr>
          <w:rFonts w:ascii="Times New Roman"/>
          <w:b w:val="false"/>
          <w:i/>
          <w:color w:val="000000"/>
          <w:sz w:val="28"/>
        </w:rPr>
        <w:t xml:space="preserve"> основание для действия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ОКБ, удостоверяем, что сторонами достигнуто соглашение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величине стоимости оказания услуг по Договору № ___ от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 ___ г. в сумме 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</w:t>
      </w:r>
      <w:r>
        <w:rPr>
          <w:rFonts w:ascii="Times New Roman"/>
          <w:b w:val="false"/>
          <w:i/>
          <w:color w:val="000000"/>
          <w:sz w:val="28"/>
        </w:rPr>
        <w:t>(цифрами,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передачу права на использование</w:t>
      </w:r>
      <w:r>
        <w:rPr>
          <w:rFonts w:ascii="Times New Roman"/>
          <w:b w:val="false"/>
          <w:i/>
          <w:color w:val="000000"/>
          <w:sz w:val="28"/>
        </w:rPr>
        <w:t xml:space="preserve"> 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технической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производства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ее основе в сумме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передачу права на использование других результатов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указать наименование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(цифрами,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оказание других сопутствующих услуг у</w:t>
      </w:r>
      <w:r>
        <w:rPr>
          <w:rFonts w:ascii="Times New Roman"/>
          <w:b w:val="false"/>
          <w:i/>
          <w:color w:val="000000"/>
          <w:sz w:val="28"/>
        </w:rPr>
        <w:t>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(цифрами,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роялти по настоящему договору составит – </w:t>
      </w:r>
      <w:r>
        <w:rPr>
          <w:rFonts w:ascii="Times New Roman"/>
          <w:b w:val="false"/>
          <w:i/>
          <w:color w:val="000000"/>
          <w:sz w:val="28"/>
        </w:rPr>
        <w:t>указать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процентах, цифрами и прописью</w:t>
      </w:r>
      <w:r>
        <w:rPr>
          <w:rFonts w:ascii="Times New Roman"/>
          <w:b w:val="false"/>
          <w:i w:val="false"/>
          <w:color w:val="000000"/>
          <w:sz w:val="28"/>
        </w:rPr>
        <w:t>, период выплаты роялти</w:t>
      </w:r>
      <w:r>
        <w:rPr>
          <w:rFonts w:ascii="Times New Roman"/>
          <w:b w:val="false"/>
          <w:i/>
          <w:color w:val="000000"/>
          <w:sz w:val="28"/>
        </w:rPr>
        <w:t>: указать цифрами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прописью даты начала и окончания выплаты роялти.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отражает взаимную договоренность Сторон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содержащимся в нем вопросам и является основанием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взаимных расчетов и платежей между Получателем и ОКБ.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29"/>
        <w:gridCol w:w="6471"/>
      </w:tblGrid>
      <w:tr>
        <w:trPr>
          <w:trHeight w:val="30" w:hRule="atLeast"/>
        </w:trPr>
        <w:tc>
          <w:tcPr>
            <w:tcW w:w="7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ОКБ: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фамилия, имя, отчества (при его наличии) М.П.</w:t>
            </w:r>
          </w:p>
        </w:tc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Получателя: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фамилия, имя, отчества (при его наличии)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