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7f0f" w14:textId="1287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18-2/501. Зарегистрирован в Министерстве юстиции Республики Казахстан 3 июля 2015 года № 11551.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18-2/501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охотничьего хозяйства (далее-Правила) разработаны в соответствии с подпунктом 58)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ведения охотничьего хозяйства.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ведения охотничьего хозяйства гражданами Республики Казахстан и (или) юридическими лицами Республики Казахстан является решение местного исполнительного органа области (далее – исполнительный орган) о закреплении охотничьих угодий, договора на ведение охотничьего хозяйства, заключаемого между территориальным подразделением ведомства и пользователем животным миром (далее - договор).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исполнительного органа о закреплении охотничьих угодий основывается на решении конкурсной комиссии по закреплению охотничьих угодий.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экологии, геологии и природных ресурсов РК от 22.12.2022 </w:t>
      </w:r>
      <w:r>
        <w:rPr>
          <w:rFonts w:ascii="Times New Roman"/>
          <w:b w:val="false"/>
          <w:i w:val="false"/>
          <w:color w:val="00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результатам межхозяйственного охотоустройства охотничьих угодий,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Правил по межхозяйственному охотоустройству на территории Республики Казахстан" от 17 февраля 2012 года № 25-03-01/63, ведомство уполномоченного органа в области охраны, воспроизводства и использования животного мира определяет категории охотничьих хозяйств, согласно приложения 1 к настоящим Правилам.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экологии, геологии и природных ресурсов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Охотохозяйственная организация, в сроки определенные договором, обеспечивает проведение внутрихозяйственного охотоустройства на закрепленных за ней охотничьих угодьях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июля 2012 года № 17-03/362 "Об утверждении Правил по внутрихозяйственному охотоустройству на территории Республики Казахстан" (зарегистрированный в Реестре государственной регистрации нормативных правовых актов № 7851) (далее - Приказ).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ведения охотничьего хозяйства, разработанный по материалам внутрихозяйственного охотоустройства, утверждается охотохозяйственной организацией, после чего подлежит исполнению.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Внутрихозяйственное охотоустройство разрабатывается на ревизионный период продолжительностью на 10 (десять) лет или на срок заключения договора в соответствии с Приказом.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внутрихозяйственного охотоустройства являются основанием для изменения категории охотничьего хозяйства внесения изменений и дополнений в договор.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Договор на ведение охотничьего хозяйства прекращается в случаях: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отказа от ведения охотничьего хозяйства;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договора на ведение охотничьего хозяйства;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деятельности субъектов охотничьего хозяйства; 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систематического нарушения условий договора на ведение охотничьего хозяйства;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систематического нарушения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изъятия земельных участков, на которых произведено закрепление охотничьих угодий, для государственных нужд в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учета численности, сбора сведений для мониторинга объектов животного мира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целью учета объектов животного мира является оценка состояния популяций этих животных и планирование мероприятий по их охране, воспроизводству и устойчивому использованию.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численности объектов животного мира на закрепленных охотничьих угодьях осуществляется охотохозяйственными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(зарегистрированный в Реестре государственной регистрации нормативных правовых актов № 7492).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учета численности видов животных, отнесенных к объектам охоты, с учетом соотношения показателей оптимальной и фактической численности являются основой для определения </w:t>
      </w:r>
      <w:r>
        <w:rPr>
          <w:rFonts w:ascii="Times New Roman"/>
          <w:b w:val="false"/>
          <w:i w:val="false"/>
          <w:color w:val="000000"/>
          <w:sz w:val="28"/>
        </w:rPr>
        <w:t>лимитов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их изъятие.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Охотохозяйственные организации осуществляют производственный </w:t>
      </w:r>
      <w:r>
        <w:rPr>
          <w:rFonts w:ascii="Times New Roman"/>
          <w:b w:val="false"/>
          <w:i w:val="false"/>
          <w:color w:val="000000"/>
          <w:sz w:val="28"/>
        </w:rPr>
        <w:t>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животного мира, представляющий собой систему наблюдений за распространением, численностью, состоянием объектов животного мира, структурой популяций качеством и площадью среды обитания с целью выявления и оценки происходящих изменений, предупреждения и устранения последствий негативных процессов и явлений для сохранения биологического разнообразия, обеспечения устойчивого использования животного мира.</w:t>
      </w:r>
    </w:p>
    <w:bookmarkEnd w:id="22"/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Охрана объектов животного мира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Охрана объектов животного мира в закрепленных охотничьих угодьях пользователем животным миром осуществляется путем: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правил, норм и нормативов по охране, воспроизводству и использованию объектов животного мира;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ограничений и запретов на пользование животным миром;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ценных, редких и находящихся под угрозой исчезновения видов животных;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нарушений установленных правил пользования животным миром;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организации охраны объектов животного мира их среды обитания, условий размножения, путей миграции и мест концентрации: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егерской службы;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егерской службы форменной одеждой, служебным удостоверением, служебным оружием;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биотехнических мероприятий;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государственным органам в осуществлении охраны охотничьих видов животных;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искусственного разведения охотничьих видов животных (Примечание: на усмотрение охотпользователя, в зависимости от его финансового положения);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оказания помощи животным в случае заболеваний, угрозы гибели при стихийных бедствиях и вследствие других причин;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пропаганды идей охраны и устойчивого использования объектов животного мира;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экологии, геологии и природных ресурсов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Егерская служба охотничьих хозяйств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Егерские службы создаются охотохозяйственными организациями за счет собственных средств.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экологии, геологии и природных ресурсов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Воспроизводство животного мира в закрепленных охотничьих хозяйствах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Воспроизводство животного мира в закрепленных охотничьих хозяйствах осуществляется охотохозяйственной организацией и включает в себя комплекс мероприятий, направленных на увеличение и поддержание оптимальной численности и устойчивого использования объектов животного мира.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Воспроизводство животного мира в закрепленных охотничьих хозяйствах осуществляется с целью повышения продуктивности охотничьих угодий и достигается путем: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подкормки, создания подкормочных комплексов и подкормочных полей;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искусственных водоемов и водопоев;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увеличения гнездопригодной площади охотничьих угодий путем посадки защитных ремиз, установки искусственных гнездовий;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хищных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научных </w:t>
      </w:r>
      <w:r>
        <w:rPr>
          <w:rFonts w:ascii="Times New Roman"/>
          <w:b w:val="false"/>
          <w:i w:val="false"/>
          <w:color w:val="000000"/>
          <w:sz w:val="28"/>
        </w:rPr>
        <w:t>исследований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и воспроизводства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ограничения хозяйственной деятельности охотохозяйственной организации на определенной территории и в определенные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мероприятий по профилактике заболеваний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разведения животных в неволе и полувольных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интродукции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регулирования половозрастного состава.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работ по воспроизводству животного мира в закрепленных охотничьих хозяйствах предусматривается во внутрихозяйственном охотоустройстве и в плане ведения охотничьего хозяйства.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ведения охотничьего хозяйства вносится по мере необходимости, в случае изменения экономической составляющей и региональных условий.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экологии, геологии и природных ресурсов РК от 13.05.2021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Мероприятия по воспроизводству животного мира в закрепленных охотничьих хозяйствах проводятся охотохозяйственными организациями за счет собственных средств.</w:t>
      </w:r>
    </w:p>
    <w:bookmarkEnd w:id="43"/>
    <w:bookmarkStart w:name="z2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Пользование животным миром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Заместителя Премьер-Министра РК - Министра сельского хозяйства РК от 02.11.2018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Пользование животным миром в закрепленных охотничьих хозяйствах осуществляется охотохозяйственными организациями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>, выдаваемых исполнительным органом в соответствии с приказом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(зарегистрированный в Реестре государственной регистрации нормативных правовых актов № 10168).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Субъекты охотничьего хозяйства получают право на изъятие объектов животного мира в пределах 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получения разрешения на пользование животным миром, а другие физические и юридические лица - после получения </w:t>
      </w:r>
      <w:r>
        <w:rPr>
          <w:rFonts w:ascii="Times New Roman"/>
          <w:b w:val="false"/>
          <w:i w:val="false"/>
          <w:color w:val="000000"/>
          <w:sz w:val="28"/>
        </w:rPr>
        <w:t>путевки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субъектов охотничьего хозяйства или заключения договора с ними на охоту.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29 мая 2015 года № 18-2/501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охотничьего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хозяйства"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охотничьих хозяйств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экологии, геологии и природных ресурсов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охотничьих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занимаемой площади охотничьего хозяйства (гектаров)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обитаемых видов животных, отнесенных к объектам охоты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срок закрепления охотничьих угодий (лет)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3, виды мелкой и пернатой дичи не менее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3, виды мелкой и пернатой дичи не менее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2, виды мелкой и пернатой дичи не менее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копытных - не менее 1, виды мелкой и пернатой дичи не менее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мелкой и пернатой дичи не менее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