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7f0f" w14:textId="1287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мая 2015 года № 18-2/501. Зарегистрирован в Министерстве юстиции Республики Казахстан 3 июля 2015 года № 11551.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18-2/501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охотничьего хозяйства (далее-Правила) разработаны в соответствии с подпунктом 58)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ведения охотничьего хозяйства.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ведения охотничьего хозяйства гражданами Республики Казахстан и (или) юридическими лицами Республики Казахстан является решение местного исполнительного органа области (далее – исполнительный орган) о закреплении охотничьих угодий, договора на ведение охотничьего хозяйства, заключаемого между территориальным подразделением ведомства и пользователем животным миром (далее - договор).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исполнительного органа о закреплении охотничьих угодий основывается на решении конкурсной комиссии по закреплению охотничьих угодий.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экологии, геологии и природных ресурсов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результатам межхозяйственного охотоустройства охотничьих угодий,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Правил по межхозяйственному охотоустройству на территории Республики Казахстан" от 17 февраля 2012 года № 25-03-01/63, ведомство уполномоченного органа в области охраны, воспроизводства и использования животного мира определяет категории охотничьих хозяйств, согласно приложения 1 к настоящим Правилам.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Охотохозяйственная организация, в сроки определенные договором, обеспечивает проведение внутрихозяйственного охотоустройства на закрепленных за ней охотничьих угодьях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июля 2012 года № 17-03/362 "Об утверждении Правил по внутрихозяйственному охотоустройству на территории Республики Казахстан" (зарегистрированный в Реестре государственной регистрации нормативных правовых актов № 7851) (далее - Приказ).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ведения охотничьего хозяйства, разработанный по материалам внутрихозяйственного охотоустройства, утверждается охотохозяйственной организацией, после чего подлежит исполнению.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Внутрихозяйственное охотоустройство разрабатывается на ревизионный период продолжительностью на 10 (десять) лет или на срок заключения договора в соответствии с Приказом.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внутрихозяйственного охотоустройства являются основанием для изменения категории охотничьего хозяйства внесения изменений и дополнений в договор.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Договор на ведение охотничьего хозяйства прекращается в случаях: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охотничьего хозяйства;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договора на ведение охотничьего хозяйства;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деятельности субъектов охотничьего хозяйства;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нарушения условий договора на ведение охотничьего хозяйства;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систематического нарушения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изъятия земельных участков, на которых произведено закрепление охотничьих угодий, для государственных нужд в порядке,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учета численности, сбора сведений для мониторинга объектов животного мира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целью учета объектов животного мира является оценка состояния популяций этих животных и планирование мероприятий по их охране, воспроизводству и устойчивому использованию.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численности объектов животного мира на закрепленных охотничьих угодьях осуществляется охотохозяйственными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 (зарегистрированный в Реестре государственной регистрации нормативных правовых актов № 7492).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учета численности видов животных, отнесенных к объектам охоты, с учетом соотношения показателей оптимальной и фактической численности являются основой для определения </w:t>
      </w:r>
      <w:r>
        <w:rPr>
          <w:rFonts w:ascii="Times New Roman"/>
          <w:b w:val="false"/>
          <w:i w:val="false"/>
          <w:color w:val="000000"/>
          <w:sz w:val="28"/>
        </w:rPr>
        <w:t>лимитов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их изъятие.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Охотохозяйственные организации осуществляют производственный </w:t>
      </w:r>
      <w:r>
        <w:rPr>
          <w:rFonts w:ascii="Times New Roman"/>
          <w:b w:val="false"/>
          <w:i w:val="false"/>
          <w:color w:val="000000"/>
          <w:sz w:val="28"/>
        </w:rPr>
        <w:t>мониторинг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животного мира, представляющий собой систему наблюдений за распространением, численностью, состоянием объектов животного мира, структурой популяций качеством и площадью среды обитания с целью выявления и оценки происходящих изменений, предупреждения и устранения последствий негативных процессов и явлений для сохранения биологического разнообразия, обеспечения устойчивого использования животного мира.</w:t>
      </w:r>
    </w:p>
    <w:bookmarkEnd w:id="22"/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Охрана объектов животного мира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Охрана объектов животного мира в закрепленных охотничьих угодьях пользователем животным миром осуществляется путем: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правил, норм и нормативов по охране, воспроизводству и использованию объектов животного мира;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ограничений и запретов на пользование животным миром;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ценных, редких и находящихся под угрозой исчезновения видов животных;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нарушений установленных правил пользования животным миром;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организации охраны объектов животного мира их среды обитания, условий размножения, путей миграции и мест концентрации: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егерской службы;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егерской службы форменной одеждой, служебным удостоверением, служебным оружием;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биотехнических мероприятий;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государственным органам в осуществлении охраны охотничьих видов животных;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искусственного разведения охотничьих видов животных (Примечание: на усмотрение охотпользователя, в зависимости от его финансового положения);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оказания помощи животным в случае заболеваний, угрозы гибели при стихийных бедствиях и вследствие других причин;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пропаганды идей охраны и устойчивого использования объектов животного мира;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экологии, геологии и природных ресурсов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Егерская служба охотничьих хозяйств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Егерские службы создаются охотохозяйственными организациями за счет собственных средств.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Воспроизводство животного мира в закрепленных охотничьих хозяйствах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Воспроизводство животного мира в закрепленных охотничьих хозяйствах осуществляется охотохозяйственной организацией и включает в себя комплекс мероприятий, направленных на увеличение и поддержание оптимальной численности и устойчивого использования объектов животного мира.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Воспроизводство животного мира в закрепленных охотничьих хозяйствах осуществляется с целью повышения продуктивности охотничьих угодий и достигается путем: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подкормки, создания подкормочных комплексов и подкормочных полей;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искусственных водоемов и водопоев;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увеличения гнездопригодной площади охотничьих угодий путем посадки защитных ремиз, установки искусственных гнездовий;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хищных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научных </w:t>
      </w:r>
      <w:r>
        <w:rPr>
          <w:rFonts w:ascii="Times New Roman"/>
          <w:b w:val="false"/>
          <w:i w:val="false"/>
          <w:color w:val="000000"/>
          <w:sz w:val="28"/>
        </w:rPr>
        <w:t>исследований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и воспроизводства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ограничения хозяйственной деятельности охотохозяйственной организации на определенной территории и в определенные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мероприятий по профилактике заболеваний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разведения животных в неволе и полувольных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интродукции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регулирования половозрастного состава.</w:t>
      </w:r>
    </w:p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работ по воспроизводству животного мира в закрепленных охотничьих хозяйствах предусматривается во внутрихозяйственном охотоустройстве и в плане ведения охотничьего хозяйства.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ведения охотничьего хозяйства вносится по мере необходимости, в случае изменения экономической составляющей и региональных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экологии, геологии и природных ресурсов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Мероприятия по воспроизводству животного мира в закрепленных охотничьих хозяйствах проводятся охотохозяйственными организациями за счет собственных средств.</w:t>
      </w:r>
    </w:p>
    <w:bookmarkEnd w:id="43"/>
    <w:bookmarkStart w:name="z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Пользование животным миром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Заместителя Премьер-Министра РК - Министра сельского хозяйства РК от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Пользование животным миром в закрепленных охотничьих хозяйствах осуществляется охотохозяйственными организациями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>, выдаваемых исполнительным органом в соответствии с приказом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(зарегистрированный в Реестре государственной регистрации нормативных правовых актов № 10168).</w:t>
      </w:r>
    </w:p>
    <w:bookmarkEnd w:id="45"/>
    <w:bookmarkStart w:name="z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Субъекты охотничьего хозяйства получают право на изъятие объектов животного мира в пределах 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момента получения разрешения на пользование животным миром, а другие физические и юридические лица - после получения 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субъектов охотничьего хозяйства или заключения договора с ними на охоту.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29 мая 2015 года № 18-2/501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охотничьего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хозяйства"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охотничьих хозяйств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экологии, геологии и природных ресурсов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охотничьих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занимаемой площади охотничьего хозяйства (гектаров)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обитаемых видов животных, отнесенных к объектам охоты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срок закрепления охотничьих угодий (лет)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3, виды мелкой и пернатой дичи не менее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3, виды мелкой и пернатой дичи не менее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2, виды мелкой и пернатой дичи не менее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1, виды мелкой и пернатой дичи не менее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мелкой и пернатой дичи не менее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