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53b9" w14:textId="eae5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рационального использования земель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марта 2015 года № 268. Зарегистрирован в Министерстве юстиции Республики Казахстан 3 июля 2015 года № 11549. Утратил силу приказом Министра сельского хозяйства Республики Казахстан от 17 января 2020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от 20 июня 2003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рационального использования земель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рационального использования земель сельскохозяйственного назначения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от 20 июня 2003 года и определяют порядок рационального использования земель сельскохозяйственного назначения, за исключением пастбищ.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14.11.2017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агрохимическая служба – Республиканское государственное </w:t>
      </w:r>
      <w:r>
        <w:rPr>
          <w:rFonts w:ascii="Times New Roman"/>
          <w:b w:val="false"/>
          <w:i w:val="false"/>
          <w:color w:val="000000"/>
          <w:sz w:val="28"/>
        </w:rPr>
        <w:t>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"Республиканский научно-методический центр агрохимической службы"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севооборот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научно обоснованное чередование сельскохозяйственных культур на определенном земельном участке во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деградация земель сельскохозяйственного назначения – ухудшение свойств земель сельскохозяйственного назначения в результате природного и антропогенного воздействия, приводящая к снижению природно-хозяйственной значимости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участка сельскохозяйственного назначения – документ, отражающий фактическое состояние земельного участка, его идентификационных характеристик, а также почвенного плодородия объекта землепользования на момент составления;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рациональное использование земель сельскохозяйственного назначения – обеспечение собственниками земельных участков и землепользователями в процессе производства сельскохозяйственной продукции эффективного использования земельных ресурсов, включающее недопущение существенного снижения плодородия почв и мелиоративного состояния земель, оптимальное использование земли в целях получения необходимых показателей продуктивности;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сельскохозяйственный товаропроизводитель – физическое или юридическое лицо, имеющее на праве собственности или землепользования земли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земельными ресурсами – центральный исполнительный орган, осуществляющий регулирование в области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существенное снижение плодородия почв – снижение показателей плодородия почв, установленных при сравнении результатов двух последних </w:t>
      </w:r>
      <w:r>
        <w:rPr>
          <w:rFonts w:ascii="Times New Roman"/>
          <w:b w:val="false"/>
          <w:i w:val="false"/>
          <w:color w:val="000000"/>
          <w:sz w:val="28"/>
        </w:rPr>
        <w:t>агрохимических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агромелиоративных обследований;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 внутрихозяйственного землеустройства – документ, определяющий и обосновывающий организацию и устройство территории сельскохозяйственных земель на ближайшую перспективу, содержащий комплекс мероприятий, обеспечивающих наиболее оптимальное использование каждого земельного участка с учетом его индивидуальных характеристик (плодородия, технологических свойств, местоположения, рельефа, климата, природно-исторических, экологических и других особенностей).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Рациональное использование земель сельскохозяйственного назначения включает: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поддержание и повышение плодородия земель (определенный </w:t>
      </w:r>
      <w:r>
        <w:rPr>
          <w:rFonts w:ascii="Times New Roman"/>
          <w:b w:val="false"/>
          <w:i w:val="false"/>
          <w:color w:val="000000"/>
          <w:sz w:val="28"/>
        </w:rPr>
        <w:t>уровень содержания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гумуса, легкогидролизуемого азота, подвижного фосфора и обменного калия в пахотном горизонте);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и повышение определенного уровня урожайности основных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</w:t>
      </w:r>
      <w:r>
        <w:rPr>
          <w:rFonts w:ascii="Times New Roman"/>
          <w:b w:val="false"/>
          <w:i w:val="false"/>
          <w:color w:val="000000"/>
          <w:sz w:val="28"/>
        </w:rPr>
        <w:t>севооборотов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приказом Заместителя Премьер-Министра РК - Министра сельского хозяйства РК от 14.11.2017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сохранение и улучшения плодородия и мелиоративного состояния почв;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выбытия сельскохозяйственных угодий из хозяйственного оборота, недопущение зарастания земель сорной и древесно-кустарниковой растительностью, а также захламления бытовыми и производственными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недопущение сжигания пожнивных остатков и побочных продуктов сельскохозяйственных культур на обрабатываемых участках земель сельскохозяйственного назначения.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определения рационального использования земель сельскохозяйственного назначения у сельскохозяйственных товаропроизводителей необходимо наличие следующих документов: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статистических данных по статистической форме общегосударственного статистического наблюдения "Отчет об итогах сева под урожай" индекс 4-сх, периодичность годовая, статистической форме общегосударственного статистического наблюдения "О сборе урожая сельскохозяйственных культур" индекс 29-сх, периодичность годовая, (при использовании земель для растениеводства),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4 декабря 2014 года № 67, (зарегистрированный в Реестре государственной регистрации нормативных правовых актов № 10134);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плана севооборотов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использовании земель для растениеводства);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проектов внутрихозяйственного землеустройства;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паспорта земельных участков сельскохозяйственного назначения.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Заместителя Премьер-Министра РК - Министра сельского хозяйства РК от 14.11.2017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рационального использования земель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сельскохозяйственного назначения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Сельскохозяйственный товаропроизводитель при выращивании сельскохозяйственных культур соблюдает севообороты в соответствии с планом севооборотов, который утверждается на основании рекомендаций научных организаций, издаваемых для общего пользования.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севооборотов утверждается сельскохозяйственным товаропроизводителем на период, соответствующий полному обороту сельскохозяйственных культур в зависимости от выбранной системы ротации выращиваемых культур. Один экземпляр утвержденного плана севооборотов направляется местному исполнительному органу по месту нахождения земельного участка.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существенное снижение плодородия почв по следующим показателям: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в пахотном горизонте (0-20 сантиметров) содержания общего гумуса более чем на пять процентов, средневзвешенного содержания легкогидролизуемого азота, подвижного фосфора и обменного калия – более чем на двадцать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площадей земель с очень низкими и низкими показателями обеспеченности гумусом и элементами питания,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более чем на десять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загрязнение земель сельскохозяйственного назначения пестицидами и минеральными удобрениями выше предельно допустимых концентраций;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уменьшение в результате эрозии мощности верхнего гумусового горизонта более чем на 5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в почвенном слое до 30 сантиметров суммы токсичных солей: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хлоридных более чем на 0,4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сульфатных более чем на 0,8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почве солонцеватости более чем на 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выбытие земельного участка из сельскохозяйственного использования вследствие зарастания сорной растительностью (с числом сорняков, выше допустимого экономического порога вредоносности) либо карантинной растительностью.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плодородии и мелиоративном состоянии земель сельскохозяйственного назначения отражаются в паспорте земельного участка сельскохозяйственного назначения, форма которого утверждается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Сельскохозяйственный товаропроизводитель поддерживает урожайность сельскохозяйственных культур на уровне средней по соответствующему району области, но не менее восьмидесяти пяти процентов от среднерайонного показателя.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Заместителя Премьер-Министра РК - Министра сельского хозяйства РК от 14.11.2017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обеспечения рационального использования</w:t>
      </w:r>
      <w:r>
        <w:br/>
      </w:r>
      <w:r>
        <w:rPr>
          <w:rFonts w:ascii="Times New Roman"/>
          <w:b/>
          <w:i w:val="false"/>
          <w:color w:val="000000"/>
        </w:rPr>
        <w:t>земель сельскохозяйственного назначения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плодородия земель сельскохозяйственного назначения и выполнения сельскохозяйственными товаропроизводителями требований, предусмотренных пунктом 7 настоящих Правил, осуществляется агрохимической службой и Государственной корпорацией "Правительство для граждан" на основе данных, полученных при проведении почвенных, агрохимических, фитосанитарных обследований земель сельскохозяйственного назначения и мониторинга земель.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рационального использования земель местный исполнительный орган области, города республиканского значения, столицы, районов, городов областного значения в месячный срок после выдачи правоустанавливающих документов информирует агрохимическую службу о вновь предоставленных земельных участках сельскохозяйственного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Агрохимическая служба в течение первого календарного года после получения сельскохозяйственным товаропроизводителем правоустанавливающих документов проводит </w:t>
      </w:r>
      <w:r>
        <w:rPr>
          <w:rFonts w:ascii="Times New Roman"/>
          <w:b w:val="false"/>
          <w:i w:val="false"/>
          <w:color w:val="000000"/>
          <w:sz w:val="28"/>
        </w:rPr>
        <w:t>агрохимическое обследование почв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Показатели содержания в пахотном горизонте общего гумуса, средневзвешенного содержания легкогидролизуемого азота, подвижного фосфора и обменного калия определяются по результатам агрохимического обследования почв, проводимого с цикличностью один раз в семь лет – на богаре и один раз в пять лет – на орошении, и сравниваются с показателями, зафиксированными первичным (базовым) туром и последующими турами агрохимического обследования.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землям сельскохозяйственного назначения для целей растениеводства осуществляется сравнение данных об урожайности сельскохозяйственных культур, полученных сельскохозяйственным товаропроизводителем, с показателями среднерайонной урожайности по соответствующим культурам.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Среднерайонная урожайность рассчитывается в разрезе культур, а также в разрезе орошаемых и неорошаемых земель сельскохозяйственного назначения.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Получение сельскохозяйственным товаропроизводителем уровня урожайности сельскохозяйственных культур менее восьмидесяти пяти процентов от среднерайонного показателя по соответствующей культуре в течение трех лет подряд является нерациональным использованием земель сельскохозяйственного назначения.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Заместителя Премьер-Министра РК - Министра сельского хозяйства РК от 14.11.2017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Заместителя Премьер-Министра РК - Министра сельского хозяйства РК от 14.11.2017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Заместителя Премьер-Министра РК - Министра сельского хозяйства РК от 14.11.2017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(наименование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_______________ 20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севооборотов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729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  <w:gridCol w:w="857"/>
        <w:gridCol w:w="857"/>
      </w:tblGrid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участка, на котором находится соответствующее поле (угодье)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поля в соответствии с планом землепользования и/или паспортом земельного участка, его площадь, гектар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Предшественники (культуры) до года составления плана севооборотов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культур в 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______ 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______ 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______ 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______ 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______ 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______ 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______ 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______ 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обеспеченности гумусом и элементами питания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29"/>
        <w:gridCol w:w="442"/>
        <w:gridCol w:w="742"/>
        <w:gridCol w:w="742"/>
        <w:gridCol w:w="742"/>
        <w:gridCol w:w="884"/>
        <w:gridCol w:w="629"/>
        <w:gridCol w:w="1229"/>
        <w:gridCol w:w="884"/>
        <w:gridCol w:w="629"/>
        <w:gridCol w:w="1229"/>
        <w:gridCol w:w="1110"/>
        <w:gridCol w:w="856"/>
        <w:gridCol w:w="1111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почвы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гумусом, %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элементами питания, мг/кг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гидролизуемым азотом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подвижным фосфором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обменным калием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низкая, менее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низкая, менее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низкая, менее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опти-маль-ная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низкая, менее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опти-маль-ная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обыкновенный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обыкновенные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Лугово-сероземные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Лугово-болотные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светлые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светло-каштановые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черноземы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луговые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Лугово-болотные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Бурые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черноземы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черноземы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светло-каштановые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коричневые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Черноземы южные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светлые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обыкновенные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светло-каштановые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Лугово-сероземные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коричневые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обыкновенный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обыкновенный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Лугово-болотные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луговые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светлые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Бурые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Лугово-болотные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обыкновенный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обыкновенные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светлые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Серо-коричневые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Лугово-сероземные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черноземы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Лугово-сероземные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