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2059" w14:textId="52920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доклинических исследований, требования к доклиническим базам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29 мая 2015 года № 415. Зарегистрирован в Министерстве юстиции Республики Казахстан 30 июня 2015 года № 11493. Утратил силу приказом Министра здравоохранения Республики Казахстан от 2 апреля 2018 года № 142.</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02.04.2018 </w:t>
      </w:r>
      <w:r>
        <w:rPr>
          <w:rFonts w:ascii="Times New Roman"/>
          <w:b w:val="false"/>
          <w:i w:val="false"/>
          <w:color w:val="ff0000"/>
          <w:sz w:val="28"/>
        </w:rPr>
        <w:t>№ 142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72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проведения доклинических (неклинических) исследований биологически активных веществ, фармакологических, лекарственных средств, изделий медицинского назначения и медицинской техники согласно приложению к настоящему приказу.</w:t>
      </w:r>
    </w:p>
    <w:bookmarkEnd w:id="1"/>
    <w:bookmarkStart w:name="z3" w:id="2"/>
    <w:p>
      <w:pPr>
        <w:spacing w:after="0"/>
        <w:ind w:left="0"/>
        <w:jc w:val="both"/>
      </w:pPr>
      <w:r>
        <w:rPr>
          <w:rFonts w:ascii="Times New Roman"/>
          <w:b w:val="false"/>
          <w:i w:val="false"/>
          <w:color w:val="000000"/>
          <w:sz w:val="28"/>
        </w:rPr>
        <w:t xml:space="preserve">
      2. Комитету контроля медицинской и фармацевтической деятельности Министерства здравоохранения и социального развития Республики Казахстан обеспечить: </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нормативных правовых актов Республики Казахстан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bookmarkStart w:name="z4"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19 ноября 2009 года № 745 "Об утверждении Правил проведения доклинических (неклинических) исследований биологически активных веществ" (зарегистрированный в Реестре государственной регистрации нормативных правовых актов за № 5914, опубликованный в Собрании актов центральных исполнительных и иных центральных государственных органов Республики Казахстан № 3, 2010 года).</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и социального развития Республики Казахстан Цой А.В.</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социального развития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2015 года № 415</w:t>
            </w:r>
          </w:p>
        </w:tc>
      </w:tr>
    </w:tbl>
    <w:bookmarkStart w:name="z8" w:id="6"/>
    <w:p>
      <w:pPr>
        <w:spacing w:after="0"/>
        <w:ind w:left="0"/>
        <w:jc w:val="left"/>
      </w:pPr>
      <w:r>
        <w:rPr>
          <w:rFonts w:ascii="Times New Roman"/>
          <w:b/>
          <w:i w:val="false"/>
          <w:color w:val="000000"/>
        </w:rPr>
        <w:t xml:space="preserve"> Правила проведения доклинических (неклинических) исследований</w:t>
      </w:r>
      <w:r>
        <w:br/>
      </w:r>
      <w:r>
        <w:rPr>
          <w:rFonts w:ascii="Times New Roman"/>
          <w:b/>
          <w:i w:val="false"/>
          <w:color w:val="000000"/>
        </w:rPr>
        <w:t>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проведения доклинических (неклинических) исследований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72 Кодекса Республики Казахстан от 18 сентября 2009 года "О здоровье народа и системе здравоохранения" (далее – Кодекс) и определяют комплекс экспериментальных фармакологических, токсикологических и других научных исследований биологически активных веществ, фармакологических и лекарственных средств, изделий медицинского назначения и медицинской техники с целью изучения их эффективности и безопасности.</w:t>
      </w:r>
    </w:p>
    <w:bookmarkEnd w:id="7"/>
    <w:bookmarkStart w:name="z11" w:id="8"/>
    <w:p>
      <w:pPr>
        <w:spacing w:after="0"/>
        <w:ind w:left="0"/>
        <w:jc w:val="both"/>
      </w:pPr>
      <w:r>
        <w:rPr>
          <w:rFonts w:ascii="Times New Roman"/>
          <w:b w:val="false"/>
          <w:i w:val="false"/>
          <w:color w:val="000000"/>
          <w:sz w:val="28"/>
        </w:rPr>
        <w:t>
      2. Целью доклинических (неклинических) исследований фармакологических, токсикологических и других научных исследований биологически активных веществ, фармакологических и лекарственных средств, изделий медицинского назначения и медицинской техники является изучения их эффективности и безопасности.</w:t>
      </w:r>
    </w:p>
    <w:bookmarkEnd w:id="8"/>
    <w:bookmarkStart w:name="z12" w:id="9"/>
    <w:p>
      <w:pPr>
        <w:spacing w:after="0"/>
        <w:ind w:left="0"/>
        <w:jc w:val="both"/>
      </w:pPr>
      <w:r>
        <w:rPr>
          <w:rFonts w:ascii="Times New Roman"/>
          <w:b w:val="false"/>
          <w:i w:val="false"/>
          <w:color w:val="000000"/>
          <w:sz w:val="28"/>
        </w:rPr>
        <w:t>
      3. Доклинические (неклинические) исследования проводятся в случаях:</w:t>
      </w:r>
    </w:p>
    <w:bookmarkEnd w:id="9"/>
    <w:p>
      <w:pPr>
        <w:spacing w:after="0"/>
        <w:ind w:left="0"/>
        <w:jc w:val="both"/>
      </w:pPr>
      <w:r>
        <w:rPr>
          <w:rFonts w:ascii="Times New Roman"/>
          <w:b w:val="false"/>
          <w:i w:val="false"/>
          <w:color w:val="000000"/>
          <w:sz w:val="28"/>
        </w:rPr>
        <w:t>
      1) разработки новых оригинальных биологически активных веществ, фармакологических, лекарственных средств, изделий медицинского назначения и медицинской техники отечественными производителями или разработчиками для целей проведения клинических исследований и регистрации;</w:t>
      </w:r>
    </w:p>
    <w:p>
      <w:pPr>
        <w:spacing w:after="0"/>
        <w:ind w:left="0"/>
        <w:jc w:val="both"/>
      </w:pPr>
      <w:r>
        <w:rPr>
          <w:rFonts w:ascii="Times New Roman"/>
          <w:b w:val="false"/>
          <w:i w:val="false"/>
          <w:color w:val="000000"/>
          <w:sz w:val="28"/>
        </w:rPr>
        <w:t>
      2) исследования новых показаний к применению лекарственных средств;</w:t>
      </w:r>
    </w:p>
    <w:p>
      <w:pPr>
        <w:spacing w:after="0"/>
        <w:ind w:left="0"/>
        <w:jc w:val="both"/>
      </w:pPr>
      <w:r>
        <w:rPr>
          <w:rFonts w:ascii="Times New Roman"/>
          <w:b w:val="false"/>
          <w:i w:val="false"/>
          <w:color w:val="000000"/>
          <w:sz w:val="28"/>
        </w:rPr>
        <w:t>
      3) изменения лекарственной формы, дозирования и способа применения лекарственных средств;</w:t>
      </w:r>
    </w:p>
    <w:p>
      <w:pPr>
        <w:spacing w:after="0"/>
        <w:ind w:left="0"/>
        <w:jc w:val="both"/>
      </w:pPr>
      <w:r>
        <w:rPr>
          <w:rFonts w:ascii="Times New Roman"/>
          <w:b w:val="false"/>
          <w:i w:val="false"/>
          <w:color w:val="000000"/>
          <w:sz w:val="28"/>
        </w:rPr>
        <w:t xml:space="preserve">
      4) аналитической экспертизы изделий медицинского назначения и медицинской техники в рамках государственной </w:t>
      </w:r>
      <w:r>
        <w:rPr>
          <w:rFonts w:ascii="Times New Roman"/>
          <w:b w:val="false"/>
          <w:i w:val="false"/>
          <w:color w:val="000000"/>
          <w:sz w:val="28"/>
        </w:rPr>
        <w:t>регистрации</w:t>
      </w:r>
      <w:r>
        <w:rPr>
          <w:rFonts w:ascii="Times New Roman"/>
          <w:b w:val="false"/>
          <w:i w:val="false"/>
          <w:color w:val="000000"/>
          <w:sz w:val="28"/>
        </w:rPr>
        <w:t>;</w:t>
      </w:r>
    </w:p>
    <w:p>
      <w:pPr>
        <w:spacing w:after="0"/>
        <w:ind w:left="0"/>
        <w:jc w:val="both"/>
      </w:pPr>
      <w:r>
        <w:rPr>
          <w:rFonts w:ascii="Times New Roman"/>
          <w:b w:val="false"/>
          <w:i w:val="false"/>
          <w:color w:val="000000"/>
          <w:sz w:val="28"/>
        </w:rPr>
        <w:t>
      5) для получения дополнительных сведений о безопасности лекарственных средств, изделий медицинского назначения и медицинской техники и впервые применяемых материалов для изготовления изделий медицинского назначения и медицинской техники.</w:t>
      </w:r>
    </w:p>
    <w:bookmarkStart w:name="z13" w:id="10"/>
    <w:p>
      <w:pPr>
        <w:spacing w:after="0"/>
        <w:ind w:left="0"/>
        <w:jc w:val="both"/>
      </w:pPr>
      <w:r>
        <w:rPr>
          <w:rFonts w:ascii="Times New Roman"/>
          <w:b w:val="false"/>
          <w:i w:val="false"/>
          <w:color w:val="000000"/>
          <w:sz w:val="28"/>
        </w:rPr>
        <w:t xml:space="preserve">
      4. Доклинические (неклинические) исследования биологически активных веществ, фармакологических, лекарственных средств, изделий медицинского назначения и медицинской техники в Республике Казахстан проводятся в испытательных лабораториях, аккредитованных в порядке </w:t>
      </w:r>
      <w:r>
        <w:rPr>
          <w:rFonts w:ascii="Times New Roman"/>
          <w:b w:val="false"/>
          <w:i w:val="false"/>
          <w:color w:val="000000"/>
          <w:sz w:val="28"/>
        </w:rPr>
        <w:t>установленном</w:t>
      </w:r>
      <w:r>
        <w:rPr>
          <w:rFonts w:ascii="Times New Roman"/>
          <w:b w:val="false"/>
          <w:i w:val="false"/>
          <w:color w:val="000000"/>
          <w:sz w:val="28"/>
        </w:rPr>
        <w:t xml:space="preserve"> уполномоченным органом в области здравоохранения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 Кодекса Республики Казахстан от 18 сентября 2009 года "О здоровье народа и системе здравоохранения" (далее – аккредитованные испытательные лаборатории).</w:t>
      </w:r>
    </w:p>
    <w:bookmarkEnd w:id="10"/>
    <w:bookmarkStart w:name="z14" w:id="11"/>
    <w:p>
      <w:pPr>
        <w:spacing w:after="0"/>
        <w:ind w:left="0"/>
        <w:jc w:val="both"/>
      </w:pPr>
      <w:r>
        <w:rPr>
          <w:rFonts w:ascii="Times New Roman"/>
          <w:b w:val="false"/>
          <w:i w:val="false"/>
          <w:color w:val="000000"/>
          <w:sz w:val="28"/>
        </w:rPr>
        <w:t>
      5. Доклинические (неклинические) исследования биологически активных веществ, фармакологических, лекарственных средств, изделий медицинского назначения и медицинской техники включают в себя проведение вне организма человека биологических, микробиологических, иммунологических, токсикологических, фармакологических, физических, химических и других исследований путем применения научных методов оценок в целях получения доказательств его безопасности, качества и эффективности для медицинского применения.</w:t>
      </w:r>
    </w:p>
    <w:bookmarkEnd w:id="11"/>
    <w:bookmarkStart w:name="z15" w:id="12"/>
    <w:p>
      <w:pPr>
        <w:spacing w:after="0"/>
        <w:ind w:left="0"/>
        <w:jc w:val="both"/>
      </w:pPr>
      <w:r>
        <w:rPr>
          <w:rFonts w:ascii="Times New Roman"/>
          <w:b w:val="false"/>
          <w:i w:val="false"/>
          <w:color w:val="000000"/>
          <w:sz w:val="28"/>
        </w:rPr>
        <w:t>
      6. В настоящих Правилах используются следующие термины и определения:</w:t>
      </w:r>
    </w:p>
    <w:bookmarkEnd w:id="12"/>
    <w:bookmarkStart w:name="z16" w:id="13"/>
    <w:p>
      <w:pPr>
        <w:spacing w:after="0"/>
        <w:ind w:left="0"/>
        <w:jc w:val="both"/>
      </w:pPr>
      <w:r>
        <w:rPr>
          <w:rFonts w:ascii="Times New Roman"/>
          <w:b w:val="false"/>
          <w:i w:val="false"/>
          <w:color w:val="000000"/>
          <w:sz w:val="28"/>
        </w:rPr>
        <w:t>
      1) асептические условия – условия, предоставляемые или существующие в рабочей среде, при которых возможность микробного и/или вирусного заражения сведена к минимуму;</w:t>
      </w:r>
    </w:p>
    <w:bookmarkEnd w:id="13"/>
    <w:bookmarkStart w:name="z17" w:id="14"/>
    <w:p>
      <w:pPr>
        <w:spacing w:after="0"/>
        <w:ind w:left="0"/>
        <w:jc w:val="both"/>
      </w:pPr>
      <w:r>
        <w:rPr>
          <w:rFonts w:ascii="Times New Roman"/>
          <w:b w:val="false"/>
          <w:i w:val="false"/>
          <w:color w:val="000000"/>
          <w:sz w:val="28"/>
        </w:rPr>
        <w:t xml:space="preserve">
      2) аудит/проверка исследования – систематическая и независимая проверка документации доклинического исследования путем сравнения первичных данных с промежуточным или заключительным отчетом о доклиническом исследовании с целью определения точности записи первичных данных, соответствия проведения доклинического исследования программе (протоколу) доклинического исследования, стандартным операционным процедурам и техническому кодексу; </w:t>
      </w:r>
    </w:p>
    <w:bookmarkEnd w:id="14"/>
    <w:p>
      <w:pPr>
        <w:spacing w:after="0"/>
        <w:ind w:left="0"/>
        <w:jc w:val="both"/>
      </w:pPr>
      <w:r>
        <w:rPr>
          <w:rFonts w:ascii="Times New Roman"/>
          <w:b w:val="false"/>
          <w:i w:val="false"/>
          <w:color w:val="000000"/>
          <w:sz w:val="28"/>
        </w:rPr>
        <w:t>
      выявления допущенных в процессе доклинического исследования каких-либо действий, способных отрицательно повлиять на достоверность результатов;</w:t>
      </w:r>
    </w:p>
    <w:bookmarkStart w:name="z18" w:id="15"/>
    <w:p>
      <w:pPr>
        <w:spacing w:after="0"/>
        <w:ind w:left="0"/>
        <w:jc w:val="both"/>
      </w:pPr>
      <w:r>
        <w:rPr>
          <w:rFonts w:ascii="Times New Roman"/>
          <w:b w:val="false"/>
          <w:i w:val="false"/>
          <w:color w:val="000000"/>
          <w:sz w:val="28"/>
        </w:rPr>
        <w:t>
      3) валидация – документированное подтверждение того, что процесс, проводимый в пределах установленных параметров, может осуществляться эффективно и с воспроизводимыми результатами;</w:t>
      </w:r>
    </w:p>
    <w:bookmarkEnd w:id="15"/>
    <w:bookmarkStart w:name="z19" w:id="16"/>
    <w:p>
      <w:pPr>
        <w:spacing w:after="0"/>
        <w:ind w:left="0"/>
        <w:jc w:val="both"/>
      </w:pPr>
      <w:r>
        <w:rPr>
          <w:rFonts w:ascii="Times New Roman"/>
          <w:b w:val="false"/>
          <w:i w:val="false"/>
          <w:color w:val="000000"/>
          <w:sz w:val="28"/>
        </w:rPr>
        <w:t>
      4) график/план работы – перечень доклинических исследований с указанием даты их начала и окончания, фамилий исполнителей, согласованный с заказчиком и утвержденный руководителем исследовательской организации;</w:t>
      </w:r>
    </w:p>
    <w:bookmarkEnd w:id="16"/>
    <w:bookmarkStart w:name="z20" w:id="17"/>
    <w:p>
      <w:pPr>
        <w:spacing w:after="0"/>
        <w:ind w:left="0"/>
        <w:jc w:val="both"/>
      </w:pPr>
      <w:r>
        <w:rPr>
          <w:rFonts w:ascii="Times New Roman"/>
          <w:b w:val="false"/>
          <w:i w:val="false"/>
          <w:color w:val="000000"/>
          <w:sz w:val="28"/>
        </w:rPr>
        <w:t>
      5) дата начала эксперимента – дата получения первых специфических данных исследования;</w:t>
      </w:r>
    </w:p>
    <w:bookmarkEnd w:id="17"/>
    <w:bookmarkStart w:name="z21" w:id="18"/>
    <w:p>
      <w:pPr>
        <w:spacing w:after="0"/>
        <w:ind w:left="0"/>
        <w:jc w:val="both"/>
      </w:pPr>
      <w:r>
        <w:rPr>
          <w:rFonts w:ascii="Times New Roman"/>
          <w:b w:val="false"/>
          <w:i w:val="false"/>
          <w:color w:val="000000"/>
          <w:sz w:val="28"/>
        </w:rPr>
        <w:t>
      6) дата окончания эксперимента – последний день получения данных в исследовании;</w:t>
      </w:r>
    </w:p>
    <w:bookmarkEnd w:id="18"/>
    <w:bookmarkStart w:name="z22" w:id="19"/>
    <w:p>
      <w:pPr>
        <w:spacing w:after="0"/>
        <w:ind w:left="0"/>
        <w:jc w:val="both"/>
      </w:pPr>
      <w:r>
        <w:rPr>
          <w:rFonts w:ascii="Times New Roman"/>
          <w:b w:val="false"/>
          <w:i w:val="false"/>
          <w:color w:val="000000"/>
          <w:sz w:val="28"/>
        </w:rPr>
        <w:t>
      7) договор – письменное, датированное и подписанное соглашение между двумя или более сторонами, определяющее договоренности, касающиеся распределения объема работ, прав, обязанностей;</w:t>
      </w:r>
    </w:p>
    <w:bookmarkEnd w:id="19"/>
    <w:bookmarkStart w:name="z23" w:id="20"/>
    <w:p>
      <w:pPr>
        <w:spacing w:after="0"/>
        <w:ind w:left="0"/>
        <w:jc w:val="both"/>
      </w:pPr>
      <w:r>
        <w:rPr>
          <w:rFonts w:ascii="Times New Roman"/>
          <w:b w:val="false"/>
          <w:i w:val="false"/>
          <w:color w:val="000000"/>
          <w:sz w:val="28"/>
        </w:rPr>
        <w:t>
      8) доклиническая база (организация по проведению доклинических (неклинических) исследований) – субъект здравоохранения, испытательная лаборатория (научно-исследовательская лаборатория), организация в сфере обращения лекарственных средств, включенные в Перечень доклинических баз, утвержденный приказом Министра здравоохранения Республики Казахстан от 31 марта 2010 года № 222 (далее – Перечень доклинических баз);</w:t>
      </w:r>
    </w:p>
    <w:bookmarkEnd w:id="20"/>
    <w:bookmarkStart w:name="z24" w:id="21"/>
    <w:p>
      <w:pPr>
        <w:spacing w:after="0"/>
        <w:ind w:left="0"/>
        <w:jc w:val="both"/>
      </w:pPr>
      <w:r>
        <w:rPr>
          <w:rFonts w:ascii="Times New Roman"/>
          <w:b w:val="false"/>
          <w:i w:val="false"/>
          <w:color w:val="000000"/>
          <w:sz w:val="28"/>
        </w:rPr>
        <w:t>
      9) доклиническое (неклиническое) исследование – комплекс экспериментальных фармакологических, токсикологических и других научных исследований биологически активных веществ, фармакологических и лекарственных средств, изделий медицинского назначения и медицинской техники с целью изучения их эффективности и безопасности;</w:t>
      </w:r>
    </w:p>
    <w:bookmarkEnd w:id="21"/>
    <w:bookmarkStart w:name="z25" w:id="22"/>
    <w:p>
      <w:pPr>
        <w:spacing w:after="0"/>
        <w:ind w:left="0"/>
        <w:jc w:val="both"/>
      </w:pPr>
      <w:r>
        <w:rPr>
          <w:rFonts w:ascii="Times New Roman"/>
          <w:b w:val="false"/>
          <w:i w:val="false"/>
          <w:color w:val="000000"/>
          <w:sz w:val="28"/>
        </w:rPr>
        <w:t>
      10) документация – записи в любой форме описывающие, либо регистрирующие методы, организацию, результаты доклинического (неклинического) исследования, факторы, влияющие на исследование и принятые меры;</w:t>
      </w:r>
    </w:p>
    <w:bookmarkEnd w:id="22"/>
    <w:bookmarkStart w:name="z26" w:id="23"/>
    <w:p>
      <w:pPr>
        <w:spacing w:after="0"/>
        <w:ind w:left="0"/>
        <w:jc w:val="both"/>
      </w:pPr>
      <w:r>
        <w:rPr>
          <w:rFonts w:ascii="Times New Roman"/>
          <w:b w:val="false"/>
          <w:i w:val="false"/>
          <w:color w:val="000000"/>
          <w:sz w:val="28"/>
        </w:rPr>
        <w:t>
      11) заказчик – организация-разработчик, которая заказывает, финансирует и контролирует проведение доклинического исследования и отвечает за его соответствие установленным требованиям;</w:t>
      </w:r>
    </w:p>
    <w:bookmarkEnd w:id="23"/>
    <w:bookmarkStart w:name="z27" w:id="24"/>
    <w:p>
      <w:pPr>
        <w:spacing w:after="0"/>
        <w:ind w:left="0"/>
        <w:jc w:val="both"/>
      </w:pPr>
      <w:r>
        <w:rPr>
          <w:rFonts w:ascii="Times New Roman"/>
          <w:b w:val="false"/>
          <w:i w:val="false"/>
          <w:color w:val="000000"/>
          <w:sz w:val="28"/>
        </w:rPr>
        <w:t>
      12) изделия медицинского назначения – изделия и материалы, используемые для проведения профилактических, диагностических и лечебных мероприятий: медицинский инструментарий, стоматологические, расходные, перевязочные и шовные материалы, фиксирующие повязки и приспособления, изделия медицинской оптики;</w:t>
      </w:r>
    </w:p>
    <w:bookmarkEnd w:id="24"/>
    <w:bookmarkStart w:name="z28" w:id="25"/>
    <w:p>
      <w:pPr>
        <w:spacing w:after="0"/>
        <w:ind w:left="0"/>
        <w:jc w:val="both"/>
      </w:pPr>
      <w:r>
        <w:rPr>
          <w:rFonts w:ascii="Times New Roman"/>
          <w:b w:val="false"/>
          <w:i w:val="false"/>
          <w:color w:val="000000"/>
          <w:sz w:val="28"/>
        </w:rPr>
        <w:t xml:space="preserve">
      13) инспекция исследовательской организации – экспертиза и оценка процедур проведения доклинических исследований на предмет степени их соответствия к настоящим Правилам, качества полученных первичных данных доклинического исследования и составленных отчетов, проводимая уполномоченным органом; </w:t>
      </w:r>
    </w:p>
    <w:bookmarkEnd w:id="25"/>
    <w:bookmarkStart w:name="z29" w:id="26"/>
    <w:p>
      <w:pPr>
        <w:spacing w:after="0"/>
        <w:ind w:left="0"/>
        <w:jc w:val="both"/>
      </w:pPr>
      <w:r>
        <w:rPr>
          <w:rFonts w:ascii="Times New Roman"/>
          <w:b w:val="false"/>
          <w:i w:val="false"/>
          <w:color w:val="000000"/>
          <w:sz w:val="28"/>
        </w:rPr>
        <w:t>
      14) исследователь – физическое лицо, непосредственно проводящее доклинические (неклинические) исследования в исследовательской лаборатории;</w:t>
      </w:r>
    </w:p>
    <w:bookmarkEnd w:id="26"/>
    <w:bookmarkStart w:name="z30" w:id="27"/>
    <w:p>
      <w:pPr>
        <w:spacing w:after="0"/>
        <w:ind w:left="0"/>
        <w:jc w:val="both"/>
      </w:pPr>
      <w:r>
        <w:rPr>
          <w:rFonts w:ascii="Times New Roman"/>
          <w:b w:val="false"/>
          <w:i w:val="false"/>
          <w:color w:val="000000"/>
          <w:sz w:val="28"/>
        </w:rPr>
        <w:t xml:space="preserve">
      15) исследовательская организация – испытательная лаборатория (научно-исследовательская лаборатория), имеющая право на проведение доклинических исследований; </w:t>
      </w:r>
    </w:p>
    <w:bookmarkEnd w:id="27"/>
    <w:bookmarkStart w:name="z31" w:id="28"/>
    <w:p>
      <w:pPr>
        <w:spacing w:after="0"/>
        <w:ind w:left="0"/>
        <w:jc w:val="both"/>
      </w:pPr>
      <w:r>
        <w:rPr>
          <w:rFonts w:ascii="Times New Roman"/>
          <w:b w:val="false"/>
          <w:i w:val="false"/>
          <w:color w:val="000000"/>
          <w:sz w:val="28"/>
        </w:rPr>
        <w:t>
      16) исследуемое вещество, образец – вещество или смесь веществ любого происхождения, материал или образец, подвергаемый испытанию;</w:t>
      </w:r>
    </w:p>
    <w:bookmarkEnd w:id="28"/>
    <w:bookmarkStart w:name="z32" w:id="29"/>
    <w:p>
      <w:pPr>
        <w:spacing w:after="0"/>
        <w:ind w:left="0"/>
        <w:jc w:val="both"/>
      </w:pPr>
      <w:r>
        <w:rPr>
          <w:rFonts w:ascii="Times New Roman"/>
          <w:b w:val="false"/>
          <w:i w:val="false"/>
          <w:color w:val="000000"/>
          <w:sz w:val="28"/>
        </w:rPr>
        <w:t>
      17) категории доклинических исследований – виды исследований, позволяющие оценить фармакологическую активность и безопасность исследуемого вещества или образца;</w:t>
      </w:r>
    </w:p>
    <w:bookmarkEnd w:id="29"/>
    <w:bookmarkStart w:name="z33" w:id="30"/>
    <w:p>
      <w:pPr>
        <w:spacing w:after="0"/>
        <w:ind w:left="0"/>
        <w:jc w:val="both"/>
      </w:pPr>
      <w:r>
        <w:rPr>
          <w:rFonts w:ascii="Times New Roman"/>
          <w:b w:val="false"/>
          <w:i w:val="false"/>
          <w:color w:val="000000"/>
          <w:sz w:val="28"/>
        </w:rPr>
        <w:t>
      18) контрольный образец/"стандартный образец" – образец, используемый в качестве основы для сравнения с испытуемым веществом;</w:t>
      </w:r>
    </w:p>
    <w:bookmarkEnd w:id="30"/>
    <w:bookmarkStart w:name="z34" w:id="31"/>
    <w:p>
      <w:pPr>
        <w:spacing w:after="0"/>
        <w:ind w:left="0"/>
        <w:jc w:val="both"/>
      </w:pPr>
      <w:r>
        <w:rPr>
          <w:rFonts w:ascii="Times New Roman"/>
          <w:b w:val="false"/>
          <w:i w:val="false"/>
          <w:color w:val="000000"/>
          <w:sz w:val="28"/>
        </w:rPr>
        <w:t>
      19) контрольное вещество/вещество сравнения – любое хорошо изученное вещество, смесь веществ, лекарственное средство, используемые для сравнения со свойствами или воздействиями исследуемого вещества;</w:t>
      </w:r>
    </w:p>
    <w:bookmarkEnd w:id="31"/>
    <w:bookmarkStart w:name="z35" w:id="32"/>
    <w:p>
      <w:pPr>
        <w:spacing w:after="0"/>
        <w:ind w:left="0"/>
        <w:jc w:val="both"/>
      </w:pPr>
      <w:r>
        <w:rPr>
          <w:rFonts w:ascii="Times New Roman"/>
          <w:b w:val="false"/>
          <w:i w:val="false"/>
          <w:color w:val="000000"/>
          <w:sz w:val="28"/>
        </w:rPr>
        <w:t>
      20) конфиденциальная информация – документированная информация, доступная ограниченному кругу лиц и не подлежащая разглашению;</w:t>
      </w:r>
    </w:p>
    <w:bookmarkEnd w:id="32"/>
    <w:bookmarkStart w:name="z36" w:id="33"/>
    <w:p>
      <w:pPr>
        <w:spacing w:after="0"/>
        <w:ind w:left="0"/>
        <w:jc w:val="both"/>
      </w:pPr>
      <w:r>
        <w:rPr>
          <w:rFonts w:ascii="Times New Roman"/>
          <w:b w:val="false"/>
          <w:i w:val="false"/>
          <w:color w:val="000000"/>
          <w:sz w:val="28"/>
        </w:rPr>
        <w:t>
      21) медицинская техника – аппараты, приборы и оборудование, применяемые отдельно, в комплексах или системах в медицинских целях для профилактики, диагностики, лечения заболеваний, реабилитации, научных исследований медицинского характера;</w:t>
      </w:r>
    </w:p>
    <w:bookmarkEnd w:id="33"/>
    <w:bookmarkStart w:name="z37" w:id="34"/>
    <w:p>
      <w:pPr>
        <w:spacing w:after="0"/>
        <w:ind w:left="0"/>
        <w:jc w:val="both"/>
      </w:pPr>
      <w:r>
        <w:rPr>
          <w:rFonts w:ascii="Times New Roman"/>
          <w:b w:val="false"/>
          <w:i w:val="false"/>
          <w:color w:val="000000"/>
          <w:sz w:val="28"/>
        </w:rPr>
        <w:t>
      22) многоцентровое доклиническое исследование – доклиническое исследование, которое проводится в нескольких исследовательских организациях;</w:t>
      </w:r>
    </w:p>
    <w:bookmarkEnd w:id="34"/>
    <w:bookmarkStart w:name="z38" w:id="35"/>
    <w:p>
      <w:pPr>
        <w:spacing w:after="0"/>
        <w:ind w:left="0"/>
        <w:jc w:val="both"/>
      </w:pPr>
      <w:r>
        <w:rPr>
          <w:rFonts w:ascii="Times New Roman"/>
          <w:b w:val="false"/>
          <w:i w:val="false"/>
          <w:color w:val="000000"/>
          <w:sz w:val="28"/>
        </w:rPr>
        <w:t>
      23) монитор – физическое или юридическое лицо, назначаемое заказчиком, контролирующее проведение доклинического исследования в соответствии с протоколом;</w:t>
      </w:r>
    </w:p>
    <w:bookmarkEnd w:id="35"/>
    <w:bookmarkStart w:name="z39" w:id="36"/>
    <w:p>
      <w:pPr>
        <w:spacing w:after="0"/>
        <w:ind w:left="0"/>
        <w:jc w:val="both"/>
      </w:pPr>
      <w:r>
        <w:rPr>
          <w:rFonts w:ascii="Times New Roman"/>
          <w:b w:val="false"/>
          <w:i w:val="false"/>
          <w:color w:val="000000"/>
          <w:sz w:val="28"/>
        </w:rPr>
        <w:t>
      24) мониторинг – процедура контроля за ходом доклинического исследования и обеспечением его проведения, сбора данных и представления результатов исследования согласно утвержденному протоколу исследований, стандартным операционным процедурам;</w:t>
      </w:r>
    </w:p>
    <w:bookmarkEnd w:id="36"/>
    <w:bookmarkStart w:name="z40" w:id="37"/>
    <w:p>
      <w:pPr>
        <w:spacing w:after="0"/>
        <w:ind w:left="0"/>
        <w:jc w:val="both"/>
      </w:pPr>
      <w:r>
        <w:rPr>
          <w:rFonts w:ascii="Times New Roman"/>
          <w:b w:val="false"/>
          <w:i w:val="false"/>
          <w:color w:val="000000"/>
          <w:sz w:val="28"/>
        </w:rPr>
        <w:t>
      25) носитель (растворитель) – любой агент, который используется для смешивания, диспергирования, растворения исследуемого вещества или вещества сравнения с целью содействия условиям их введения в тест-систему;</w:t>
      </w:r>
    </w:p>
    <w:bookmarkEnd w:id="37"/>
    <w:bookmarkStart w:name="z41" w:id="38"/>
    <w:p>
      <w:pPr>
        <w:spacing w:after="0"/>
        <w:ind w:left="0"/>
        <w:jc w:val="both"/>
      </w:pPr>
      <w:r>
        <w:rPr>
          <w:rFonts w:ascii="Times New Roman"/>
          <w:b w:val="false"/>
          <w:i w:val="false"/>
          <w:color w:val="000000"/>
          <w:sz w:val="28"/>
        </w:rPr>
        <w:t>
      26) надлежащая лабораторная практика – система норм, правил и указаний, направленных на обеспечение согласованности и достоверности результатов лабораторных исследований;</w:t>
      </w:r>
    </w:p>
    <w:bookmarkEnd w:id="38"/>
    <w:bookmarkStart w:name="z42" w:id="39"/>
    <w:p>
      <w:pPr>
        <w:spacing w:after="0"/>
        <w:ind w:left="0"/>
        <w:jc w:val="both"/>
      </w:pPr>
      <w:r>
        <w:rPr>
          <w:rFonts w:ascii="Times New Roman"/>
          <w:b w:val="false"/>
          <w:i w:val="false"/>
          <w:color w:val="000000"/>
          <w:sz w:val="28"/>
        </w:rPr>
        <w:t>
      27) образец – определенное количество исследуемого лекарственного средства или препарата сравнения, представляемое заказчиком;</w:t>
      </w:r>
    </w:p>
    <w:bookmarkEnd w:id="39"/>
    <w:bookmarkStart w:name="z43" w:id="40"/>
    <w:p>
      <w:pPr>
        <w:spacing w:after="0"/>
        <w:ind w:left="0"/>
        <w:jc w:val="both"/>
      </w:pPr>
      <w:r>
        <w:rPr>
          <w:rFonts w:ascii="Times New Roman"/>
          <w:b w:val="false"/>
          <w:i w:val="false"/>
          <w:color w:val="000000"/>
          <w:sz w:val="28"/>
        </w:rPr>
        <w:t>
      28) ответственный исполнитель – лицо, непосредственно принимающее участие в проведении доклинического (неклинического) исследования с соответствующей подготовкой, квалификацией и опытом работы;</w:t>
      </w:r>
    </w:p>
    <w:bookmarkEnd w:id="40"/>
    <w:bookmarkStart w:name="z44" w:id="41"/>
    <w:p>
      <w:pPr>
        <w:spacing w:after="0"/>
        <w:ind w:left="0"/>
        <w:jc w:val="both"/>
      </w:pPr>
      <w:r>
        <w:rPr>
          <w:rFonts w:ascii="Times New Roman"/>
          <w:b w:val="false"/>
          <w:i w:val="false"/>
          <w:color w:val="000000"/>
          <w:sz w:val="28"/>
        </w:rPr>
        <w:t xml:space="preserve">
      29) ответственное лицо – лицо, назначенное руководителем доклинической базы или исследовательской организации, осуществляющий прием и учет исследуемого образца и контрольного образца; </w:t>
      </w:r>
    </w:p>
    <w:bookmarkEnd w:id="41"/>
    <w:bookmarkStart w:name="z45" w:id="42"/>
    <w:p>
      <w:pPr>
        <w:spacing w:after="0"/>
        <w:ind w:left="0"/>
        <w:jc w:val="both"/>
      </w:pPr>
      <w:r>
        <w:rPr>
          <w:rFonts w:ascii="Times New Roman"/>
          <w:b w:val="false"/>
          <w:i w:val="false"/>
          <w:color w:val="000000"/>
          <w:sz w:val="28"/>
        </w:rPr>
        <w:t>
      30) отчет о доклиническом исследовании – документ, содержащий результаты доклинического исследования, включающие описание используемых методов и процедур, данные, полученные в ходе исследования и выводы;</w:t>
      </w:r>
    </w:p>
    <w:bookmarkEnd w:id="42"/>
    <w:bookmarkStart w:name="z46" w:id="43"/>
    <w:p>
      <w:pPr>
        <w:spacing w:after="0"/>
        <w:ind w:left="0"/>
        <w:jc w:val="both"/>
      </w:pPr>
      <w:r>
        <w:rPr>
          <w:rFonts w:ascii="Times New Roman"/>
          <w:b w:val="false"/>
          <w:i w:val="false"/>
          <w:color w:val="000000"/>
          <w:sz w:val="28"/>
        </w:rPr>
        <w:t>
      31) первичные данные доклинического исследования – все исходные лабораторные записи, которые являются результатом исходных наблюдений и работы в процессе выполнения доклинических исследований;</w:t>
      </w:r>
    </w:p>
    <w:bookmarkEnd w:id="43"/>
    <w:bookmarkStart w:name="z47" w:id="44"/>
    <w:p>
      <w:pPr>
        <w:spacing w:after="0"/>
        <w:ind w:left="0"/>
        <w:jc w:val="both"/>
      </w:pPr>
      <w:r>
        <w:rPr>
          <w:rFonts w:ascii="Times New Roman"/>
          <w:b w:val="false"/>
          <w:i w:val="false"/>
          <w:color w:val="000000"/>
          <w:sz w:val="28"/>
        </w:rPr>
        <w:t>
      32) поправка к протоколу/программе доклинического исследования – описание изменений или формальных пояснений к протоколу/программе доклинического исследования (смена исследователей, включение или исключение методов доклинического исследования и т.д.), согласованное с заказчиком и утвержденное руководителем исследовательской организации;</w:t>
      </w:r>
    </w:p>
    <w:bookmarkEnd w:id="44"/>
    <w:bookmarkStart w:name="z48" w:id="45"/>
    <w:p>
      <w:pPr>
        <w:spacing w:after="0"/>
        <w:ind w:left="0"/>
        <w:jc w:val="both"/>
      </w:pPr>
      <w:r>
        <w:rPr>
          <w:rFonts w:ascii="Times New Roman"/>
          <w:b w:val="false"/>
          <w:i w:val="false"/>
          <w:color w:val="000000"/>
          <w:sz w:val="28"/>
        </w:rPr>
        <w:t>
      33) проба – отобранная часть тест-системы, предназначенная для доклинического исследования, анализа или хранения;</w:t>
      </w:r>
    </w:p>
    <w:bookmarkEnd w:id="45"/>
    <w:bookmarkStart w:name="z49" w:id="46"/>
    <w:p>
      <w:pPr>
        <w:spacing w:after="0"/>
        <w:ind w:left="0"/>
        <w:jc w:val="both"/>
      </w:pPr>
      <w:r>
        <w:rPr>
          <w:rFonts w:ascii="Times New Roman"/>
          <w:b w:val="false"/>
          <w:i w:val="false"/>
          <w:color w:val="000000"/>
          <w:sz w:val="28"/>
        </w:rPr>
        <w:t>
      34) протокол/программа доклинического исследования – документ, который описывает цели, задачи, методы (в том числе методы обобщения результатов), процедуры и организацию доклинического исследования, определяет общий объем доклинического исследования, согласованный с заказчиком и утвержденный руководителем исследовательской организации;</w:t>
      </w:r>
    </w:p>
    <w:bookmarkEnd w:id="46"/>
    <w:bookmarkStart w:name="z50" w:id="47"/>
    <w:p>
      <w:pPr>
        <w:spacing w:after="0"/>
        <w:ind w:left="0"/>
        <w:jc w:val="both"/>
      </w:pPr>
      <w:r>
        <w:rPr>
          <w:rFonts w:ascii="Times New Roman"/>
          <w:b w:val="false"/>
          <w:i w:val="false"/>
          <w:color w:val="000000"/>
          <w:sz w:val="28"/>
        </w:rPr>
        <w:t>
      35) руководитель исследования – лицо, назначенное руководством организации, проводящей доклиническое исследование и ответственное за надлежащее его проведение согласно протоколу/программе доклинического исследования;</w:t>
      </w:r>
    </w:p>
    <w:bookmarkEnd w:id="47"/>
    <w:bookmarkStart w:name="z51" w:id="48"/>
    <w:p>
      <w:pPr>
        <w:spacing w:after="0"/>
        <w:ind w:left="0"/>
        <w:jc w:val="both"/>
      </w:pPr>
      <w:r>
        <w:rPr>
          <w:rFonts w:ascii="Times New Roman"/>
          <w:b w:val="false"/>
          <w:i w:val="false"/>
          <w:color w:val="000000"/>
          <w:sz w:val="28"/>
        </w:rPr>
        <w:t>
      36) серия – конкретное количество исследуемого лекарственного средства или препарата сравнения, изготовленного в результате одного технологического цикла, который предусматривает обеспечение тождественности;</w:t>
      </w:r>
    </w:p>
    <w:bookmarkEnd w:id="48"/>
    <w:bookmarkStart w:name="z52" w:id="49"/>
    <w:p>
      <w:pPr>
        <w:spacing w:after="0"/>
        <w:ind w:left="0"/>
        <w:jc w:val="both"/>
      </w:pPr>
      <w:r>
        <w:rPr>
          <w:rFonts w:ascii="Times New Roman"/>
          <w:b w:val="false"/>
          <w:i w:val="false"/>
          <w:color w:val="000000"/>
          <w:sz w:val="28"/>
        </w:rPr>
        <w:t>
      37) служба контроля качества – группа работников исследовательской организации, не участвующих в доклиническом исследовании, назначенная приказом руководителя исследовательской организации, которая обеспечивает контроль качества проводимого доклинического исследования и осуществляет оценку соответствия процедур сбора, обработки и представления полученных данных требованиям Настоящих Правил;</w:t>
      </w:r>
    </w:p>
    <w:bookmarkEnd w:id="49"/>
    <w:bookmarkStart w:name="z53" w:id="50"/>
    <w:p>
      <w:pPr>
        <w:spacing w:after="0"/>
        <w:ind w:left="0"/>
        <w:jc w:val="both"/>
      </w:pPr>
      <w:r>
        <w:rPr>
          <w:rFonts w:ascii="Times New Roman"/>
          <w:b w:val="false"/>
          <w:i w:val="false"/>
          <w:color w:val="000000"/>
          <w:sz w:val="28"/>
        </w:rPr>
        <w:t>
      38) стандартные операционные процедуры – документально оформленные процедуры, в которых описано, как проводить испытания или виды деятельности, обычно не указанные подробно в протоколах/программах или указаниях по проведению исследований;</w:t>
      </w:r>
    </w:p>
    <w:bookmarkEnd w:id="50"/>
    <w:bookmarkStart w:name="z54" w:id="51"/>
    <w:p>
      <w:pPr>
        <w:spacing w:after="0"/>
        <w:ind w:left="0"/>
        <w:jc w:val="both"/>
      </w:pPr>
      <w:r>
        <w:rPr>
          <w:rFonts w:ascii="Times New Roman"/>
          <w:b w:val="false"/>
          <w:i w:val="false"/>
          <w:color w:val="000000"/>
          <w:sz w:val="28"/>
        </w:rPr>
        <w:t>
      39) тератогенность – способность исследуемого материала вызывать пороки развития и отклонения от нормы у плода;</w:t>
      </w:r>
    </w:p>
    <w:bookmarkEnd w:id="51"/>
    <w:bookmarkStart w:name="z55" w:id="52"/>
    <w:p>
      <w:pPr>
        <w:spacing w:after="0"/>
        <w:ind w:left="0"/>
        <w:jc w:val="both"/>
      </w:pPr>
      <w:r>
        <w:rPr>
          <w:rFonts w:ascii="Times New Roman"/>
          <w:b w:val="false"/>
          <w:i w:val="false"/>
          <w:color w:val="000000"/>
          <w:sz w:val="28"/>
        </w:rPr>
        <w:t>
      40) тест-система – лабораторные животные, растения, микроорганизмы, а также клеточные, субклеточные, химические или физические системы, или их комбинации, которые используются в доклинических исследованиях;</w:t>
      </w:r>
    </w:p>
    <w:bookmarkEnd w:id="52"/>
    <w:bookmarkStart w:name="z56" w:id="53"/>
    <w:p>
      <w:pPr>
        <w:spacing w:after="0"/>
        <w:ind w:left="0"/>
        <w:jc w:val="both"/>
      </w:pPr>
      <w:r>
        <w:rPr>
          <w:rFonts w:ascii="Times New Roman"/>
          <w:b w:val="false"/>
          <w:i w:val="false"/>
          <w:color w:val="000000"/>
          <w:sz w:val="28"/>
        </w:rPr>
        <w:t>
      41) токсичность – мера вредного воздействия исследуемого материала на организм в условиях однократного или многократного введения;</w:t>
      </w:r>
    </w:p>
    <w:bookmarkEnd w:id="53"/>
    <w:bookmarkStart w:name="z57" w:id="54"/>
    <w:p>
      <w:pPr>
        <w:spacing w:after="0"/>
        <w:ind w:left="0"/>
        <w:jc w:val="both"/>
      </w:pPr>
      <w:r>
        <w:rPr>
          <w:rFonts w:ascii="Times New Roman"/>
          <w:b w:val="false"/>
          <w:i w:val="false"/>
          <w:color w:val="000000"/>
          <w:sz w:val="28"/>
        </w:rPr>
        <w:t>
      42) токсичность подострая – мера вредного воздействия на организм подопытного животного при многократном (до 6 месяцев) введении исследуемого материала в терапевтическом диапазоне доз;</w:t>
      </w:r>
    </w:p>
    <w:bookmarkEnd w:id="54"/>
    <w:bookmarkStart w:name="z58" w:id="55"/>
    <w:p>
      <w:pPr>
        <w:spacing w:after="0"/>
        <w:ind w:left="0"/>
        <w:jc w:val="both"/>
      </w:pPr>
      <w:r>
        <w:rPr>
          <w:rFonts w:ascii="Times New Roman"/>
          <w:b w:val="false"/>
          <w:i w:val="false"/>
          <w:color w:val="000000"/>
          <w:sz w:val="28"/>
        </w:rPr>
        <w:t>
      43) токсичность хроническая – мера вредного воздействия на организм подопытного животного при многократном (до 12 месяцев) введении исследуемого материала в терапевтическом диапазоне доз;</w:t>
      </w:r>
    </w:p>
    <w:bookmarkEnd w:id="55"/>
    <w:bookmarkStart w:name="z59" w:id="56"/>
    <w:p>
      <w:pPr>
        <w:spacing w:after="0"/>
        <w:ind w:left="0"/>
        <w:jc w:val="both"/>
      </w:pPr>
      <w:r>
        <w:rPr>
          <w:rFonts w:ascii="Times New Roman"/>
          <w:b w:val="false"/>
          <w:i w:val="false"/>
          <w:color w:val="000000"/>
          <w:sz w:val="28"/>
        </w:rPr>
        <w:t>
      44) фармакологическая активность – способность биологически активного вещества изменять физиологические параметры организма подопытного животного при многократном или однократном введении исследуемого материала;</w:t>
      </w:r>
    </w:p>
    <w:bookmarkEnd w:id="56"/>
    <w:bookmarkStart w:name="z60" w:id="57"/>
    <w:p>
      <w:pPr>
        <w:spacing w:after="0"/>
        <w:ind w:left="0"/>
        <w:jc w:val="both"/>
      </w:pPr>
      <w:r>
        <w:rPr>
          <w:rFonts w:ascii="Times New Roman"/>
          <w:b w:val="false"/>
          <w:i w:val="false"/>
          <w:color w:val="000000"/>
          <w:sz w:val="28"/>
        </w:rPr>
        <w:t>
      45) фармакодинамика – изучение действия на организм животных или человека биологически активных веществ или готовой продукции из них в терапевтическом диапазоне доз;</w:t>
      </w:r>
    </w:p>
    <w:bookmarkEnd w:id="57"/>
    <w:bookmarkStart w:name="z61" w:id="58"/>
    <w:p>
      <w:pPr>
        <w:spacing w:after="0"/>
        <w:ind w:left="0"/>
        <w:jc w:val="both"/>
      </w:pPr>
      <w:r>
        <w:rPr>
          <w:rFonts w:ascii="Times New Roman"/>
          <w:b w:val="false"/>
          <w:i w:val="false"/>
          <w:color w:val="000000"/>
          <w:sz w:val="28"/>
        </w:rPr>
        <w:t>
      46) фетотоксичность – повреждающее действие исследуемого материала на плод в период становления и развития функций, которые обусловливают адаптацию организма к условиям внешней среды в поздние сроки беременности;</w:t>
      </w:r>
    </w:p>
    <w:bookmarkEnd w:id="58"/>
    <w:bookmarkStart w:name="z62" w:id="59"/>
    <w:p>
      <w:pPr>
        <w:spacing w:after="0"/>
        <w:ind w:left="0"/>
        <w:jc w:val="both"/>
      </w:pPr>
      <w:r>
        <w:rPr>
          <w:rFonts w:ascii="Times New Roman"/>
          <w:b w:val="false"/>
          <w:i w:val="false"/>
          <w:color w:val="000000"/>
          <w:sz w:val="28"/>
        </w:rPr>
        <w:t>
      47) фототоксичность – повреждающее действие исследуемого материала на кожные покровы;</w:t>
      </w:r>
    </w:p>
    <w:bookmarkEnd w:id="59"/>
    <w:bookmarkStart w:name="z63" w:id="60"/>
    <w:p>
      <w:pPr>
        <w:spacing w:after="0"/>
        <w:ind w:left="0"/>
        <w:jc w:val="both"/>
      </w:pPr>
      <w:r>
        <w:rPr>
          <w:rFonts w:ascii="Times New Roman"/>
          <w:b w:val="false"/>
          <w:i w:val="false"/>
          <w:color w:val="000000"/>
          <w:sz w:val="28"/>
        </w:rPr>
        <w:t>
      48) эмбриотоксичность – способность исследуемого материала вызывать гибель плода;</w:t>
      </w:r>
    </w:p>
    <w:bookmarkEnd w:id="60"/>
    <w:bookmarkStart w:name="z64" w:id="61"/>
    <w:p>
      <w:pPr>
        <w:spacing w:after="0"/>
        <w:ind w:left="0"/>
        <w:jc w:val="both"/>
      </w:pPr>
      <w:r>
        <w:rPr>
          <w:rFonts w:ascii="Times New Roman"/>
          <w:b w:val="false"/>
          <w:i w:val="false"/>
          <w:color w:val="000000"/>
          <w:sz w:val="28"/>
        </w:rPr>
        <w:t>
      49) экспертная организациия – государственная экспертная организация в сфере обращения лекарственных средств, изделий медицинского назначения и медицинской техники Министерства здравоохранения;</w:t>
      </w:r>
    </w:p>
    <w:bookmarkEnd w:id="61"/>
    <w:bookmarkStart w:name="z65" w:id="62"/>
    <w:p>
      <w:pPr>
        <w:spacing w:after="0"/>
        <w:ind w:left="0"/>
        <w:jc w:val="both"/>
      </w:pPr>
      <w:r>
        <w:rPr>
          <w:rFonts w:ascii="Times New Roman"/>
          <w:b w:val="false"/>
          <w:i w:val="false"/>
          <w:color w:val="000000"/>
          <w:sz w:val="28"/>
        </w:rPr>
        <w:t>
      50) этическая комиссия о правовых и этических нормах использования животных – комиссия, рассматривающая вопросы гуманного обращения с животными.</w:t>
      </w:r>
    </w:p>
    <w:bookmarkEnd w:id="62"/>
    <w:bookmarkStart w:name="z66" w:id="63"/>
    <w:p>
      <w:pPr>
        <w:spacing w:after="0"/>
        <w:ind w:left="0"/>
        <w:jc w:val="left"/>
      </w:pPr>
      <w:r>
        <w:rPr>
          <w:rFonts w:ascii="Times New Roman"/>
          <w:b/>
          <w:i w:val="false"/>
          <w:color w:val="000000"/>
        </w:rPr>
        <w:t xml:space="preserve"> 2. Получение разрешения на проведение доклинического</w:t>
      </w:r>
      <w:r>
        <w:br/>
      </w:r>
      <w:r>
        <w:rPr>
          <w:rFonts w:ascii="Times New Roman"/>
          <w:b/>
          <w:i w:val="false"/>
          <w:color w:val="000000"/>
        </w:rPr>
        <w:t>(неклинического) исследования</w:t>
      </w:r>
    </w:p>
    <w:bookmarkEnd w:id="63"/>
    <w:bookmarkStart w:name="z67" w:id="64"/>
    <w:p>
      <w:pPr>
        <w:spacing w:after="0"/>
        <w:ind w:left="0"/>
        <w:jc w:val="both"/>
      </w:pPr>
      <w:r>
        <w:rPr>
          <w:rFonts w:ascii="Times New Roman"/>
          <w:b w:val="false"/>
          <w:i w:val="false"/>
          <w:color w:val="000000"/>
          <w:sz w:val="28"/>
        </w:rPr>
        <w:t xml:space="preserve">
      7. Доклинические (неклинические) исследования проводятся в </w:t>
      </w:r>
      <w:r>
        <w:rPr>
          <w:rFonts w:ascii="Times New Roman"/>
          <w:b w:val="false"/>
          <w:i w:val="false"/>
          <w:color w:val="000000"/>
          <w:sz w:val="28"/>
        </w:rPr>
        <w:t>аккредитованных</w:t>
      </w:r>
      <w:r>
        <w:rPr>
          <w:rFonts w:ascii="Times New Roman"/>
          <w:b w:val="false"/>
          <w:i w:val="false"/>
          <w:color w:val="000000"/>
          <w:sz w:val="28"/>
        </w:rPr>
        <w:t xml:space="preserve"> и включенных в Перечень доклинических баз исследовательских организациях на основании разрешения на право проведения доклинического (неклинического) исследования, выданного Комитетом контроля медицинской и фармацевтической деятельности Министерства здравоохранения и социального развития Республики Казахстан (далее – государственный орган) в соответствии со </w:t>
      </w:r>
      <w:r>
        <w:rPr>
          <w:rFonts w:ascii="Times New Roman"/>
          <w:b w:val="false"/>
          <w:i w:val="false"/>
          <w:color w:val="000000"/>
          <w:sz w:val="28"/>
        </w:rPr>
        <w:t>стандартом</w:t>
      </w:r>
      <w:r>
        <w:rPr>
          <w:rFonts w:ascii="Times New Roman"/>
          <w:b w:val="false"/>
          <w:i w:val="false"/>
          <w:color w:val="000000"/>
          <w:sz w:val="28"/>
        </w:rPr>
        <w:t xml:space="preserve"> государственной услуги "Выдача разрешения на проведение доклинических (неклинических) исследований биологически активных веществ", утвержденный приказом Министра здравоохранения и социального развития Республики Казахстан от 28 апреля 2015 года № 293.</w:t>
      </w:r>
    </w:p>
    <w:bookmarkEnd w:id="64"/>
    <w:bookmarkStart w:name="z68" w:id="65"/>
    <w:p>
      <w:pPr>
        <w:spacing w:after="0"/>
        <w:ind w:left="0"/>
        <w:jc w:val="both"/>
      </w:pPr>
      <w:r>
        <w:rPr>
          <w:rFonts w:ascii="Times New Roman"/>
          <w:b w:val="false"/>
          <w:i w:val="false"/>
          <w:color w:val="000000"/>
          <w:sz w:val="28"/>
        </w:rPr>
        <w:t>
      8. Государственный орган в течение семи календарных дней со дня поступления документов согласно пункту 8 настоящих Правил выдает разрешение на право проведения доклинического (неклинического) исследования.</w:t>
      </w:r>
    </w:p>
    <w:bookmarkEnd w:id="65"/>
    <w:bookmarkStart w:name="z69" w:id="66"/>
    <w:p>
      <w:pPr>
        <w:spacing w:after="0"/>
        <w:ind w:left="0"/>
        <w:jc w:val="both"/>
      </w:pPr>
      <w:r>
        <w:rPr>
          <w:rFonts w:ascii="Times New Roman"/>
          <w:b w:val="false"/>
          <w:i w:val="false"/>
          <w:color w:val="000000"/>
          <w:sz w:val="28"/>
        </w:rPr>
        <w:t xml:space="preserve">
      9. Государственный орган принимает решение об отзыве разрешения на право проведения доклинических (неклинических) исследований у заказчика при: </w:t>
      </w:r>
    </w:p>
    <w:bookmarkEnd w:id="66"/>
    <w:p>
      <w:pPr>
        <w:spacing w:after="0"/>
        <w:ind w:left="0"/>
        <w:jc w:val="both"/>
      </w:pPr>
      <w:r>
        <w:rPr>
          <w:rFonts w:ascii="Times New Roman"/>
          <w:b w:val="false"/>
          <w:i w:val="false"/>
          <w:color w:val="000000"/>
          <w:sz w:val="28"/>
        </w:rPr>
        <w:t>
      1) выявлении нарушения действующего законодательства Республики Казахстан;</w:t>
      </w:r>
    </w:p>
    <w:p>
      <w:pPr>
        <w:spacing w:after="0"/>
        <w:ind w:left="0"/>
        <w:jc w:val="both"/>
      </w:pPr>
      <w:r>
        <w:rPr>
          <w:rFonts w:ascii="Times New Roman"/>
          <w:b w:val="false"/>
          <w:i w:val="false"/>
          <w:color w:val="000000"/>
          <w:sz w:val="28"/>
        </w:rPr>
        <w:t xml:space="preserve">
      2) низком качестве отчетов о проведенных исследованиях; </w:t>
      </w:r>
    </w:p>
    <w:p>
      <w:pPr>
        <w:spacing w:after="0"/>
        <w:ind w:left="0"/>
        <w:jc w:val="both"/>
      </w:pPr>
      <w:r>
        <w:rPr>
          <w:rFonts w:ascii="Times New Roman"/>
          <w:b w:val="false"/>
          <w:i w:val="false"/>
          <w:color w:val="000000"/>
          <w:sz w:val="28"/>
        </w:rPr>
        <w:t>
      3) сообщении в отчетах о проведенных исследованиях неверных, непроверенных или заведомо ложных данных.</w:t>
      </w:r>
    </w:p>
    <w:bookmarkStart w:name="z70" w:id="67"/>
    <w:p>
      <w:pPr>
        <w:spacing w:after="0"/>
        <w:ind w:left="0"/>
        <w:jc w:val="both"/>
      </w:pPr>
      <w:r>
        <w:rPr>
          <w:rFonts w:ascii="Times New Roman"/>
          <w:b w:val="false"/>
          <w:i w:val="false"/>
          <w:color w:val="000000"/>
          <w:sz w:val="28"/>
        </w:rPr>
        <w:t>
      10. Решение о возобновлении разрешения на право проведения доклинических (неклинических) исследований принимается государственным органом на основании результатов повторной аккредитации и заявления исследовательской организации о возобновлении доклинических (неклинических) исследований с указанием принятых мер по устранению факторов, повлекших за собой отзыв разрешения на право проведения доклинических (неклинических) исследований.</w:t>
      </w:r>
    </w:p>
    <w:bookmarkEnd w:id="67"/>
    <w:bookmarkStart w:name="z71" w:id="68"/>
    <w:p>
      <w:pPr>
        <w:spacing w:after="0"/>
        <w:ind w:left="0"/>
        <w:jc w:val="left"/>
      </w:pPr>
      <w:r>
        <w:rPr>
          <w:rFonts w:ascii="Times New Roman"/>
          <w:b/>
          <w:i w:val="false"/>
          <w:color w:val="000000"/>
        </w:rPr>
        <w:t xml:space="preserve"> 3. Порядок проведения доклинических (неклинических)</w:t>
      </w:r>
      <w:r>
        <w:br/>
      </w:r>
      <w:r>
        <w:rPr>
          <w:rFonts w:ascii="Times New Roman"/>
          <w:b/>
          <w:i w:val="false"/>
          <w:color w:val="000000"/>
        </w:rPr>
        <w:t>исследований</w:t>
      </w:r>
    </w:p>
    <w:bookmarkEnd w:id="68"/>
    <w:bookmarkStart w:name="z72" w:id="69"/>
    <w:p>
      <w:pPr>
        <w:spacing w:after="0"/>
        <w:ind w:left="0"/>
        <w:jc w:val="both"/>
      </w:pPr>
      <w:r>
        <w:rPr>
          <w:rFonts w:ascii="Times New Roman"/>
          <w:b w:val="false"/>
          <w:i w:val="false"/>
          <w:color w:val="000000"/>
          <w:sz w:val="28"/>
        </w:rPr>
        <w:t>
      11. Доклинические (неклинические) исследования проводятся по утвержденному заказчиком плану и протоколу/программы доклинического (неклинического) исследования и поправок к ней, стандартными операционными процедурами с надлежащим документированием полученных данных и составлением отчета о результатах доклинического (неклинического) исследования.</w:t>
      </w:r>
    </w:p>
    <w:bookmarkEnd w:id="69"/>
    <w:bookmarkStart w:name="z73" w:id="70"/>
    <w:p>
      <w:pPr>
        <w:spacing w:after="0"/>
        <w:ind w:left="0"/>
        <w:jc w:val="both"/>
      </w:pPr>
      <w:r>
        <w:rPr>
          <w:rFonts w:ascii="Times New Roman"/>
          <w:b w:val="false"/>
          <w:i w:val="false"/>
          <w:color w:val="000000"/>
          <w:sz w:val="28"/>
        </w:rPr>
        <w:t>
      12. В плане доклинического (неклинического) исследования излагаются схемы и график проведения доклинического исследования (включая его этапы и части), описываются цели, задачи, методы (в том числе методы обобщения и оценки результатов), а также меры по обеспечению безопасности участвующих в нем животных.</w:t>
      </w:r>
    </w:p>
    <w:bookmarkEnd w:id="70"/>
    <w:bookmarkStart w:name="z74" w:id="71"/>
    <w:p>
      <w:pPr>
        <w:spacing w:after="0"/>
        <w:ind w:left="0"/>
        <w:jc w:val="both"/>
      </w:pPr>
      <w:r>
        <w:rPr>
          <w:rFonts w:ascii="Times New Roman"/>
          <w:b w:val="false"/>
          <w:i w:val="false"/>
          <w:color w:val="000000"/>
          <w:sz w:val="28"/>
        </w:rPr>
        <w:t>
      13. В протоколе доклинического исследования фиксируются действия, связанные с выполнением процедур доклинического (неклинического) исследования.</w:t>
      </w:r>
    </w:p>
    <w:bookmarkEnd w:id="71"/>
    <w:bookmarkStart w:name="z75" w:id="72"/>
    <w:p>
      <w:pPr>
        <w:spacing w:after="0"/>
        <w:ind w:left="0"/>
        <w:jc w:val="both"/>
      </w:pPr>
      <w:r>
        <w:rPr>
          <w:rFonts w:ascii="Times New Roman"/>
          <w:b w:val="false"/>
          <w:i w:val="false"/>
          <w:color w:val="000000"/>
          <w:sz w:val="28"/>
        </w:rPr>
        <w:t>
      14. В отчет о результатах доклинического (неклинического) исследования включаются: описание доклинического (неклинического) исследования биологически активных веществ, фармакологических, лекарственных средств, изделий медицинского назначения и медицинской техники, используемые методы исследования и полученные результаты, статистический анализ полученных результатов, в качестве вывода по результатам доклинического (неклинического) исследования – заключение о возможности проведения клинического исследования лекарственного препарата для медицинского применения.</w:t>
      </w:r>
    </w:p>
    <w:bookmarkEnd w:id="72"/>
    <w:bookmarkStart w:name="z76" w:id="73"/>
    <w:p>
      <w:pPr>
        <w:spacing w:after="0"/>
        <w:ind w:left="0"/>
        <w:jc w:val="both"/>
      </w:pPr>
      <w:r>
        <w:rPr>
          <w:rFonts w:ascii="Times New Roman"/>
          <w:b w:val="false"/>
          <w:i w:val="false"/>
          <w:color w:val="000000"/>
          <w:sz w:val="28"/>
        </w:rPr>
        <w:t>
      15. Доклинические (неклинические) исследования биологически активных веществ, фармакологических, лекарственных средств, изделий медицинского назначения и медицинской техники для медицинского применения с использованием животных проводятся в соответствии с нормативными правовыми актами использования животных при проведении доклинических исследований.</w:t>
      </w:r>
    </w:p>
    <w:bookmarkEnd w:id="73"/>
    <w:bookmarkStart w:name="z77" w:id="74"/>
    <w:p>
      <w:pPr>
        <w:spacing w:after="0"/>
        <w:ind w:left="0"/>
        <w:jc w:val="both"/>
      </w:pPr>
      <w:r>
        <w:rPr>
          <w:rFonts w:ascii="Times New Roman"/>
          <w:b w:val="false"/>
          <w:i w:val="false"/>
          <w:color w:val="000000"/>
          <w:sz w:val="28"/>
        </w:rPr>
        <w:t>
      16. Заказчик заключает договор с исследовательской организацией на проведение доклинического исследования, в котором отражаются все вопросы их взаимоотношений.</w:t>
      </w:r>
    </w:p>
    <w:bookmarkEnd w:id="74"/>
    <w:p>
      <w:pPr>
        <w:spacing w:after="0"/>
        <w:ind w:left="0"/>
        <w:jc w:val="both"/>
      </w:pPr>
      <w:r>
        <w:rPr>
          <w:rFonts w:ascii="Times New Roman"/>
          <w:b w:val="false"/>
          <w:i w:val="false"/>
          <w:color w:val="000000"/>
          <w:sz w:val="28"/>
        </w:rPr>
        <w:t>
      При заключении договора между заказчиком и всеми исследовательскими организациями, участвующими в доклинических (неклинических) исследованиях, подчиненность ответственных исследователей определяется договором между заказчиком и исследовательскими организациями (двусторонними между заказчиком и каждой из исследовательской организаций или многосторонним между заказчиком и всеми исследовательскими организациями).</w:t>
      </w:r>
    </w:p>
    <w:bookmarkStart w:name="z78" w:id="75"/>
    <w:p>
      <w:pPr>
        <w:spacing w:after="0"/>
        <w:ind w:left="0"/>
        <w:jc w:val="both"/>
      </w:pPr>
      <w:r>
        <w:rPr>
          <w:rFonts w:ascii="Times New Roman"/>
          <w:b w:val="false"/>
          <w:i w:val="false"/>
          <w:color w:val="000000"/>
          <w:sz w:val="28"/>
        </w:rPr>
        <w:t>
      17. При этом заказчик:</w:t>
      </w:r>
    </w:p>
    <w:bookmarkEnd w:id="75"/>
    <w:p>
      <w:pPr>
        <w:spacing w:after="0"/>
        <w:ind w:left="0"/>
        <w:jc w:val="both"/>
      </w:pPr>
      <w:r>
        <w:rPr>
          <w:rFonts w:ascii="Times New Roman"/>
          <w:b w:val="false"/>
          <w:i w:val="false"/>
          <w:color w:val="000000"/>
          <w:sz w:val="28"/>
        </w:rPr>
        <w:t>
      1) обеспечивает стабильности исследуемых образцов при хранении и количественного определения активного ингредиента в них и в средстве сравнения;</w:t>
      </w:r>
    </w:p>
    <w:p>
      <w:pPr>
        <w:spacing w:after="0"/>
        <w:ind w:left="0"/>
        <w:jc w:val="both"/>
      </w:pPr>
      <w:r>
        <w:rPr>
          <w:rFonts w:ascii="Times New Roman"/>
          <w:b w:val="false"/>
          <w:i w:val="false"/>
          <w:color w:val="000000"/>
          <w:sz w:val="28"/>
        </w:rPr>
        <w:t>
      2) своевременно обеспечивает исследовательскую организацию необходимым количеством исследуемого образца и контрольного образца, их маркировку и представляет всю необходимую информации по ним;</w:t>
      </w:r>
    </w:p>
    <w:p>
      <w:pPr>
        <w:spacing w:after="0"/>
        <w:ind w:left="0"/>
        <w:jc w:val="both"/>
      </w:pPr>
      <w:r>
        <w:rPr>
          <w:rFonts w:ascii="Times New Roman"/>
          <w:b w:val="false"/>
          <w:i w:val="false"/>
          <w:color w:val="000000"/>
          <w:sz w:val="28"/>
        </w:rPr>
        <w:t>
      3) определяет порядок обращения с остатками исследуемого образца и контрольного образца после доклинического (неклинического) исследования;</w:t>
      </w:r>
    </w:p>
    <w:p>
      <w:pPr>
        <w:spacing w:after="0"/>
        <w:ind w:left="0"/>
        <w:jc w:val="both"/>
      </w:pPr>
      <w:r>
        <w:rPr>
          <w:rFonts w:ascii="Times New Roman"/>
          <w:b w:val="false"/>
          <w:i w:val="false"/>
          <w:color w:val="000000"/>
          <w:sz w:val="28"/>
        </w:rPr>
        <w:t>
      4) рассматривает и подписывает заключительный отчет о доклиническом (неклиническом) исследовании;</w:t>
      </w:r>
    </w:p>
    <w:p>
      <w:pPr>
        <w:spacing w:after="0"/>
        <w:ind w:left="0"/>
        <w:jc w:val="both"/>
      </w:pPr>
      <w:r>
        <w:rPr>
          <w:rFonts w:ascii="Times New Roman"/>
          <w:b w:val="false"/>
          <w:i w:val="false"/>
          <w:color w:val="000000"/>
          <w:sz w:val="28"/>
        </w:rPr>
        <w:t>
      5) не оказывает влияние на ход доклинического (неклинического) исследования.</w:t>
      </w:r>
    </w:p>
    <w:bookmarkStart w:name="z107" w:id="76"/>
    <w:p>
      <w:pPr>
        <w:spacing w:after="0"/>
        <w:ind w:left="0"/>
        <w:jc w:val="both"/>
      </w:pPr>
      <w:r>
        <w:rPr>
          <w:rFonts w:ascii="Times New Roman"/>
          <w:b w:val="false"/>
          <w:i w:val="false"/>
          <w:color w:val="000000"/>
          <w:sz w:val="28"/>
        </w:rPr>
        <w:t xml:space="preserve">
      18. Руководитель доклинической базы или исследовательской организации: </w:t>
      </w:r>
    </w:p>
    <w:bookmarkEnd w:id="76"/>
    <w:p>
      <w:pPr>
        <w:spacing w:after="0"/>
        <w:ind w:left="0"/>
        <w:jc w:val="both"/>
      </w:pPr>
      <w:r>
        <w:rPr>
          <w:rFonts w:ascii="Times New Roman"/>
          <w:b w:val="false"/>
          <w:i w:val="false"/>
          <w:color w:val="000000"/>
          <w:sz w:val="28"/>
        </w:rPr>
        <w:t>
      1) согласовывает план доклинического (неклинического) исследования и поправки к нему с заказчиком и утверждает их (каждый план и поправки подписывается и датируется руководителем организации);</w:t>
      </w:r>
    </w:p>
    <w:p>
      <w:pPr>
        <w:spacing w:after="0"/>
        <w:ind w:left="0"/>
        <w:jc w:val="both"/>
      </w:pPr>
      <w:r>
        <w:rPr>
          <w:rFonts w:ascii="Times New Roman"/>
          <w:b w:val="false"/>
          <w:i w:val="false"/>
          <w:color w:val="000000"/>
          <w:sz w:val="28"/>
        </w:rPr>
        <w:t xml:space="preserve">
      2) до начала работ в рамках каждого раздела доклинического (неклинического) исследования назначает ответственного (-ых) исследователя (-ей), прошедшего (-их) обучение по стандартам надлежащей лабораторной практики; </w:t>
      </w:r>
    </w:p>
    <w:p>
      <w:pPr>
        <w:spacing w:after="0"/>
        <w:ind w:left="0"/>
        <w:jc w:val="both"/>
      </w:pPr>
      <w:r>
        <w:rPr>
          <w:rFonts w:ascii="Times New Roman"/>
          <w:b w:val="false"/>
          <w:i w:val="false"/>
          <w:color w:val="000000"/>
          <w:sz w:val="28"/>
        </w:rPr>
        <w:t xml:space="preserve">
      3) производит замену ответственного исследователя при необходимости; </w:t>
      </w:r>
    </w:p>
    <w:p>
      <w:pPr>
        <w:spacing w:after="0"/>
        <w:ind w:left="0"/>
        <w:jc w:val="both"/>
      </w:pPr>
      <w:r>
        <w:rPr>
          <w:rFonts w:ascii="Times New Roman"/>
          <w:b w:val="false"/>
          <w:i w:val="false"/>
          <w:color w:val="000000"/>
          <w:sz w:val="28"/>
        </w:rPr>
        <w:t>
      4) в случае замены ответственного исследователя, обеспечивает процедуру оценки степени соответствия принципам надлежащей лабораторной практики тех работ, которые были проведены до момента замены;</w:t>
      </w:r>
    </w:p>
    <w:p>
      <w:pPr>
        <w:spacing w:after="0"/>
        <w:ind w:left="0"/>
        <w:jc w:val="both"/>
      </w:pPr>
      <w:r>
        <w:rPr>
          <w:rFonts w:ascii="Times New Roman"/>
          <w:b w:val="false"/>
          <w:i w:val="false"/>
          <w:color w:val="000000"/>
          <w:sz w:val="28"/>
        </w:rPr>
        <w:t xml:space="preserve">
      5) при многоцентровом исследовании обозначает роль и функции ответственного (-ых) исследователя (-ей) и каждой исследовательской организации в составлении плана и отчета данного доклинического (неклинического) исследования; </w:t>
      </w:r>
    </w:p>
    <w:p>
      <w:pPr>
        <w:spacing w:after="0"/>
        <w:ind w:left="0"/>
        <w:jc w:val="both"/>
      </w:pPr>
      <w:r>
        <w:rPr>
          <w:rFonts w:ascii="Times New Roman"/>
          <w:b w:val="false"/>
          <w:i w:val="false"/>
          <w:color w:val="000000"/>
          <w:sz w:val="28"/>
        </w:rPr>
        <w:t>
      6) назначает группу контроля качества доклинического (неклинического) исследования;</w:t>
      </w:r>
    </w:p>
    <w:p>
      <w:pPr>
        <w:spacing w:after="0"/>
        <w:ind w:left="0"/>
        <w:jc w:val="both"/>
      </w:pPr>
      <w:r>
        <w:rPr>
          <w:rFonts w:ascii="Times New Roman"/>
          <w:b w:val="false"/>
          <w:i w:val="false"/>
          <w:color w:val="000000"/>
          <w:sz w:val="28"/>
        </w:rPr>
        <w:t>
      7) назначает сотрудника, ответственного за прием, учет, хранение и иное движение документации в архивном помещении;</w:t>
      </w:r>
    </w:p>
    <w:p>
      <w:pPr>
        <w:spacing w:after="0"/>
        <w:ind w:left="0"/>
        <w:jc w:val="both"/>
      </w:pPr>
      <w:r>
        <w:rPr>
          <w:rFonts w:ascii="Times New Roman"/>
          <w:b w:val="false"/>
          <w:i w:val="false"/>
          <w:color w:val="000000"/>
          <w:sz w:val="28"/>
        </w:rPr>
        <w:t>
      8) обеспечивает достаточные ресурсы для проведения исследований;</w:t>
      </w:r>
    </w:p>
    <w:p>
      <w:pPr>
        <w:spacing w:after="0"/>
        <w:ind w:left="0"/>
        <w:jc w:val="both"/>
      </w:pPr>
      <w:r>
        <w:rPr>
          <w:rFonts w:ascii="Times New Roman"/>
          <w:b w:val="false"/>
          <w:i w:val="false"/>
          <w:color w:val="000000"/>
          <w:sz w:val="28"/>
        </w:rPr>
        <w:t>
      9) утверждает стандартные операционные процедуры на исследования, проводимые в исследовательской организации;</w:t>
      </w:r>
    </w:p>
    <w:p>
      <w:pPr>
        <w:spacing w:after="0"/>
        <w:ind w:left="0"/>
        <w:jc w:val="both"/>
      </w:pPr>
      <w:r>
        <w:rPr>
          <w:rFonts w:ascii="Times New Roman"/>
          <w:b w:val="false"/>
          <w:i w:val="false"/>
          <w:color w:val="000000"/>
          <w:sz w:val="28"/>
        </w:rPr>
        <w:t xml:space="preserve">
      10) обеспечивает эффективное взаимодействие между структурными подразделениями исследовательской организации; </w:t>
      </w:r>
    </w:p>
    <w:p>
      <w:pPr>
        <w:spacing w:after="0"/>
        <w:ind w:left="0"/>
        <w:jc w:val="both"/>
      </w:pPr>
      <w:r>
        <w:rPr>
          <w:rFonts w:ascii="Times New Roman"/>
          <w:b w:val="false"/>
          <w:i w:val="false"/>
          <w:color w:val="000000"/>
          <w:sz w:val="28"/>
        </w:rPr>
        <w:t xml:space="preserve">
      11) обеспечивает соблюдение процедур, указанных в плане исследования, своевременную оценку и документирование отклонений от плана исследования, влияющих на его качество и целостность, принятие соответствующих корректирующих действий; </w:t>
      </w:r>
    </w:p>
    <w:p>
      <w:pPr>
        <w:spacing w:after="0"/>
        <w:ind w:left="0"/>
        <w:jc w:val="both"/>
      </w:pPr>
      <w:r>
        <w:rPr>
          <w:rFonts w:ascii="Times New Roman"/>
          <w:b w:val="false"/>
          <w:i w:val="false"/>
          <w:color w:val="000000"/>
          <w:sz w:val="28"/>
        </w:rPr>
        <w:t>
      оценку приемлемости отклонения от стандартных операционных процедур в ходе проведения исследования;</w:t>
      </w:r>
    </w:p>
    <w:p>
      <w:pPr>
        <w:spacing w:after="0"/>
        <w:ind w:left="0"/>
        <w:jc w:val="both"/>
      </w:pPr>
      <w:r>
        <w:rPr>
          <w:rFonts w:ascii="Times New Roman"/>
          <w:b w:val="false"/>
          <w:i w:val="false"/>
          <w:color w:val="000000"/>
          <w:sz w:val="28"/>
        </w:rPr>
        <w:t>
      12) обеспечивает своевременность регистрации и документирования всех исходных данных;</w:t>
      </w:r>
    </w:p>
    <w:p>
      <w:pPr>
        <w:spacing w:after="0"/>
        <w:ind w:left="0"/>
        <w:jc w:val="both"/>
      </w:pPr>
      <w:r>
        <w:rPr>
          <w:rFonts w:ascii="Times New Roman"/>
          <w:b w:val="false"/>
          <w:i w:val="false"/>
          <w:color w:val="000000"/>
          <w:sz w:val="28"/>
        </w:rPr>
        <w:t xml:space="preserve">
      13) обеспечивает использование валидированных компьютеризированных систем; </w:t>
      </w:r>
    </w:p>
    <w:p>
      <w:pPr>
        <w:spacing w:after="0"/>
        <w:ind w:left="0"/>
        <w:jc w:val="both"/>
      </w:pPr>
      <w:r>
        <w:rPr>
          <w:rFonts w:ascii="Times New Roman"/>
          <w:b w:val="false"/>
          <w:i w:val="false"/>
          <w:color w:val="000000"/>
          <w:sz w:val="28"/>
        </w:rPr>
        <w:t>
      14) обеспечивает соблюдение персоналом требований настоящих Правил при проведении доклинических (неклинических) исследований;</w:t>
      </w:r>
    </w:p>
    <w:p>
      <w:pPr>
        <w:spacing w:after="0"/>
        <w:ind w:left="0"/>
        <w:jc w:val="both"/>
      </w:pPr>
      <w:r>
        <w:rPr>
          <w:rFonts w:ascii="Times New Roman"/>
          <w:b w:val="false"/>
          <w:i w:val="false"/>
          <w:color w:val="000000"/>
          <w:sz w:val="28"/>
        </w:rPr>
        <w:t>
      15) обеспечивает своевременное повышение квалификации и подготовку персонала;</w:t>
      </w:r>
    </w:p>
    <w:p>
      <w:pPr>
        <w:spacing w:after="0"/>
        <w:ind w:left="0"/>
        <w:jc w:val="both"/>
      </w:pPr>
      <w:r>
        <w:rPr>
          <w:rFonts w:ascii="Times New Roman"/>
          <w:b w:val="false"/>
          <w:i w:val="false"/>
          <w:color w:val="000000"/>
          <w:sz w:val="28"/>
        </w:rPr>
        <w:t>
      16) обеспечивает соответствие тест-систем требованиям, которые предъявляются к каждому виду доклинического (неклинического) исследования;</w:t>
      </w:r>
    </w:p>
    <w:p>
      <w:pPr>
        <w:spacing w:after="0"/>
        <w:ind w:left="0"/>
        <w:jc w:val="both"/>
      </w:pPr>
      <w:r>
        <w:rPr>
          <w:rFonts w:ascii="Times New Roman"/>
          <w:b w:val="false"/>
          <w:i w:val="false"/>
          <w:color w:val="000000"/>
          <w:sz w:val="28"/>
        </w:rPr>
        <w:t>
      17) обеспечивает хранение копий всех утвержденных программ/протоколов доклинических (неклинических) исследований и поправок к ним, первичных материалов, отчетов доклинических исследований после его завершения (в том числе прекращения);</w:t>
      </w:r>
    </w:p>
    <w:p>
      <w:pPr>
        <w:spacing w:after="0"/>
        <w:ind w:left="0"/>
        <w:jc w:val="both"/>
      </w:pPr>
      <w:r>
        <w:rPr>
          <w:rFonts w:ascii="Times New Roman"/>
          <w:b w:val="false"/>
          <w:i w:val="false"/>
          <w:color w:val="000000"/>
          <w:sz w:val="28"/>
        </w:rPr>
        <w:t>
      18) обеспечивает конфиденциальность полученных результатов;</w:t>
      </w:r>
    </w:p>
    <w:p>
      <w:pPr>
        <w:spacing w:after="0"/>
        <w:ind w:left="0"/>
        <w:jc w:val="both"/>
      </w:pPr>
      <w:r>
        <w:rPr>
          <w:rFonts w:ascii="Times New Roman"/>
          <w:b w:val="false"/>
          <w:i w:val="false"/>
          <w:color w:val="000000"/>
          <w:sz w:val="28"/>
        </w:rPr>
        <w:t>
      19) обеспечивает хранение архивного файла всех стандартных операционных процедур;</w:t>
      </w:r>
    </w:p>
    <w:p>
      <w:pPr>
        <w:spacing w:after="0"/>
        <w:ind w:left="0"/>
        <w:jc w:val="both"/>
      </w:pPr>
      <w:r>
        <w:rPr>
          <w:rFonts w:ascii="Times New Roman"/>
          <w:b w:val="false"/>
          <w:i w:val="false"/>
          <w:color w:val="000000"/>
          <w:sz w:val="28"/>
        </w:rPr>
        <w:t>
      20) осуществляет контроль соблюдения персоналом техники безопасности;</w:t>
      </w:r>
    </w:p>
    <w:p>
      <w:pPr>
        <w:spacing w:after="0"/>
        <w:ind w:left="0"/>
        <w:jc w:val="both"/>
      </w:pPr>
      <w:r>
        <w:rPr>
          <w:rFonts w:ascii="Times New Roman"/>
          <w:b w:val="false"/>
          <w:i w:val="false"/>
          <w:color w:val="000000"/>
          <w:sz w:val="28"/>
        </w:rPr>
        <w:t>
      21) в рамках каждого доклинического (неклинического) исследования обеспечивает соответствие выполняемых работ основному графику работ;</w:t>
      </w:r>
    </w:p>
    <w:p>
      <w:pPr>
        <w:spacing w:after="0"/>
        <w:ind w:left="0"/>
        <w:jc w:val="both"/>
      </w:pPr>
      <w:r>
        <w:rPr>
          <w:rFonts w:ascii="Times New Roman"/>
          <w:b w:val="false"/>
          <w:i w:val="false"/>
          <w:color w:val="000000"/>
          <w:sz w:val="28"/>
        </w:rPr>
        <w:t>
      22) обеспечивает получение реактивов от организаций-поставщиков, которые гарантируют соответствие реактива его маркировке;</w:t>
      </w:r>
    </w:p>
    <w:p>
      <w:pPr>
        <w:spacing w:after="0"/>
        <w:ind w:left="0"/>
        <w:jc w:val="both"/>
      </w:pPr>
      <w:r>
        <w:rPr>
          <w:rFonts w:ascii="Times New Roman"/>
          <w:b w:val="false"/>
          <w:i w:val="false"/>
          <w:color w:val="000000"/>
          <w:sz w:val="28"/>
        </w:rPr>
        <w:t xml:space="preserve">
      23) подписывает и датирует заключительный отчет доклинического (неклинического) исследования. </w:t>
      </w:r>
    </w:p>
    <w:bookmarkStart w:name="z79" w:id="77"/>
    <w:p>
      <w:pPr>
        <w:spacing w:after="0"/>
        <w:ind w:left="0"/>
        <w:jc w:val="both"/>
      </w:pPr>
      <w:r>
        <w:rPr>
          <w:rFonts w:ascii="Times New Roman"/>
          <w:b w:val="false"/>
          <w:i w:val="false"/>
          <w:color w:val="000000"/>
          <w:sz w:val="28"/>
        </w:rPr>
        <w:t xml:space="preserve">
      19. Ответственный исследователь организует и контролирует проведение исследования (или части исследования) в соответствии с принципами надлежащей лабораторной практики и требованиями настоящих Правил. </w:t>
      </w:r>
    </w:p>
    <w:bookmarkEnd w:id="77"/>
    <w:bookmarkStart w:name="z80" w:id="78"/>
    <w:p>
      <w:pPr>
        <w:spacing w:after="0"/>
        <w:ind w:left="0"/>
        <w:jc w:val="both"/>
      </w:pPr>
      <w:r>
        <w:rPr>
          <w:rFonts w:ascii="Times New Roman"/>
          <w:b w:val="false"/>
          <w:i w:val="false"/>
          <w:color w:val="000000"/>
          <w:sz w:val="28"/>
        </w:rPr>
        <w:t xml:space="preserve">
      20. Ответственный исследователь: </w:t>
      </w:r>
    </w:p>
    <w:bookmarkEnd w:id="78"/>
    <w:p>
      <w:pPr>
        <w:spacing w:after="0"/>
        <w:ind w:left="0"/>
        <w:jc w:val="both"/>
      </w:pPr>
      <w:r>
        <w:rPr>
          <w:rFonts w:ascii="Times New Roman"/>
          <w:b w:val="false"/>
          <w:i w:val="false"/>
          <w:color w:val="000000"/>
          <w:sz w:val="28"/>
        </w:rPr>
        <w:t>
      1) согласовывает план доклинического (неклинического) исследования и поправки к ней и путем подписания с указанием даты;</w:t>
      </w:r>
    </w:p>
    <w:p>
      <w:pPr>
        <w:spacing w:after="0"/>
        <w:ind w:left="0"/>
        <w:jc w:val="both"/>
      </w:pPr>
      <w:r>
        <w:rPr>
          <w:rFonts w:ascii="Times New Roman"/>
          <w:b w:val="false"/>
          <w:i w:val="false"/>
          <w:color w:val="000000"/>
          <w:sz w:val="28"/>
        </w:rPr>
        <w:t>
      2) своевременно передает службе контроля качества копию плана доклинического (неклинического) исследования со всеми поправками к ней, а также предоставляет всю иную информацию по их требованию;</w:t>
      </w:r>
    </w:p>
    <w:p>
      <w:pPr>
        <w:spacing w:after="0"/>
        <w:ind w:left="0"/>
        <w:jc w:val="both"/>
      </w:pPr>
      <w:r>
        <w:rPr>
          <w:rFonts w:ascii="Times New Roman"/>
          <w:b w:val="false"/>
          <w:i w:val="false"/>
          <w:color w:val="000000"/>
          <w:sz w:val="28"/>
        </w:rPr>
        <w:t xml:space="preserve">
      3) обеспечивает разработку стандартных операционных процедур в рамках своей компетенции и объема доклинического (неклинического) исследования; </w:t>
      </w:r>
    </w:p>
    <w:p>
      <w:pPr>
        <w:spacing w:after="0"/>
        <w:ind w:left="0"/>
        <w:jc w:val="both"/>
      </w:pPr>
      <w:r>
        <w:rPr>
          <w:rFonts w:ascii="Times New Roman"/>
          <w:b w:val="false"/>
          <w:i w:val="false"/>
          <w:color w:val="000000"/>
          <w:sz w:val="28"/>
        </w:rPr>
        <w:t>
      4) обеспечивает доступность плана доклинического (неклинического) исследования с поправками и стандартных операционных процедур для персонала, участвующего в исследовании;</w:t>
      </w:r>
    </w:p>
    <w:p>
      <w:pPr>
        <w:spacing w:after="0"/>
        <w:ind w:left="0"/>
        <w:jc w:val="both"/>
      </w:pPr>
      <w:r>
        <w:rPr>
          <w:rFonts w:ascii="Times New Roman"/>
          <w:b w:val="false"/>
          <w:i w:val="false"/>
          <w:color w:val="000000"/>
          <w:sz w:val="28"/>
        </w:rPr>
        <w:t>
      5) обеспечивает проведение в соответствии с планом доклинических (неклинических) исследований всех необходимых манипуляций и операций, оценивает и документирует влияние любых отклонений от утвержденного плана доклинических исследований на качество и целостность доклинического исследования;</w:t>
      </w:r>
    </w:p>
    <w:p>
      <w:pPr>
        <w:spacing w:after="0"/>
        <w:ind w:left="0"/>
        <w:jc w:val="both"/>
      </w:pPr>
      <w:r>
        <w:rPr>
          <w:rFonts w:ascii="Times New Roman"/>
          <w:b w:val="false"/>
          <w:i w:val="false"/>
          <w:color w:val="000000"/>
          <w:sz w:val="28"/>
        </w:rPr>
        <w:t xml:space="preserve">
      6) обеспечивает полное документирование и запись всех полученных данных; </w:t>
      </w:r>
    </w:p>
    <w:p>
      <w:pPr>
        <w:spacing w:after="0"/>
        <w:ind w:left="0"/>
        <w:jc w:val="both"/>
      </w:pPr>
      <w:r>
        <w:rPr>
          <w:rFonts w:ascii="Times New Roman"/>
          <w:b w:val="false"/>
          <w:i w:val="false"/>
          <w:color w:val="000000"/>
          <w:sz w:val="28"/>
        </w:rPr>
        <w:t>
      7) ведет учет непредвиденных обстоятельств и их документирование и принимать меры по их устранению;</w:t>
      </w:r>
    </w:p>
    <w:p>
      <w:pPr>
        <w:spacing w:after="0"/>
        <w:ind w:left="0"/>
        <w:jc w:val="both"/>
      </w:pPr>
      <w:r>
        <w:rPr>
          <w:rFonts w:ascii="Times New Roman"/>
          <w:b w:val="false"/>
          <w:i w:val="false"/>
          <w:color w:val="000000"/>
          <w:sz w:val="28"/>
        </w:rPr>
        <w:t>
      8) обрабатывает и анализирует первичные данные, проводит статистический анализ и объяснение первичных данных и представляет результаты руководителю исследования в виде промежуточного отчета о доклиническом (неклиническом) исследовании за своей подписью с указанием даты и обеспечивает сохранность первичных данных;</w:t>
      </w:r>
    </w:p>
    <w:p>
      <w:pPr>
        <w:spacing w:after="0"/>
        <w:ind w:left="0"/>
        <w:jc w:val="both"/>
      </w:pPr>
      <w:r>
        <w:rPr>
          <w:rFonts w:ascii="Times New Roman"/>
          <w:b w:val="false"/>
          <w:i w:val="false"/>
          <w:color w:val="000000"/>
          <w:sz w:val="28"/>
        </w:rPr>
        <w:t>
      9) передает после окончания (в том числе и при прекращении) доклинического (неклинического) исследования в архив плана доклинического исследования, отчет о доклиническом (неклиническом) исследовании, исходные данные и сопроводительные материалы.</w:t>
      </w:r>
    </w:p>
    <w:bookmarkStart w:name="z81" w:id="79"/>
    <w:p>
      <w:pPr>
        <w:spacing w:after="0"/>
        <w:ind w:left="0"/>
        <w:jc w:val="both"/>
      </w:pPr>
      <w:r>
        <w:rPr>
          <w:rFonts w:ascii="Times New Roman"/>
          <w:b w:val="false"/>
          <w:i w:val="false"/>
          <w:color w:val="000000"/>
          <w:sz w:val="28"/>
        </w:rPr>
        <w:t xml:space="preserve">
      21. После окончания доклинического (неклинического) исследования ответственный исполнитель подписывает с указанием даты заключительный отчет о доклиническом (неклиническом) исследовании, удостоверяя, что в нем точно отображены проведенные исследования и полученные результаты. </w:t>
      </w:r>
    </w:p>
    <w:bookmarkEnd w:id="79"/>
    <w:bookmarkStart w:name="z82" w:id="80"/>
    <w:p>
      <w:pPr>
        <w:spacing w:after="0"/>
        <w:ind w:left="0"/>
        <w:jc w:val="both"/>
      </w:pPr>
      <w:r>
        <w:rPr>
          <w:rFonts w:ascii="Times New Roman"/>
          <w:b w:val="false"/>
          <w:i w:val="false"/>
          <w:color w:val="000000"/>
          <w:sz w:val="28"/>
        </w:rPr>
        <w:t xml:space="preserve">
      22. Решение о замене или временном делегировании полномочий (далее – замена) ответственного исследователя доклинического (неклинического) исследования принимается руководителем доклинической базы или исследовательской организации и оформляется приказом руководителя доклинической базы или исследовательской организации, в котором указываются причины замены и дата начала исполнения обязанностей вновь назначенного ответственного исследователя доклинического исследования. </w:t>
      </w:r>
    </w:p>
    <w:bookmarkEnd w:id="80"/>
    <w:p>
      <w:pPr>
        <w:spacing w:after="0"/>
        <w:ind w:left="0"/>
        <w:jc w:val="both"/>
      </w:pPr>
      <w:r>
        <w:rPr>
          <w:rFonts w:ascii="Times New Roman"/>
          <w:b w:val="false"/>
          <w:i w:val="false"/>
          <w:color w:val="000000"/>
          <w:sz w:val="28"/>
        </w:rPr>
        <w:t>
      В план доклинического исследования вносятся поправки, которые отражают эту замену и которые подписываются новым ответственным исследователем, руководителем доклинической базы или исследовательской организации и заказчиком.</w:t>
      </w:r>
    </w:p>
    <w:bookmarkStart w:name="z83" w:id="81"/>
    <w:p>
      <w:pPr>
        <w:spacing w:after="0"/>
        <w:ind w:left="0"/>
        <w:jc w:val="both"/>
      </w:pPr>
      <w:r>
        <w:rPr>
          <w:rFonts w:ascii="Times New Roman"/>
          <w:b w:val="false"/>
          <w:i w:val="false"/>
          <w:color w:val="000000"/>
          <w:sz w:val="28"/>
        </w:rPr>
        <w:t>
      23. Ответственный исполнитель выражает свое согласие с планом доклинических (неклинических) исследований, а также с какими-либо поправками к нему и подтверждает это своей подписью с указанием даты. Он вносит предложения по внесению поправок в план доклинических исследований.</w:t>
      </w:r>
    </w:p>
    <w:bookmarkEnd w:id="81"/>
    <w:bookmarkStart w:name="z84" w:id="82"/>
    <w:p>
      <w:pPr>
        <w:spacing w:after="0"/>
        <w:ind w:left="0"/>
        <w:jc w:val="both"/>
      </w:pPr>
      <w:r>
        <w:rPr>
          <w:rFonts w:ascii="Times New Roman"/>
          <w:b w:val="false"/>
          <w:i w:val="false"/>
          <w:color w:val="000000"/>
          <w:sz w:val="28"/>
        </w:rPr>
        <w:t xml:space="preserve">
      24. Персонал, участвующий в исследовании: </w:t>
      </w:r>
    </w:p>
    <w:bookmarkEnd w:id="82"/>
    <w:p>
      <w:pPr>
        <w:spacing w:after="0"/>
        <w:ind w:left="0"/>
        <w:jc w:val="both"/>
      </w:pPr>
      <w:r>
        <w:rPr>
          <w:rFonts w:ascii="Times New Roman"/>
          <w:b w:val="false"/>
          <w:i w:val="false"/>
          <w:color w:val="000000"/>
          <w:sz w:val="28"/>
        </w:rPr>
        <w:t>
      1) своевременно осведомляется в тех частях принципов надлежащей лабораторной практики, которые применимы к их участию в исследовании;</w:t>
      </w:r>
    </w:p>
    <w:p>
      <w:pPr>
        <w:spacing w:after="0"/>
        <w:ind w:left="0"/>
        <w:jc w:val="both"/>
      </w:pPr>
      <w:r>
        <w:rPr>
          <w:rFonts w:ascii="Times New Roman"/>
          <w:b w:val="false"/>
          <w:i w:val="false"/>
          <w:color w:val="000000"/>
          <w:sz w:val="28"/>
        </w:rPr>
        <w:t>
      2) соблюдает план исследования и соответствующие стандартные операционные процедуры, любое отклонение от них оформляет документально и передает непосредственно руководителю доклинической базы или исследовательской организации, и/или в случае необходимости, ответственному исследователю;</w:t>
      </w:r>
    </w:p>
    <w:p>
      <w:pPr>
        <w:spacing w:after="0"/>
        <w:ind w:left="0"/>
        <w:jc w:val="both"/>
      </w:pPr>
      <w:r>
        <w:rPr>
          <w:rFonts w:ascii="Times New Roman"/>
          <w:b w:val="false"/>
          <w:i w:val="false"/>
          <w:color w:val="000000"/>
          <w:sz w:val="28"/>
        </w:rPr>
        <w:t>
      3) соблюдает требования настоящих Правил;</w:t>
      </w:r>
    </w:p>
    <w:p>
      <w:pPr>
        <w:spacing w:after="0"/>
        <w:ind w:left="0"/>
        <w:jc w:val="both"/>
      </w:pPr>
      <w:r>
        <w:rPr>
          <w:rFonts w:ascii="Times New Roman"/>
          <w:b w:val="false"/>
          <w:i w:val="false"/>
          <w:color w:val="000000"/>
          <w:sz w:val="28"/>
        </w:rPr>
        <w:t>
      4) соблюдает требования техники безопасности, санитарных норм, правил и гигиенических нормативов, особенно при работе с неизвестными или опасными материалами; сотрудники своевременно сообщают о состоянии своего здоровья руководителю исследовательской организации, а в неблагоприятных случаях они не привлекаются для выполнения операций, существенных для проведения доклинического исследования.</w:t>
      </w:r>
    </w:p>
    <w:bookmarkStart w:name="z85" w:id="83"/>
    <w:p>
      <w:pPr>
        <w:spacing w:after="0"/>
        <w:ind w:left="0"/>
        <w:jc w:val="both"/>
      </w:pPr>
      <w:r>
        <w:rPr>
          <w:rFonts w:ascii="Times New Roman"/>
          <w:b w:val="false"/>
          <w:i w:val="false"/>
          <w:color w:val="000000"/>
          <w:sz w:val="28"/>
        </w:rPr>
        <w:t>
      25. Весь персонал, участвующий в исследовании, несут ответственность за своевременность, точность и качество записей исходных данных в соответствии с принципами надлежащей лабораторной практики.</w:t>
      </w:r>
    </w:p>
    <w:bookmarkEnd w:id="83"/>
    <w:bookmarkStart w:name="z86" w:id="84"/>
    <w:p>
      <w:pPr>
        <w:spacing w:after="0"/>
        <w:ind w:left="0"/>
        <w:jc w:val="both"/>
      </w:pPr>
      <w:r>
        <w:rPr>
          <w:rFonts w:ascii="Times New Roman"/>
          <w:b w:val="false"/>
          <w:i w:val="false"/>
          <w:color w:val="000000"/>
          <w:sz w:val="28"/>
        </w:rPr>
        <w:t>
      26. Протокол/программа доклинического (неклинического) исследования включает в себя:</w:t>
      </w:r>
    </w:p>
    <w:bookmarkEnd w:id="84"/>
    <w:p>
      <w:pPr>
        <w:spacing w:after="0"/>
        <w:ind w:left="0"/>
        <w:jc w:val="both"/>
      </w:pPr>
      <w:r>
        <w:rPr>
          <w:rFonts w:ascii="Times New Roman"/>
          <w:b w:val="false"/>
          <w:i w:val="false"/>
          <w:color w:val="000000"/>
          <w:sz w:val="28"/>
        </w:rPr>
        <w:t>
      1) название доклинического (неклинического) исследования;</w:t>
      </w:r>
    </w:p>
    <w:p>
      <w:pPr>
        <w:spacing w:after="0"/>
        <w:ind w:left="0"/>
        <w:jc w:val="both"/>
      </w:pPr>
      <w:r>
        <w:rPr>
          <w:rFonts w:ascii="Times New Roman"/>
          <w:b w:val="false"/>
          <w:i w:val="false"/>
          <w:color w:val="000000"/>
          <w:sz w:val="28"/>
        </w:rPr>
        <w:t>
      2) описание цели и задач доклинического (неклинического) исследования;</w:t>
      </w:r>
    </w:p>
    <w:p>
      <w:pPr>
        <w:spacing w:after="0"/>
        <w:ind w:left="0"/>
        <w:jc w:val="both"/>
      </w:pPr>
      <w:r>
        <w:rPr>
          <w:rFonts w:ascii="Times New Roman"/>
          <w:b w:val="false"/>
          <w:i w:val="false"/>
          <w:color w:val="000000"/>
          <w:sz w:val="28"/>
        </w:rPr>
        <w:t>
      3) наименование и юридический адрес заказчика;</w:t>
      </w:r>
    </w:p>
    <w:p>
      <w:pPr>
        <w:spacing w:after="0"/>
        <w:ind w:left="0"/>
        <w:jc w:val="both"/>
      </w:pPr>
      <w:r>
        <w:rPr>
          <w:rFonts w:ascii="Times New Roman"/>
          <w:b w:val="false"/>
          <w:i w:val="false"/>
          <w:color w:val="000000"/>
          <w:sz w:val="28"/>
        </w:rPr>
        <w:t>
      4) наименование и юридический адрес исследовательской организации;</w:t>
      </w:r>
    </w:p>
    <w:p>
      <w:pPr>
        <w:spacing w:after="0"/>
        <w:ind w:left="0"/>
        <w:jc w:val="both"/>
      </w:pPr>
      <w:r>
        <w:rPr>
          <w:rFonts w:ascii="Times New Roman"/>
          <w:b w:val="false"/>
          <w:i w:val="false"/>
          <w:color w:val="000000"/>
          <w:sz w:val="28"/>
        </w:rPr>
        <w:t>
      5) фамилию, имя и отчество (при его наличии) ответственного исследователя доклинического (неклинического) исследования, адрес размещени его рабочего места;</w:t>
      </w:r>
    </w:p>
    <w:p>
      <w:pPr>
        <w:spacing w:after="0"/>
        <w:ind w:left="0"/>
        <w:jc w:val="both"/>
      </w:pPr>
      <w:r>
        <w:rPr>
          <w:rFonts w:ascii="Times New Roman"/>
          <w:b w:val="false"/>
          <w:i w:val="false"/>
          <w:color w:val="000000"/>
          <w:sz w:val="28"/>
        </w:rPr>
        <w:t>
      6) дату и отметку о согласовании заказчиком;</w:t>
      </w:r>
    </w:p>
    <w:p>
      <w:pPr>
        <w:spacing w:after="0"/>
        <w:ind w:left="0"/>
        <w:jc w:val="both"/>
      </w:pPr>
      <w:r>
        <w:rPr>
          <w:rFonts w:ascii="Times New Roman"/>
          <w:b w:val="false"/>
          <w:i w:val="false"/>
          <w:color w:val="000000"/>
          <w:sz w:val="28"/>
        </w:rPr>
        <w:t>
      7) дату и отметку о согласовании ответственного исследователя доклинического (неклинического) исследования и службой контроля качества;</w:t>
      </w:r>
    </w:p>
    <w:p>
      <w:pPr>
        <w:spacing w:after="0"/>
        <w:ind w:left="0"/>
        <w:jc w:val="both"/>
      </w:pPr>
      <w:r>
        <w:rPr>
          <w:rFonts w:ascii="Times New Roman"/>
          <w:b w:val="false"/>
          <w:i w:val="false"/>
          <w:color w:val="000000"/>
          <w:sz w:val="28"/>
        </w:rPr>
        <w:t>
      8) дату и отметку об утверждении руководителем исследовательской организации;</w:t>
      </w:r>
    </w:p>
    <w:p>
      <w:pPr>
        <w:spacing w:after="0"/>
        <w:ind w:left="0"/>
        <w:jc w:val="both"/>
      </w:pPr>
      <w:r>
        <w:rPr>
          <w:rFonts w:ascii="Times New Roman"/>
          <w:b w:val="false"/>
          <w:i w:val="false"/>
          <w:color w:val="000000"/>
          <w:sz w:val="28"/>
        </w:rPr>
        <w:t>
      9) сведения об исследуемом фармакологическом или лекарственном средстве (физические, химические, биологические, фармацевтические свойства) изделий медицинского назначения и медицинской техники;</w:t>
      </w:r>
    </w:p>
    <w:p>
      <w:pPr>
        <w:spacing w:after="0"/>
        <w:ind w:left="0"/>
        <w:jc w:val="both"/>
      </w:pPr>
      <w:r>
        <w:rPr>
          <w:rFonts w:ascii="Times New Roman"/>
          <w:b w:val="false"/>
          <w:i w:val="false"/>
          <w:color w:val="000000"/>
          <w:sz w:val="28"/>
        </w:rPr>
        <w:t>
      10) сведения о контрольных образцах (физические, химические, биологические, фармацевтические свойства);</w:t>
      </w:r>
    </w:p>
    <w:p>
      <w:pPr>
        <w:spacing w:after="0"/>
        <w:ind w:left="0"/>
        <w:jc w:val="both"/>
      </w:pPr>
      <w:r>
        <w:rPr>
          <w:rFonts w:ascii="Times New Roman"/>
          <w:b w:val="false"/>
          <w:i w:val="false"/>
          <w:color w:val="000000"/>
          <w:sz w:val="28"/>
        </w:rPr>
        <w:t>
      11) описание используемых методов доклинического (неклинического) исследования;</w:t>
      </w:r>
    </w:p>
    <w:p>
      <w:pPr>
        <w:spacing w:after="0"/>
        <w:ind w:left="0"/>
        <w:jc w:val="both"/>
      </w:pPr>
      <w:r>
        <w:rPr>
          <w:rFonts w:ascii="Times New Roman"/>
          <w:b w:val="false"/>
          <w:i w:val="false"/>
          <w:color w:val="000000"/>
          <w:sz w:val="28"/>
        </w:rPr>
        <w:t xml:space="preserve">
      12) описание используемой в доклиническом (неклиническом) исследовании тест-системы, обоснование выбора тест-системы, вида и линии животных, количества, веса тела, возраста, методов идентификации; </w:t>
      </w:r>
    </w:p>
    <w:p>
      <w:pPr>
        <w:spacing w:after="0"/>
        <w:ind w:left="0"/>
        <w:jc w:val="both"/>
      </w:pPr>
      <w:r>
        <w:rPr>
          <w:rFonts w:ascii="Times New Roman"/>
          <w:b w:val="false"/>
          <w:i w:val="false"/>
          <w:color w:val="000000"/>
          <w:sz w:val="28"/>
        </w:rPr>
        <w:t>
      в физико-химических тест-системах указываются данные по оборудованию, его чувствительности;</w:t>
      </w:r>
    </w:p>
    <w:p>
      <w:pPr>
        <w:spacing w:after="0"/>
        <w:ind w:left="0"/>
        <w:jc w:val="both"/>
      </w:pPr>
      <w:r>
        <w:rPr>
          <w:rFonts w:ascii="Times New Roman"/>
          <w:b w:val="false"/>
          <w:i w:val="false"/>
          <w:color w:val="000000"/>
          <w:sz w:val="28"/>
        </w:rPr>
        <w:t>
      13) описание способов и путей введения исследуемого фармакологического или лекарственного средства, изделий медицинского назначения и медицинской техники и контрольного образца;</w:t>
      </w:r>
    </w:p>
    <w:p>
      <w:pPr>
        <w:spacing w:after="0"/>
        <w:ind w:left="0"/>
        <w:jc w:val="both"/>
      </w:pPr>
      <w:r>
        <w:rPr>
          <w:rFonts w:ascii="Times New Roman"/>
          <w:b w:val="false"/>
          <w:i w:val="false"/>
          <w:color w:val="000000"/>
          <w:sz w:val="28"/>
        </w:rPr>
        <w:t>
      14) описание приготовления исследуемого фармакологического или лекарственного средства, изделий медицинского назначения и медицинской техники и контрольного образца;</w:t>
      </w:r>
    </w:p>
    <w:p>
      <w:pPr>
        <w:spacing w:after="0"/>
        <w:ind w:left="0"/>
        <w:jc w:val="both"/>
      </w:pPr>
      <w:r>
        <w:rPr>
          <w:rFonts w:ascii="Times New Roman"/>
          <w:b w:val="false"/>
          <w:i w:val="false"/>
          <w:color w:val="000000"/>
          <w:sz w:val="28"/>
        </w:rPr>
        <w:t>
      15) детальное описание схемы доклинического (неклинического) исследования, обоснование избранной схемы доклинического исследования;</w:t>
      </w:r>
    </w:p>
    <w:p>
      <w:pPr>
        <w:spacing w:after="0"/>
        <w:ind w:left="0"/>
        <w:jc w:val="both"/>
      </w:pPr>
      <w:r>
        <w:rPr>
          <w:rFonts w:ascii="Times New Roman"/>
          <w:b w:val="false"/>
          <w:i w:val="false"/>
          <w:color w:val="000000"/>
          <w:sz w:val="28"/>
        </w:rPr>
        <w:t>
      16) этические нормы обращения с животными;</w:t>
      </w:r>
    </w:p>
    <w:p>
      <w:pPr>
        <w:spacing w:after="0"/>
        <w:ind w:left="0"/>
        <w:jc w:val="both"/>
      </w:pPr>
      <w:r>
        <w:rPr>
          <w:rFonts w:ascii="Times New Roman"/>
          <w:b w:val="false"/>
          <w:i w:val="false"/>
          <w:color w:val="000000"/>
          <w:sz w:val="28"/>
        </w:rPr>
        <w:t>
      17) оценка безопасности исследуемого лекарственного средства;</w:t>
      </w:r>
    </w:p>
    <w:p>
      <w:pPr>
        <w:spacing w:after="0"/>
        <w:ind w:left="0"/>
        <w:jc w:val="both"/>
      </w:pPr>
      <w:r>
        <w:rPr>
          <w:rFonts w:ascii="Times New Roman"/>
          <w:b w:val="false"/>
          <w:i w:val="false"/>
          <w:color w:val="000000"/>
          <w:sz w:val="28"/>
        </w:rPr>
        <w:t>
      18) обоснование и описание поправок к протоколу/программе доклинического (неклинического) исследования;</w:t>
      </w:r>
    </w:p>
    <w:p>
      <w:pPr>
        <w:spacing w:after="0"/>
        <w:ind w:left="0"/>
        <w:jc w:val="both"/>
      </w:pPr>
      <w:r>
        <w:rPr>
          <w:rFonts w:ascii="Times New Roman"/>
          <w:b w:val="false"/>
          <w:i w:val="false"/>
          <w:color w:val="000000"/>
          <w:sz w:val="28"/>
        </w:rPr>
        <w:t>
      19) обоснование выбора и описание методики статистической обработки результатов доклинического (неклинического) исследования;</w:t>
      </w:r>
    </w:p>
    <w:p>
      <w:pPr>
        <w:spacing w:after="0"/>
        <w:ind w:left="0"/>
        <w:jc w:val="both"/>
      </w:pPr>
      <w:r>
        <w:rPr>
          <w:rFonts w:ascii="Times New Roman"/>
          <w:b w:val="false"/>
          <w:i w:val="false"/>
          <w:color w:val="000000"/>
          <w:sz w:val="28"/>
        </w:rPr>
        <w:t>
      20) описание процедуры подготовки отчета о доклиническом (неклиническом) исследовании;</w:t>
      </w:r>
    </w:p>
    <w:p>
      <w:pPr>
        <w:spacing w:after="0"/>
        <w:ind w:left="0"/>
        <w:jc w:val="both"/>
      </w:pPr>
      <w:r>
        <w:rPr>
          <w:rFonts w:ascii="Times New Roman"/>
          <w:b w:val="false"/>
          <w:i w:val="false"/>
          <w:color w:val="000000"/>
          <w:sz w:val="28"/>
        </w:rPr>
        <w:t>
      21) перечень материалов, подлежащих хранению в архивном помещении и место их хранения;</w:t>
      </w:r>
    </w:p>
    <w:p>
      <w:pPr>
        <w:spacing w:after="0"/>
        <w:ind w:left="0"/>
        <w:jc w:val="both"/>
      </w:pPr>
      <w:r>
        <w:rPr>
          <w:rFonts w:ascii="Times New Roman"/>
          <w:b w:val="false"/>
          <w:i w:val="false"/>
          <w:color w:val="000000"/>
          <w:sz w:val="28"/>
        </w:rPr>
        <w:t>
      22) список используемой литературы.</w:t>
      </w:r>
    </w:p>
    <w:bookmarkStart w:name="z87" w:id="85"/>
    <w:p>
      <w:pPr>
        <w:spacing w:after="0"/>
        <w:ind w:left="0"/>
        <w:jc w:val="both"/>
      </w:pPr>
      <w:r>
        <w:rPr>
          <w:rFonts w:ascii="Times New Roman"/>
          <w:b w:val="false"/>
          <w:i w:val="false"/>
          <w:color w:val="000000"/>
          <w:sz w:val="28"/>
        </w:rPr>
        <w:t>
      27. Вносимые поправки в протокол/программу доклинического (неклинического) исследования утверждаются руководителем исследовательской организации после согласования с ответственным исследователем доклинического (неклинического) исследования, службой контроля качества и заказчиком, а отклонения от протокола/программы доклинического исследования (незапланированные события, непредвиденные обстоятельства, упущения) фиксируются в письменном виде, пронумеровываются, подписываются исполнителем, датируются в приложении к протоколу/программе доклинического исследования с указанием причин.</w:t>
      </w:r>
    </w:p>
    <w:bookmarkEnd w:id="85"/>
    <w:bookmarkStart w:name="z88" w:id="86"/>
    <w:p>
      <w:pPr>
        <w:spacing w:after="0"/>
        <w:ind w:left="0"/>
        <w:jc w:val="both"/>
      </w:pPr>
      <w:r>
        <w:rPr>
          <w:rFonts w:ascii="Times New Roman"/>
          <w:b w:val="false"/>
          <w:i w:val="false"/>
          <w:color w:val="000000"/>
          <w:sz w:val="28"/>
        </w:rPr>
        <w:t>
      28. Заказчик до утверждения протокола/программы доклинического (неклинического) исследования представляет в доклиническую базу или исследовательскую организацию необходимую информацию о мерах по обеспечению безопасности работы с исследуемым и контрольным образцом, о растворителях и процедуре растворения;</w:t>
      </w:r>
    </w:p>
    <w:bookmarkEnd w:id="86"/>
    <w:p>
      <w:pPr>
        <w:spacing w:after="0"/>
        <w:ind w:left="0"/>
        <w:jc w:val="both"/>
      </w:pPr>
      <w:r>
        <w:rPr>
          <w:rFonts w:ascii="Times New Roman"/>
          <w:b w:val="false"/>
          <w:i w:val="false"/>
          <w:color w:val="000000"/>
          <w:sz w:val="28"/>
        </w:rPr>
        <w:t>
      документацию, характеризующую исследуемый образец, с указанием температурного режима, условий и сроков хранения, данные по стабильности.</w:t>
      </w:r>
    </w:p>
    <w:bookmarkStart w:name="z89" w:id="87"/>
    <w:p>
      <w:pPr>
        <w:spacing w:after="0"/>
        <w:ind w:left="0"/>
        <w:jc w:val="both"/>
      </w:pPr>
      <w:r>
        <w:rPr>
          <w:rFonts w:ascii="Times New Roman"/>
          <w:b w:val="false"/>
          <w:i w:val="false"/>
          <w:color w:val="000000"/>
          <w:sz w:val="28"/>
        </w:rPr>
        <w:t>
      29. Производство и хранение исследуемого образца, а также обращение с ним осуществляется в соответствии с требованиями Надлежащей производственной практики, а использование – в соответствии с утвержденной протоколом/программой доклинического (неклинического) исследования.</w:t>
      </w:r>
    </w:p>
    <w:bookmarkEnd w:id="87"/>
    <w:bookmarkStart w:name="z90" w:id="88"/>
    <w:p>
      <w:pPr>
        <w:spacing w:after="0"/>
        <w:ind w:left="0"/>
        <w:jc w:val="both"/>
      </w:pPr>
      <w:r>
        <w:rPr>
          <w:rFonts w:ascii="Times New Roman"/>
          <w:b w:val="false"/>
          <w:i w:val="false"/>
          <w:color w:val="000000"/>
          <w:sz w:val="28"/>
        </w:rPr>
        <w:t>
      30. Исследуемый образец имеет упаковку для защиты при транспортировке от загрязнения или порчи. Упаковка имеет маркировку (этикетку) с указанием названия, химической структуры соединения, номера серии (партии), даты выпуска, условий хранения и сроков годности исследуемого образца.</w:t>
      </w:r>
    </w:p>
    <w:bookmarkEnd w:id="88"/>
    <w:bookmarkStart w:name="z91" w:id="89"/>
    <w:p>
      <w:pPr>
        <w:spacing w:after="0"/>
        <w:ind w:left="0"/>
        <w:jc w:val="both"/>
      </w:pPr>
      <w:r>
        <w:rPr>
          <w:rFonts w:ascii="Times New Roman"/>
          <w:b w:val="false"/>
          <w:i w:val="false"/>
          <w:color w:val="000000"/>
          <w:sz w:val="28"/>
        </w:rPr>
        <w:t>
      31. Доклиническая база или исследовательская организация осуществляет приемку и учет исследуемого образца и контрольного образца в соответствии с утвержденным руководителем доклинической базы или исследовательской организации порядком и требованиями законодательства Республики Казахстан.</w:t>
      </w:r>
    </w:p>
    <w:bookmarkEnd w:id="89"/>
    <w:bookmarkStart w:name="z92" w:id="90"/>
    <w:p>
      <w:pPr>
        <w:spacing w:after="0"/>
        <w:ind w:left="0"/>
        <w:jc w:val="both"/>
      </w:pPr>
      <w:r>
        <w:rPr>
          <w:rFonts w:ascii="Times New Roman"/>
          <w:b w:val="false"/>
          <w:i w:val="false"/>
          <w:color w:val="000000"/>
          <w:sz w:val="28"/>
        </w:rPr>
        <w:t>
      32. Ответственное лицо ведет прием, учет, инвентаризацию исследуемого образца и контрольного образца, регистрирует их расход на каждую тест-систему, осуществляет возврат заказчику или уничтожение (утилизация) остатков исследуемого образца и контрольного образца.</w:t>
      </w:r>
    </w:p>
    <w:bookmarkEnd w:id="90"/>
    <w:p>
      <w:pPr>
        <w:spacing w:after="0"/>
        <w:ind w:left="0"/>
        <w:jc w:val="both"/>
      </w:pPr>
      <w:r>
        <w:rPr>
          <w:rFonts w:ascii="Times New Roman"/>
          <w:b w:val="false"/>
          <w:i w:val="false"/>
          <w:color w:val="000000"/>
          <w:sz w:val="28"/>
        </w:rPr>
        <w:t>
      В журнале учета указываются дата приемки, количество, серия (партия), срок хранения (если установлены), номер и дата сопроводительных документов исследуемого образца и контрольного образца.</w:t>
      </w:r>
    </w:p>
    <w:bookmarkStart w:name="z93" w:id="91"/>
    <w:p>
      <w:pPr>
        <w:spacing w:after="0"/>
        <w:ind w:left="0"/>
        <w:jc w:val="both"/>
      </w:pPr>
      <w:r>
        <w:rPr>
          <w:rFonts w:ascii="Times New Roman"/>
          <w:b w:val="false"/>
          <w:i w:val="false"/>
          <w:color w:val="000000"/>
          <w:sz w:val="28"/>
        </w:rPr>
        <w:t>
      33. При приемке исследуемого лекарственного образца и контрольного образца каждая серия (партия) проверяется на:</w:t>
      </w:r>
    </w:p>
    <w:bookmarkEnd w:id="91"/>
    <w:p>
      <w:pPr>
        <w:spacing w:after="0"/>
        <w:ind w:left="0"/>
        <w:jc w:val="both"/>
      </w:pPr>
      <w:r>
        <w:rPr>
          <w:rFonts w:ascii="Times New Roman"/>
          <w:b w:val="false"/>
          <w:i w:val="false"/>
          <w:color w:val="000000"/>
          <w:sz w:val="28"/>
        </w:rPr>
        <w:t>
      1) отсутствие физических повреждений вследствие ненадлежащей транспортировки;</w:t>
      </w:r>
    </w:p>
    <w:p>
      <w:pPr>
        <w:spacing w:after="0"/>
        <w:ind w:left="0"/>
        <w:jc w:val="both"/>
      </w:pPr>
      <w:r>
        <w:rPr>
          <w:rFonts w:ascii="Times New Roman"/>
          <w:b w:val="false"/>
          <w:i w:val="false"/>
          <w:color w:val="000000"/>
          <w:sz w:val="28"/>
        </w:rPr>
        <w:t>
      2) соответствие полученных количеств исследуемых образцов, указанным в сопроводительных документах;</w:t>
      </w:r>
    </w:p>
    <w:p>
      <w:pPr>
        <w:spacing w:after="0"/>
        <w:ind w:left="0"/>
        <w:jc w:val="both"/>
      </w:pPr>
      <w:r>
        <w:rPr>
          <w:rFonts w:ascii="Times New Roman"/>
          <w:b w:val="false"/>
          <w:i w:val="false"/>
          <w:color w:val="000000"/>
          <w:sz w:val="28"/>
        </w:rPr>
        <w:t>
      3) правильность заполнения сопроводительных документов.</w:t>
      </w:r>
    </w:p>
    <w:bookmarkStart w:name="z94" w:id="92"/>
    <w:p>
      <w:pPr>
        <w:spacing w:after="0"/>
        <w:ind w:left="0"/>
        <w:jc w:val="both"/>
      </w:pPr>
      <w:r>
        <w:rPr>
          <w:rFonts w:ascii="Times New Roman"/>
          <w:b w:val="false"/>
          <w:i w:val="false"/>
          <w:color w:val="000000"/>
          <w:sz w:val="28"/>
        </w:rPr>
        <w:t>
      34. Все обнаруженные при приемке отклонения фиксируются в акте приемки, комиссией, созданной руководителем доклинической базы или исследовательской организации.</w:t>
      </w:r>
    </w:p>
    <w:bookmarkEnd w:id="92"/>
    <w:bookmarkStart w:name="z95" w:id="93"/>
    <w:p>
      <w:pPr>
        <w:spacing w:after="0"/>
        <w:ind w:left="0"/>
        <w:jc w:val="both"/>
      </w:pPr>
      <w:r>
        <w:rPr>
          <w:rFonts w:ascii="Times New Roman"/>
          <w:b w:val="false"/>
          <w:i w:val="false"/>
          <w:color w:val="000000"/>
          <w:sz w:val="28"/>
        </w:rPr>
        <w:t>
      35. После приемки исследуемого образца и контрольного образца ответственное лицо отмечает на этикетках каждой упаковки дату получения, номер (код) доклинического (неклинического) исследования и другую необходимую информацию.</w:t>
      </w:r>
    </w:p>
    <w:bookmarkEnd w:id="93"/>
    <w:bookmarkStart w:name="z96" w:id="94"/>
    <w:p>
      <w:pPr>
        <w:spacing w:after="0"/>
        <w:ind w:left="0"/>
        <w:jc w:val="both"/>
      </w:pPr>
      <w:r>
        <w:rPr>
          <w:rFonts w:ascii="Times New Roman"/>
          <w:b w:val="false"/>
          <w:i w:val="false"/>
          <w:color w:val="000000"/>
          <w:sz w:val="28"/>
        </w:rPr>
        <w:t>
      36. Исследуемый образец хранится отдельно от реактивов, контрольных образцов в соответствии с рекомендациями заказчика, с соблюдением условий хранения, указанных производителем, в течение всего срока годности. Температура и влажность в местах хранения, в том числе в холодильных камерах и холодильниках, подвергается постоянному мониторированию и регистрируется в журнале учета работником, ответственным за ведение данной документации.</w:t>
      </w:r>
    </w:p>
    <w:bookmarkEnd w:id="94"/>
    <w:bookmarkStart w:name="z97" w:id="95"/>
    <w:p>
      <w:pPr>
        <w:spacing w:after="0"/>
        <w:ind w:left="0"/>
        <w:jc w:val="both"/>
      </w:pPr>
      <w:r>
        <w:rPr>
          <w:rFonts w:ascii="Times New Roman"/>
          <w:b w:val="false"/>
          <w:i w:val="false"/>
          <w:color w:val="000000"/>
          <w:sz w:val="28"/>
        </w:rPr>
        <w:t>
      37. При необходимости дозы биологически активного вещества, фармакологического или лекарственного средства, для введения в тест-систему экстемпорально готовятся ответственным исполнителем исследовательской организации с соблюдением санитарно-гигиенических условий и технологии приготовления биологически активного вещества, фармакологического или лекарственного средства, а также в соответствии с протоколом/программой доклинического исследования и инструкциями заказчика.</w:t>
      </w:r>
    </w:p>
    <w:bookmarkEnd w:id="95"/>
    <w:bookmarkStart w:name="z98" w:id="96"/>
    <w:p>
      <w:pPr>
        <w:spacing w:after="0"/>
        <w:ind w:left="0"/>
        <w:jc w:val="both"/>
      </w:pPr>
      <w:r>
        <w:rPr>
          <w:rFonts w:ascii="Times New Roman"/>
          <w:b w:val="false"/>
          <w:i w:val="false"/>
          <w:color w:val="000000"/>
          <w:sz w:val="28"/>
        </w:rPr>
        <w:t>
      38. Если протоколом/программой доклинического (неклинического) исследования предусмотрено проведение контроля правильности экстемпорального приготовления растворов для введения, в первый и последний день введения исследуемого образца готовятся дополнительные дозы и передаются заказчику для проведения испытаний.</w:t>
      </w:r>
    </w:p>
    <w:bookmarkEnd w:id="96"/>
    <w:bookmarkStart w:name="z99" w:id="97"/>
    <w:p>
      <w:pPr>
        <w:spacing w:after="0"/>
        <w:ind w:left="0"/>
        <w:jc w:val="both"/>
      </w:pPr>
      <w:r>
        <w:rPr>
          <w:rFonts w:ascii="Times New Roman"/>
          <w:b w:val="false"/>
          <w:i w:val="false"/>
          <w:color w:val="000000"/>
          <w:sz w:val="28"/>
        </w:rPr>
        <w:t>
      39. Отбор определенного количества биологически активного вещества, фармакологического или лекарственного средства, приготовление растворов нужной концентрации и другие манипуляции с исследуемым образцом и контрольным образцом производятся в комнате оборудованной ламинарной системой принудительной вентиляции или в асептическом помещении, в котором обеспечивается безопасность процедур и чистота приготовления доз для введения.</w:t>
      </w:r>
    </w:p>
    <w:bookmarkEnd w:id="97"/>
    <w:bookmarkStart w:name="z100" w:id="98"/>
    <w:p>
      <w:pPr>
        <w:spacing w:after="0"/>
        <w:ind w:left="0"/>
        <w:jc w:val="both"/>
      </w:pPr>
      <w:r>
        <w:rPr>
          <w:rFonts w:ascii="Times New Roman"/>
          <w:b w:val="false"/>
          <w:i w:val="false"/>
          <w:color w:val="000000"/>
          <w:sz w:val="28"/>
        </w:rPr>
        <w:t>
      40. Все расчеты, используемые для экстемпорального приготовления доз исследуемого образца и контрольного образца, обязательно проверяются исследователем до начала их приготовления и документируются в виде первичных данных в рабочем журнале.</w:t>
      </w:r>
    </w:p>
    <w:bookmarkEnd w:id="98"/>
    <w:bookmarkStart w:name="z101" w:id="99"/>
    <w:p>
      <w:pPr>
        <w:spacing w:after="0"/>
        <w:ind w:left="0"/>
        <w:jc w:val="both"/>
      </w:pPr>
      <w:r>
        <w:rPr>
          <w:rFonts w:ascii="Times New Roman"/>
          <w:b w:val="false"/>
          <w:i w:val="false"/>
          <w:color w:val="000000"/>
          <w:sz w:val="28"/>
        </w:rPr>
        <w:t>
      41. Во время доклинического (неклинического) исследования постоянно проводится учет использования исследуемого образца и контрольного образца в журнале учета с указанием следующих данных:</w:t>
      </w:r>
    </w:p>
    <w:bookmarkEnd w:id="99"/>
    <w:p>
      <w:pPr>
        <w:spacing w:after="0"/>
        <w:ind w:left="0"/>
        <w:jc w:val="both"/>
      </w:pPr>
      <w:r>
        <w:rPr>
          <w:rFonts w:ascii="Times New Roman"/>
          <w:b w:val="false"/>
          <w:i w:val="false"/>
          <w:color w:val="000000"/>
          <w:sz w:val="28"/>
        </w:rPr>
        <w:t>
      1) номера (кода) доклинического исследования;</w:t>
      </w:r>
    </w:p>
    <w:p>
      <w:pPr>
        <w:spacing w:after="0"/>
        <w:ind w:left="0"/>
        <w:jc w:val="both"/>
      </w:pPr>
      <w:r>
        <w:rPr>
          <w:rFonts w:ascii="Times New Roman"/>
          <w:b w:val="false"/>
          <w:i w:val="false"/>
          <w:color w:val="000000"/>
          <w:sz w:val="28"/>
        </w:rPr>
        <w:t>
      2) первоначального количества;</w:t>
      </w:r>
    </w:p>
    <w:p>
      <w:pPr>
        <w:spacing w:after="0"/>
        <w:ind w:left="0"/>
        <w:jc w:val="both"/>
      </w:pPr>
      <w:r>
        <w:rPr>
          <w:rFonts w:ascii="Times New Roman"/>
          <w:b w:val="false"/>
          <w:i w:val="false"/>
          <w:color w:val="000000"/>
          <w:sz w:val="28"/>
        </w:rPr>
        <w:t>
      3) количества, взятого для доклинического (неклинического) исследования с указанием даты;</w:t>
      </w:r>
    </w:p>
    <w:p>
      <w:pPr>
        <w:spacing w:after="0"/>
        <w:ind w:left="0"/>
        <w:jc w:val="both"/>
      </w:pPr>
      <w:r>
        <w:rPr>
          <w:rFonts w:ascii="Times New Roman"/>
          <w:b w:val="false"/>
          <w:i w:val="false"/>
          <w:color w:val="000000"/>
          <w:sz w:val="28"/>
        </w:rPr>
        <w:t>
      4) остатка после проведения всех манипуляций;</w:t>
      </w:r>
    </w:p>
    <w:p>
      <w:pPr>
        <w:spacing w:after="0"/>
        <w:ind w:left="0"/>
        <w:jc w:val="both"/>
      </w:pPr>
      <w:r>
        <w:rPr>
          <w:rFonts w:ascii="Times New Roman"/>
          <w:b w:val="false"/>
          <w:i w:val="false"/>
          <w:color w:val="000000"/>
          <w:sz w:val="28"/>
        </w:rPr>
        <w:t>
      5) подписи ответственного лица.</w:t>
      </w:r>
    </w:p>
    <w:bookmarkStart w:name="z102" w:id="100"/>
    <w:p>
      <w:pPr>
        <w:spacing w:after="0"/>
        <w:ind w:left="0"/>
        <w:jc w:val="both"/>
      </w:pPr>
      <w:r>
        <w:rPr>
          <w:rFonts w:ascii="Times New Roman"/>
          <w:b w:val="false"/>
          <w:i w:val="false"/>
          <w:color w:val="000000"/>
          <w:sz w:val="28"/>
        </w:rPr>
        <w:t>
      42. При необходимости проведения проверки количества исследуемого образца, на стабильность в соответствии с программой (протоколом) доклинического (неклинического) исследования доклиническая база или исследовательская организация возвращает заказчику одну неиспользованную емкость с исследуемым образцом и одну частично использованную после окончания доклинического (неклинического) исследования и хранения его в условиях, указанных заказчиком, для проведения им необходимых доклинических исследований.</w:t>
      </w:r>
    </w:p>
    <w:bookmarkEnd w:id="100"/>
    <w:bookmarkStart w:name="z103" w:id="101"/>
    <w:p>
      <w:pPr>
        <w:spacing w:after="0"/>
        <w:ind w:left="0"/>
        <w:jc w:val="both"/>
      </w:pPr>
      <w:r>
        <w:rPr>
          <w:rFonts w:ascii="Times New Roman"/>
          <w:b w:val="false"/>
          <w:i w:val="false"/>
          <w:color w:val="000000"/>
          <w:sz w:val="28"/>
        </w:rPr>
        <w:t>
      43. Из каждой серии (партии) исследуемого образца и контрольного образца доклинической базой или исследовательской организацией, либо заказчиком по решению последнего обязательно резервируется один образец исследуемого образца, который не используется для проведения доклинического (неклинического) исследования. Срок резервирования определяется заказчиком, но составляет не менее срока годности.</w:t>
      </w:r>
    </w:p>
    <w:bookmarkEnd w:id="101"/>
    <w:bookmarkStart w:name="z104" w:id="102"/>
    <w:p>
      <w:pPr>
        <w:spacing w:after="0"/>
        <w:ind w:left="0"/>
        <w:jc w:val="both"/>
      </w:pPr>
      <w:r>
        <w:rPr>
          <w:rFonts w:ascii="Times New Roman"/>
          <w:b w:val="false"/>
          <w:i w:val="false"/>
          <w:color w:val="000000"/>
          <w:sz w:val="28"/>
        </w:rPr>
        <w:t>
      44. После окончания доклинического (неклинического) исследования и проведения сверки остатков исследуемого образца и контрольного образца по решению заказчика производится возврат остатков или их уничтожение (утилизация) в доклинической базе или исследовательской организации.</w:t>
      </w:r>
    </w:p>
    <w:bookmarkEnd w:id="102"/>
    <w:bookmarkStart w:name="z105" w:id="103"/>
    <w:p>
      <w:pPr>
        <w:spacing w:after="0"/>
        <w:ind w:left="0"/>
        <w:jc w:val="both"/>
      </w:pPr>
      <w:r>
        <w:rPr>
          <w:rFonts w:ascii="Times New Roman"/>
          <w:b w:val="false"/>
          <w:i w:val="false"/>
          <w:color w:val="000000"/>
          <w:sz w:val="28"/>
        </w:rPr>
        <w:t>
      45. Отчеты ведущих исследователей и специалистов, задействованных в исследование, собственноручно подписываются ими и датируются.</w:t>
      </w:r>
    </w:p>
    <w:bookmarkEnd w:id="103"/>
    <w:bookmarkStart w:name="z106" w:id="104"/>
    <w:p>
      <w:pPr>
        <w:spacing w:after="0"/>
        <w:ind w:left="0"/>
        <w:jc w:val="both"/>
      </w:pPr>
      <w:r>
        <w:rPr>
          <w:rFonts w:ascii="Times New Roman"/>
          <w:b w:val="false"/>
          <w:i w:val="false"/>
          <w:color w:val="000000"/>
          <w:sz w:val="28"/>
        </w:rPr>
        <w:t>
      46. Заключительный отчет подписывается руководителем организации и датируется, свидетельствуя о принятии ответственности за достоверность данных, с указанием степени соответствия правилам надлежащей лабораторной практики. Заключительный отчет скрепляется печатью организации, если это требуется национальным законодательством.</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