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91e1" w14:textId="7d19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мая 2015 года № 585. Зарегистрирован в Министерстве юстиции Республики Казахстан 26 июня 2015 года № 11457. Утратил силу приказом Министра иностранных дел Республики Казахстан от 1 июня 2020 года № 11-1-4/179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11-1-4/179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25 февраля 2014 года № 51 "Об утверждении Регламента государственной услуги "Заключение инвестиционного контракта на осуществление инвестиций, предусматривающего инвестиционные преференции" (зарегистрированный в Реестре государственной регистрации нормативных правовых актов Республики Казахстан за № 9232, опубликованный в газете "Казахстанская правда" 20 ноября 2014 года № 227 (27848);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декабря 2014 года № 273 "О внесении изменений и дополнения в приказ исполняющего обязанности Министра индустрии и новых технологий Республики Казахстан от 25 февраля 2014 года № 51 "Об утверждении Регламента государственной услуги "Заключение инвестиционного контракта на осуществление инвестиций, предусматривающего инвестиционные преференции" (зарегистрированный в Реестре государственной регистрации нормативных правовых актов Республики Казахстан за № 10140, опубликованный в информационно-правовой системе "Әділет" 12 февраля 2015 года).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по инвестициям и развитию Республики Казахстан (Хаиров Е.К.)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2015 года № 585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инвестиционного контракта на реализацию</w:t>
      </w:r>
      <w:r>
        <w:br/>
      </w:r>
      <w:r>
        <w:rPr>
          <w:rFonts w:ascii="Times New Roman"/>
          <w:b/>
          <w:i w:val="false"/>
          <w:color w:val="000000"/>
        </w:rPr>
        <w:t>инвестиционного проекта, предусматривающего осуществление</w:t>
      </w:r>
      <w:r>
        <w:br/>
      </w:r>
      <w:r>
        <w:rPr>
          <w:rFonts w:ascii="Times New Roman"/>
          <w:b/>
          <w:i w:val="false"/>
          <w:color w:val="000000"/>
        </w:rPr>
        <w:t>инвестиций и предоставление инвестиционных преференций"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 (далее – государственная услуга) оказывается Комитетом по инвестициям Министерства по инвестициям и развитию Республики Казахстан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выдачу результатов оказания государственной услуги осуществляет услугодатель.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заключение инвестиционного </w:t>
      </w:r>
      <w:r>
        <w:rPr>
          <w:rFonts w:ascii="Times New Roman"/>
          <w:b w:val="false"/>
          <w:i w:val="false"/>
          <w:color w:val="000000"/>
          <w:sz w:val="28"/>
        </w:rPr>
        <w:t>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предусматривающего осуществление инвестиций и предоставление инвестиционных преференций (далее – Контракт).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преференций", утвержденный приказом Министра по инвестициям и развитию Республики Казахстан от 21 апреля 2015 года № 478 (зарегистрированный в Реестре государственной регистрации нормативных правовых актов за № 11216).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специалистом канцелярии услугодателя с присвоением регистрационного номера и даты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Управлением инвестиционных преференций (далее – Управление) услугодателя в течение восемнадцати рабочих дней с момента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руководителем услугодателя принимается приказ о заключении Контракта в течение двух рабочих дней по итогам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Контракта Управлением в течение десяти рабочих дней со дня принятия приказа о заключении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подписанного сторонами Контракта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зарегистрированного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инвестициям и развитию РК от 23.02.2016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Управлению;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руководителя услогодателя;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Контракта услугодателем.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регистрируются специалистом канцелярии с присвоением регистрационного номера и даты, после чего передаются первому руководителю услугодателя, либо его заместителю в течении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либо его заместитель передают документы руководителю Управления в течении трех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течении одного часа определяет ответственного исполнителя и передает документы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восемнадцати рабочих дней с момента регистрации заявки рассматривает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в случае соответствия документов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года, в течении двух рабочих дней по итогам рассмотрения документов принимает приказ о заключении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десяти рабочих дней со дня подписания приказа о заключении Контракта подготавливает для подписания проект Контракта и направляет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подписанный сторонами проект Контракта регистрируется услугодателем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в день регистрации Контракта передает его специалисту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специалист канцелярии выдает зарегистрированный </w:t>
      </w:r>
      <w:r>
        <w:rPr>
          <w:rFonts w:ascii="Times New Roman"/>
          <w:b w:val="false"/>
          <w:i w:val="false"/>
          <w:color w:val="000000"/>
          <w:sz w:val="28"/>
        </w:rPr>
        <w:t>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инвестициям и развитию РК от 23.02.2016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23.02.2016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инвестиционного контракта на реализацию</w:t>
      </w:r>
      <w:r>
        <w:br/>
      </w:r>
      <w:r>
        <w:rPr>
          <w:rFonts w:ascii="Times New Roman"/>
          <w:b/>
          <w:i w:val="false"/>
          <w:color w:val="000000"/>
        </w:rPr>
        <w:t>инвестиционного проекта, предусматривающего осуществление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инвестиций и предоставление инвестиционных преференций"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