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7cdc" w14:textId="2e77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555. Зарегистрирован в Министерстве юстиции Республики Казахстан 24 июня 2015 года № 11428.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перевозку грузов в сфере железнодорожного транспорта",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"Государственная регистрация подвижного состава",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"Государственная регистрация залога подвижного состава",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перевозку грузов в сфере</w:t>
      </w:r>
      <w:r>
        <w:br/>
      </w:r>
      <w:r>
        <w:rPr>
          <w:rFonts w:ascii="Times New Roman"/>
          <w:b/>
          <w:i w:val="false"/>
          <w:color w:val="000000"/>
        </w:rPr>
        <w:t>железнодорожного транспорта"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перевозку грузов в сфере железнодорожного транспорта"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-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Комитета транспорта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c момента обращения на портал: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переоформленной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(частично автоматизированная).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переоформление лицензии на перевозку грузов в сфере железнодорожного транспорта (далее – лицензия) в форме электронного документа, подписанной электронной цифровой подписью (далее – ЭЦП) услугодателя, либо мотивированный отказ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шестикратный месячный расчетный показатель, действующий на день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сбора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регистрационного сбора в бюджет осуществляется в наличной и безналичной форме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юридического лица) к настоящему стандарту государственной услуги, либо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в соответствии с квалификационными требованиями,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удостоверенный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(для юридического лица) к настоящему стандарту государственной услуги, либо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лицензии, подтверждения оплаты бюджет лицензионного сбора в случае оплаты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предоставлении государственной услуги являются, если: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запрещено законами Республики Казахстан для данной категории субъектов (физических или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имеется вступивший в законную силу решение (приговор) суда в отношении услугополучателя, запрещающий ему заниматься деятельностью по перевозке грузов в сфере железнодорожного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услугополучателю получать лицензию.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 – 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- www.mid.gov.kz, в подразделе "Государственные услуги" раздел Комитет транспорта.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интернет-ресурсе услугодателя - www.mid.gov.kz, в подразделе "Государственные услуги" раздел Комитет транспорта.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юридического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представительства иностранного юридического лица –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центра обслуживания населения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центра обслуживания населения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к квалификационным требованиям, предъявляемым к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перевозке грузов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транспортом, и перечню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>соответствие им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Министра по инвестициям и развитию РК от 30.03.2018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перевозке грузов железнодорожным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транспортом включает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производственных активов на праве собственности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законных основаниях,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вагоноремонтных депо;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программно-технические средства (автоматизированное рабочее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товарного кассира, автоматизированное рабочее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приемосдатчика),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купли-продажи либо аренды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активы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с вагоноремонтными заводами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депо и мастерскими по обслуживанию и ремонту подвижного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собственности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аренды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местонахождения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правоустанавливающего документа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иное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программно-технических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(автоматизированное рабочее место товарного кассира,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автоматизированное рабочее место приемосдатчика)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исправного подвижного состава, включая тяговые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праве собственности или других законных основаниях,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требованиям безопасности,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договоров купли-продажи подвижного состава,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аренды и (или) лизинга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свидетельства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подвижного состава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штата квалифицированных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должностей (профессий) работников железнодорожного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ним, утвержденные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исполняющего обязанности Министра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20 сентября 2010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(зарегистрированный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правовых актов за № 6581), включающие: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нострификации документов об образовании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грузов в соответствии с перечнем грузов,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сопровождению военизированной охраной при перевозке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железнодорожным транспортом,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коммуникаций Республики Казахстан от 10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344-I (зарегистрированный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3931), со 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организацией, имеющей лицензию на охранную деятельность,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номер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лицензии на охранную деятельность, с которой заключен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инвестиционной программы на приобретение, восстановление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обновление парка подвижного состава, включая тяговые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средства, включающей: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утвержденной инвестиционной программы ___________;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действие настоящего подпункта приостановлено до 01.01.2020 приказом Министра по инвестициям и развитию РК от 30.03.2018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центра обслуживания населения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центра обслуживания населения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555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подвижного состава"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подвижного состава" (далее – государственная услуга).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Комитета транспорта Министерства (далее –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"некоммерческое акционерное общество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 – 5 (пять) рабочих дней;</w:t>
      </w:r>
    </w:p>
    <w:bookmarkStart w:name="z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пакета документов – 15 (пятнадцать) минут;</w:t>
      </w:r>
    </w:p>
    <w:bookmarkEnd w:id="36"/>
    <w:bookmarkStart w:name="z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30 (тридцать) минут;</w:t>
      </w:r>
    </w:p>
    <w:bookmarkEnd w:id="37"/>
    <w:bookmarkStart w:name="z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услуги.</w:t>
      </w:r>
    </w:p>
    <w:bookmarkEnd w:id="38"/>
    <w:bookmarkStart w:name="z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проверяют полноту представленных документов.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услугополучателя на портал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услуге – 5 (пять) рабочих дней со дня поступления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изменениями, внесенными приказом Министра по инвестициям и развитию РК от 16.11.2017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регистрации (перерегистрации) подвижного состава и (или) уведомление об исключении из Государственного реестра подвижного состава (далее – свидетельство) либо письменный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результат оказания государственной услуги распечатывается. Проверить подлинность свидетельства можно на портале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и бесплатной основе физическим и юридическим лицам (далее – услугополучатель).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грузового, пассажирского, специального подвижного состава осуществляется на бесплатной основе, за исключением государственной регистрации тягового, а также моторвагонного подвижного состава, оказываемой на платной основе. Регистрационный сбор оплачивается в местный бюджет по ставкам и в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регистрацию – 0,25 месячного расчетного показателя (далее – МРП), действующего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 – 0,25 МРП действующего на дату оплаты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28.04.2018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(перерегистрации) подвижного состава в государственном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парка подвижного состава, подлежащего государственной регистрации либо перерегистрации, по форме согласно приложениям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собственности, либо договор имущественного найма (аренды), лизинга либо доверительного управления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(формуляр) завода-изготовителя на каждую единицу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тягового, а также мотор-вагонного подвижного состава – документ, подтверждающий уплату в бюджет регистрационного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полномочия на представительство, - при обращении уполномоченного представителя;.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исключения подвижного состава из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перечня парка подвижного состава, подлежащего государственной регистрации либо перерегистрации, по форме согласно приложениям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право собственности, либо договор имущественного найма (аренды), лизинга либо доверительного управления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технического паспорта (формуляр) завода-изготовителя на каждую единицу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тягового, а также мотор-вагонного подвижного состава – электронная копия документа, подтверждающий уплату в бюджет регистрационного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удостоверяющий полномочия на представительство, - при обращении уполномоченного представителя;.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подвижного состава из Государственного реестра: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Государственной корпорации,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содержащиеся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отоброжается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приложению 6 к настоящему стандарту государственной услуги.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подвижного состава и его залога, утвержденными приказом исполняющего обязанности Министра по инвестициям и развитию Республики Казахстан от 26 марта 2015 года № 333 (зарегистрированный в Реестре государственной регистрации нормативных правовых актов за № 11119);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регистрация подвижного состава, предназначенного для перевозок грузов, впервые регистрируемого на территории Республики Казахстан, если остаточный срок службы подвижного состава составляет менее 60 % от назначенного срока службы с даты его постройки, за исключением подвижного состава, имеющего ограниченную номенклатуру перевозимых грузов, сезонность и узкое целевое назначение.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приложению 6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Обжалование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 – 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в том числе оказываемой через Государственную корпорацию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Государственная услуга оказывается в здании, где предусмотрены пандусы для обслуживания услугополучателей с ограниченными возможностями. В здании услугодателя располагаются: справочное бюро, кресла ожидания и информационные стенды с образцами заполнения бланков заявлений.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www.mid.gov.kz (в подразделе "Государственные услуги" раздела "Комитет транспорта");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через портал при условии наличия у услугополучателя ЭЦП.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 1414.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(городу) 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(Ф.И.О)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(перерегистрировать), исключить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реестра (ненужное зачеркнуть) подвижной состав,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принадлежащий на праве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(собственности, имущественного найма, аренды или лизинга)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_______________, ул.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(факс),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прилагается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руководителя)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тягового и мотор-вагонного подвижного</w:t>
      </w:r>
      <w:r>
        <w:br/>
      </w:r>
      <w:r>
        <w:rPr>
          <w:rFonts w:ascii="Times New Roman"/>
          <w:b/>
          <w:i w:val="false"/>
          <w:color w:val="000000"/>
        </w:rPr>
        <w:t>состава,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57"/>
        <w:gridCol w:w="1658"/>
        <w:gridCol w:w="1220"/>
        <w:gridCol w:w="1220"/>
        <w:gridCol w:w="1221"/>
        <w:gridCol w:w="1221"/>
        <w:gridCol w:w="1221"/>
        <w:gridCol w:w="1662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транспортного средства, в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(КР-1) - капитальный ремонт в объеме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(КР-2) - капитальный ремонт в объеме 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грузового подвижного состава,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по инвестициям и развитию РК от 16.11.2017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585"/>
        <w:gridCol w:w="1411"/>
        <w:gridCol w:w="1754"/>
        <w:gridCol w:w="956"/>
        <w:gridCol w:w="956"/>
        <w:gridCol w:w="957"/>
        <w:gridCol w:w="957"/>
        <w:gridCol w:w="1812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  <w:bookmarkEnd w:id="61"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приписки****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(КР)**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наличии))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наличии)(для юридического лица и индивидуального предпринимателя)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*(ДР) – деповской ремонт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**(КР) – капитальный ремонт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(КРП) – капитальный ремонт с продлением срока службы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собственников грузовых вагонов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пассажирского подвижного состава и приравниваемый к нему почтовый, </w:t>
      </w:r>
      <w:r>
        <w:br/>
      </w:r>
      <w:r>
        <w:rPr>
          <w:rFonts w:ascii="Times New Roman"/>
          <w:b/>
          <w:i w:val="false"/>
          <w:color w:val="000000"/>
        </w:rPr>
        <w:t xml:space="preserve">почтово-багажный и багажный подвижной состав, принадлежащего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по инвестициям и развитию РК от 16.11.2017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1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1147"/>
        <w:gridCol w:w="1269"/>
        <w:gridCol w:w="1515"/>
        <w:gridCol w:w="1639"/>
        <w:gridCol w:w="1887"/>
        <w:gridCol w:w="692"/>
        <w:gridCol w:w="692"/>
        <w:gridCol w:w="692"/>
        <w:gridCol w:w="692"/>
        <w:gridCol w:w="693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</w:t>
            </w:r>
          </w:p>
          <w:bookmarkEnd w:id="74"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(КР1)**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(КР2)***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(КРПС) ****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наличии))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*(ДР) – деповской ремонт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**(КР-1) – капитальный ремонт в объеме 1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***(КР-2) – капитальный ремонт в объеме 2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(КРПС) – капитальный ремонт с продлением срока службы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(КВР) – капитальный восстановительный ремонт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специального подвижного состава,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по инвестициям и развитию РК от 16.11.2017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2091"/>
        <w:gridCol w:w="2484"/>
        <w:gridCol w:w="1103"/>
        <w:gridCol w:w="1104"/>
        <w:gridCol w:w="1104"/>
        <w:gridCol w:w="1104"/>
        <w:gridCol w:w="1104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 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*(КР-1) – капитальный ремонт в объеме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**(КР-2) – капитальный ремонт в объеме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приказа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адреса)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(далее – услугодатель)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"Государственная регистрация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подвижного состава"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услугодателя)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555</w:t>
            </w:r>
          </w:p>
        </w:tc>
      </w:tr>
    </w:tbl>
    <w:bookmarkStart w:name="z7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подвижного состава"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подвижного состава" (далее – государственная услуга).</w:t>
      </w:r>
    </w:p>
    <w:bookmarkEnd w:id="91"/>
    <w:bookmarkStart w:name="z7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92"/>
    <w:bookmarkStart w:name="z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93"/>
    <w:bookmarkStart w:name="z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4"/>
    <w:bookmarkStart w:name="z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95"/>
    <w:bookmarkStart w:name="z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банки второго уровня (далее – БВУ);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(единый реестр залога движимого имущества)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28.04.2017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в Государственную корпорацию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БВУ/портал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5.Форма оказания государственной услуги: электронная (частично автоматизированная) и (или) бумажная.</w:t>
      </w:r>
    </w:p>
    <w:bookmarkEnd w:id="99"/>
    <w:bookmarkStart w:name="z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государственной регистрации залога подвижного состава (далее – свидетельство)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БВУ/портал – 1 (один) рабочий день.</w:t>
      </w:r>
    </w:p>
    <w:bookmarkStart w:name="z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услуге: электронная и (или) бумажная.</w:t>
      </w:r>
    </w:p>
    <w:bookmarkEnd w:id="101"/>
    <w:bookmarkStart w:name="z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2"/>
    <w:bookmarkStart w:name="z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результат оказания государственной услуги распечатывается.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свидетельства можно на портале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28.04.2017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залога подвижного состава, изменения, дополнения и прекращение зарегистрированного залога подвижного состава оплачивается в местный бюджет по месту осуществления регистрации по ставком сбора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составляют:</w:t>
      </w:r>
    </w:p>
    <w:bookmarkStart w:name="z7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1 (один) месячный расчетный показатель (далее – МРП);</w:t>
      </w:r>
    </w:p>
    <w:bookmarkEnd w:id="105"/>
    <w:bookmarkStart w:name="z7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5 (пять) МРП.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28.04.2018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БВУ - в соответствии с установленным графиком работы БВУ;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договор, содержащий условия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и прекращения зарегистрированного залога заявитель либо уполномоченный представитель заявителя представляют заявление по форме, согласно приложению 3 к настоящему Стандарту,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 регистрации залога движимого имущества" (далее – Закона о регистрации залога).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дает письменное согласие на использование сведений, составляющих охраняемую законом тайну, содержащиеся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удостоверенного ЭЦП сотрудника БВУ;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и прекращения зарегистрированного залога заявитель либо уполномоченный представитель заявителя представляют заявление по форме, согласно приложению 3 к настоящему Стандарту,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регистрации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БВУ прием документов и отправка электронного заявления осуществляется сотрудником БВУ;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подписанное ЭЦП залогодателя и залогодержателя;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посредством портала оплата в бюджет сбора за государственную регистрацию залога движимого имущества осуществляется 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и прекращения зарегистрированного залога заявитель либо уполномоченный представитель заявителя представляют заявление по форме, согласно приложению 3 к настоящему Стандарту,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регистрации залога.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16.11.2017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договоре о залоге не содержится сведений о предмете залога, его оценке, существе, размере и сроке исполнения обязательства залога, указания на то, у какой из сторон находиться заложенное имущество и допустимости его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 регистрации залога не соответствует форме согласно приложениям 1 и 1-1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заявлением о регистрации залога обратилось ненадлежащее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отсутствует документ, подтверждающий уплату в бюджет сбора за государственную регистрацию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28.04.2017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 – 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3"/>
    <w:bookmarkStart w:name="z9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Государственная услуга оказывается в здании, где предусмотрены пандусы для обслуживания услугополучателей с ограниченными возможностями. В здании услугодателя располагаются: справочное бюро, кресла ожидания и информационные стенды с образцами заполнения бланков заявлений.</w:t>
      </w:r>
    </w:p>
    <w:bookmarkEnd w:id="115"/>
    <w:bookmarkStart w:name="z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www.mid.gov.kz (в подразделе "Государственные услуги" раздела "Комитет транспорта");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www.con.gov.kz.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Государственная услуга оказывается через портал при условии наличия у услугополучателя ЭЦП.</w:t>
      </w:r>
    </w:p>
    <w:bookmarkEnd w:id="117"/>
    <w:bookmarkStart w:name="z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8"/>
    <w:bookmarkStart w:name="z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услуг:1414.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28.04.2017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регистрирующего органа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 № ____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Залогодатель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(далее – Ф.И.О.)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физического лица;</w:t>
      </w:r>
    </w:p>
    <w:bookmarkEnd w:id="123"/>
    <w:bookmarkStart w:name="z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нахождения, наименование, регистрационный №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________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телефон, электронный адрес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документа, удостоверяющего полномочия представителя)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Залогодержатель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место жительства, дата рождения физического лица; место нахождения,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регистрационный № юридического лица: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удостоверяющий личность: вид _________ серия _______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 дата выдачи_____________________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телефон, электронный адрес (при наличии)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движимого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залогодателя___________________ залогодержателя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Да, Нет (ненужное зачеркнуть)________________________________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</w:t>
      </w:r>
    </w:p>
    <w:bookmarkEnd w:id="126"/>
    <w:bookmarkStart w:name="z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_________________________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_________________ час 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регистратора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(подпись)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"__" _______20__года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1-1 в соответствии с приказом Министра по инвестициям и развитию РК от 28.04.2017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регистрирующего органа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 № ____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  Залогодатель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место жительства, дата рождения физического лица; место нахождения,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регистрационный №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________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адрес электронной почты (при наличии)______________________________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 _________________________________________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Залогодержатель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Ф.И.О., место жительства, дата рождения физического лица; место нахождения,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регистрационный №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выдан ____________________________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Почтовый адрес 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 электронный адрес (при наличии)__________________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зарегистрировать договор залога движимого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Заложенное имущество остается во владении и пользовании: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залогодателя___________________ залогодержателя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Да, Нет (ненужное зачеркнуть)________________________________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залогодателя: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залогодержателя: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_________________ час 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регистратора ______________________________________</w:t>
      </w:r>
    </w:p>
    <w:bookmarkEnd w:id="133"/>
    <w:bookmarkStart w:name="z10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описание грузового и пассажирского подвижного состава, являющегося предметом залога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199"/>
        <w:gridCol w:w="1199"/>
        <w:gridCol w:w="3866"/>
        <w:gridCol w:w="1199"/>
        <w:gridCol w:w="1199"/>
        <w:gridCol w:w="1200"/>
        <w:gridCol w:w="1200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5"/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вагона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вагона</w:t>
            </w:r>
          </w:p>
        </w:tc>
        <w:tc>
          <w:tcPr>
            <w:tcW w:w="3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 парка вагонов для грузового и пассажирского подвижного состава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подвижного состава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обладания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6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описание тягово - моторовагонного и специального подвижного состава, являющегося предметом залога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3234"/>
        <w:gridCol w:w="3540"/>
        <w:gridCol w:w="1098"/>
        <w:gridCol w:w="1098"/>
        <w:gridCol w:w="1098"/>
        <w:gridCol w:w="1098"/>
      </w:tblGrid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8"/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тягово – моторвагонного и специального подвижного состава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тягово – моторвагонного и специального подвижного состава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подвижного состава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обладания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9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по инвестициям и развитию РК от 21.01.2016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адреса) 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(далее – услугодатель)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"Государственная регистрация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подвижного состава"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 (работника услугодателя)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3 в соответствии с приказом Министра по инвестициям и развитию РК от 16.11.2017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Залогодатель_____________________________________________________________________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индивидуальный идентификационный номер (ИИН)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лица; наименование, бизнес идентификационный номер (БИН)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 вид _________ серия ________№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_____________________________________дата выдачи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 номер (ИИН) физического лица или наименование и бизнес идентификационный номер (БИН)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_________№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 дата выдачи________________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зарегистрировать изменение и/или дополнение или прекращение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залога движимого имущества, присвоенный регистрирующим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(за исключением случаев регистрации   изменений и дополнений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об одновременной передаче активов и обязательств)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вносимых изменений и дополнений или основания прекращения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внесения изменений и/или дополнений в договор залога: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 __________________ залогодержателя __________________   Допустимость его использования: Да / Нет (ненужное зачеркнуть)   Сведения о перезалоге: Да / Нет (ненужное зачеркнуть)К заявлению   прилагаю: (наименование документа, серия, номер, когда икем выдан)   1. Документ об оплате: вид _________ № ___________ на сумму ______   2. _______________________________________________________________   Необходимо ли свидетельство о государственной регистрации:     Да / Нет (ненужное зачеркнуть) Подпись залогодателя или его    представителя и печать для юридического лица  (при наличии):   __________________________________________________________________   Подпись залогодержателя (представителя) и печать для юридического   лица  (при наличии): _____________________________________________   Дата подачи заявления: ______________ 20 __ года   Дата приема заявления: ______________ 20 __ года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