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63f7" w14:textId="fbd6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p>
      <w:pPr>
        <w:spacing w:after="0"/>
        <w:ind w:left="0"/>
        <w:jc w:val="both"/>
      </w:pPr>
      <w:r>
        <w:rPr>
          <w:rFonts w:ascii="Times New Roman"/>
          <w:b w:val="false"/>
          <w:i w:val="false"/>
          <w:color w:val="000000"/>
          <w:sz w:val="28"/>
        </w:rPr>
        <w:t>Приказ Министра финансов Республики Казахстан от 12 мая 2015 года № 300. Зарегистрирован в Министерстве юстиции Республики Казахстан 24 июня 2015 года № 11427.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215 Закона Республики Казахстан "О государственном имуществе"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bookmarkEnd w:id="1"/>
    <w:bookmarkStart w:name="z3" w:id="2"/>
    <w:p>
      <w:pPr>
        <w:spacing w:after="0"/>
        <w:ind w:left="0"/>
        <w:jc w:val="both"/>
      </w:pP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(Утепов Э.К.)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Имашев   </w:t>
      </w:r>
    </w:p>
    <w:p>
      <w:pPr>
        <w:spacing w:after="0"/>
        <w:ind w:left="0"/>
        <w:jc w:val="both"/>
      </w:pPr>
      <w:r>
        <w:rPr>
          <w:rFonts w:ascii="Times New Roman"/>
          <w:b w:val="false"/>
          <w:i w:val="false"/>
          <w:color w:val="000000"/>
          <w:sz w:val="28"/>
        </w:rPr>
        <w:t>
      23 июня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К. Кожахметов   </w:t>
      </w:r>
    </w:p>
    <w:p>
      <w:pPr>
        <w:spacing w:after="0"/>
        <w:ind w:left="0"/>
        <w:jc w:val="both"/>
      </w:pPr>
      <w:r>
        <w:rPr>
          <w:rFonts w:ascii="Times New Roman"/>
          <w:b w:val="false"/>
          <w:i w:val="false"/>
          <w:color w:val="000000"/>
          <w:sz w:val="28"/>
        </w:rPr>
        <w:t>
      14 мая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2015 года № 300</w:t>
            </w:r>
          </w:p>
        </w:tc>
      </w:tr>
    </w:tbl>
    <w:bookmarkStart w:name="z6" w:id="4"/>
    <w:p>
      <w:pPr>
        <w:spacing w:after="0"/>
        <w:ind w:left="0"/>
        <w:jc w:val="left"/>
      </w:pPr>
      <w:r>
        <w:rPr>
          <w:rFonts w:ascii="Times New Roman"/>
          <w:b/>
          <w:i w:val="false"/>
          <w:color w:val="000000"/>
        </w:rPr>
        <w:t xml:space="preserve"> Правила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Правила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215 Закона Республики Казахстан "О государственном имуществе" (далее – Закон) и устанавливают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Основные понятия и сокращения, используемые в Правилах:</w:t>
      </w:r>
    </w:p>
    <w:bookmarkEnd w:id="7"/>
    <w:bookmarkStart w:name="z374" w:id="8"/>
    <w:p>
      <w:pPr>
        <w:spacing w:after="0"/>
        <w:ind w:left="0"/>
        <w:jc w:val="both"/>
      </w:pPr>
      <w:r>
        <w:rPr>
          <w:rFonts w:ascii="Times New Roman"/>
          <w:b w:val="false"/>
          <w:i w:val="false"/>
          <w:color w:val="000000"/>
          <w:sz w:val="28"/>
        </w:rPr>
        <w:t>
      1) начальная цена – цена, устанавливаемая комиссией на основании отчета об оценке оценщика;</w:t>
      </w:r>
    </w:p>
    <w:bookmarkEnd w:id="8"/>
    <w:bookmarkStart w:name="z375" w:id="9"/>
    <w:p>
      <w:pPr>
        <w:spacing w:after="0"/>
        <w:ind w:left="0"/>
        <w:jc w:val="both"/>
      </w:pPr>
      <w:r>
        <w:rPr>
          <w:rFonts w:ascii="Times New Roman"/>
          <w:b w:val="false"/>
          <w:i w:val="false"/>
          <w:color w:val="000000"/>
          <w:sz w:val="28"/>
        </w:rPr>
        <w:t>
      2) служба специальной связи – республиканская служба специальной связи Национального оператора почты;</w:t>
      </w:r>
    </w:p>
    <w:bookmarkEnd w:id="9"/>
    <w:bookmarkStart w:name="z376" w:id="10"/>
    <w:p>
      <w:pPr>
        <w:spacing w:after="0"/>
        <w:ind w:left="0"/>
        <w:jc w:val="both"/>
      </w:pPr>
      <w:r>
        <w:rPr>
          <w:rFonts w:ascii="Times New Roman"/>
          <w:b w:val="false"/>
          <w:i w:val="false"/>
          <w:color w:val="000000"/>
          <w:sz w:val="28"/>
        </w:rPr>
        <w:t>
      3) драгоценные камни – природные алмазы, изумруды, рубины, сапфиры и александриты, а также природный жемчуг в сыром (естественном) и обработанном виде и уникальные янтарные образования;</w:t>
      </w:r>
    </w:p>
    <w:bookmarkEnd w:id="10"/>
    <w:bookmarkStart w:name="z377" w:id="11"/>
    <w:p>
      <w:pPr>
        <w:spacing w:after="0"/>
        <w:ind w:left="0"/>
        <w:jc w:val="both"/>
      </w:pPr>
      <w:r>
        <w:rPr>
          <w:rFonts w:ascii="Times New Roman"/>
          <w:b w:val="false"/>
          <w:i w:val="false"/>
          <w:color w:val="000000"/>
          <w:sz w:val="28"/>
        </w:rPr>
        <w:t>
      4) экспертиза драгоценных камней, ювелирных и других изделий из драгоценных металлов и драгоценных камней (далее – экспертиза) – организация и проведение испытаний, осуществляемых уполномоченными организациями,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 проверку подлинности оттисков пробирных клейм;</w:t>
      </w:r>
    </w:p>
    <w:bookmarkEnd w:id="11"/>
    <w:bookmarkStart w:name="z378" w:id="12"/>
    <w:p>
      <w:pPr>
        <w:spacing w:after="0"/>
        <w:ind w:left="0"/>
        <w:jc w:val="both"/>
      </w:pPr>
      <w:r>
        <w:rPr>
          <w:rFonts w:ascii="Times New Roman"/>
          <w:b w:val="false"/>
          <w:i w:val="false"/>
          <w:color w:val="000000"/>
          <w:sz w:val="28"/>
        </w:rPr>
        <w:t>
      5) драгоценные металлы – золото, серебро, платина и металлы платиновой группы (палладий, иридий, родий, рутений и осмий);</w:t>
      </w:r>
    </w:p>
    <w:bookmarkEnd w:id="12"/>
    <w:bookmarkStart w:name="z379" w:id="13"/>
    <w:p>
      <w:pPr>
        <w:spacing w:after="0"/>
        <w:ind w:left="0"/>
        <w:jc w:val="both"/>
      </w:pPr>
      <w:r>
        <w:rPr>
          <w:rFonts w:ascii="Times New Roman"/>
          <w:b w:val="false"/>
          <w:i w:val="false"/>
          <w:color w:val="000000"/>
          <w:sz w:val="28"/>
        </w:rPr>
        <w:t>
      6) ювелирные и другие изделия из драгоценных металлов и драгоценных камней (далее – изделия) – изделия, за исключением монет из драгоценных металлов, изготовленные из драгоценных камней,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p>
    <w:bookmarkEnd w:id="13"/>
    <w:bookmarkStart w:name="z380" w:id="14"/>
    <w:p>
      <w:pPr>
        <w:spacing w:after="0"/>
        <w:ind w:left="0"/>
        <w:jc w:val="both"/>
      </w:pPr>
      <w:r>
        <w:rPr>
          <w:rFonts w:ascii="Times New Roman"/>
          <w:b w:val="false"/>
          <w:i w:val="false"/>
          <w:color w:val="000000"/>
          <w:sz w:val="28"/>
        </w:rPr>
        <w:t>
      7) лом и отходы драгоценных металлов – пришедшие в негодность, утерявшие эксплуатационную ценность или подлежащие ликвидации изделия и (или) их составные части, которые содержат драгоценный металл, а также остатки содержащих драгоценный металл материалов, промежуточных продуктов металлургического производства, образующиеся при производстве и использовании продукции технического и бытового назначения, включая неисправимый брак, которые могут быть использованы для последующей переработки с целью извлечения драгоценных металлов;</w:t>
      </w:r>
    </w:p>
    <w:bookmarkEnd w:id="14"/>
    <w:bookmarkStart w:name="z381" w:id="15"/>
    <w:p>
      <w:pPr>
        <w:spacing w:after="0"/>
        <w:ind w:left="0"/>
        <w:jc w:val="both"/>
      </w:pPr>
      <w:r>
        <w:rPr>
          <w:rFonts w:ascii="Times New Roman"/>
          <w:b w:val="false"/>
          <w:i w:val="false"/>
          <w:color w:val="000000"/>
          <w:sz w:val="28"/>
        </w:rPr>
        <w:t>
      8) местные исполнительные органы – местные исполнительные органы районов, городов областного значения;</w:t>
      </w:r>
    </w:p>
    <w:bookmarkEnd w:id="15"/>
    <w:bookmarkStart w:name="z382" w:id="16"/>
    <w:p>
      <w:pPr>
        <w:spacing w:after="0"/>
        <w:ind w:left="0"/>
        <w:jc w:val="both"/>
      </w:pPr>
      <w:r>
        <w:rPr>
          <w:rFonts w:ascii="Times New Roman"/>
          <w:b w:val="false"/>
          <w:i w:val="false"/>
          <w:color w:val="000000"/>
          <w:sz w:val="28"/>
        </w:rPr>
        <w:t>
      9) ювелирные вставки – используемые в ювелирном производстве природные, синтетические камни и камни-имитации, оправленные в ювелирные изделия, а также недрагоценные металлы, вставленные в ювелирные изделия;</w:t>
      </w:r>
    </w:p>
    <w:bookmarkEnd w:id="16"/>
    <w:bookmarkStart w:name="z383" w:id="17"/>
    <w:p>
      <w:pPr>
        <w:spacing w:after="0"/>
        <w:ind w:left="0"/>
        <w:jc w:val="both"/>
      </w:pPr>
      <w:r>
        <w:rPr>
          <w:rFonts w:ascii="Times New Roman"/>
          <w:b w:val="false"/>
          <w:i w:val="false"/>
          <w:color w:val="000000"/>
          <w:sz w:val="28"/>
        </w:rPr>
        <w:t>
      10) ювелирные камни – драгоценные и ювелирно-поделочные камни, используемые в ювелирном производстве;</w:t>
      </w:r>
    </w:p>
    <w:bookmarkEnd w:id="17"/>
    <w:bookmarkStart w:name="z384" w:id="18"/>
    <w:p>
      <w:pPr>
        <w:spacing w:after="0"/>
        <w:ind w:left="0"/>
        <w:jc w:val="both"/>
      </w:pPr>
      <w:r>
        <w:rPr>
          <w:rFonts w:ascii="Times New Roman"/>
          <w:b w:val="false"/>
          <w:i w:val="false"/>
          <w:color w:val="000000"/>
          <w:sz w:val="28"/>
        </w:rPr>
        <w:t xml:space="preserve">
      11) комиссия – комиссия, созданная решением уполномоченного органа или местного исполнительного органа,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(далее – Правила № 833);</w:t>
      </w:r>
    </w:p>
    <w:bookmarkEnd w:id="18"/>
    <w:bookmarkStart w:name="z417" w:id="19"/>
    <w:p>
      <w:pPr>
        <w:spacing w:after="0"/>
        <w:ind w:left="0"/>
        <w:jc w:val="both"/>
      </w:pPr>
      <w:r>
        <w:rPr>
          <w:rFonts w:ascii="Times New Roman"/>
          <w:b w:val="false"/>
          <w:i w:val="false"/>
          <w:color w:val="000000"/>
          <w:sz w:val="28"/>
        </w:rPr>
        <w:t>
      11-1) комиссионное поручение – неотъемлемая часть договора о государственных закупках (комиссии), в котором указываются ценности и их начальная цена, а также сумма, вносимая торговой организацией на счет продавца в качестве финансового обеспечения исполнения комиссионного поручения;</w:t>
      </w:r>
    </w:p>
    <w:bookmarkEnd w:id="19"/>
    <w:bookmarkStart w:name="z385" w:id="20"/>
    <w:p>
      <w:pPr>
        <w:spacing w:after="0"/>
        <w:ind w:left="0"/>
        <w:jc w:val="both"/>
      </w:pPr>
      <w:r>
        <w:rPr>
          <w:rFonts w:ascii="Times New Roman"/>
          <w:b w:val="false"/>
          <w:i w:val="false"/>
          <w:color w:val="000000"/>
          <w:sz w:val="28"/>
        </w:rPr>
        <w:t>
      12) ценности – драгоценные металлы, драгоценные камни и изделия из них;</w:t>
      </w:r>
    </w:p>
    <w:bookmarkEnd w:id="20"/>
    <w:bookmarkStart w:name="z386" w:id="21"/>
    <w:p>
      <w:pPr>
        <w:spacing w:after="0"/>
        <w:ind w:left="0"/>
        <w:jc w:val="both"/>
      </w:pPr>
      <w:r>
        <w:rPr>
          <w:rFonts w:ascii="Times New Roman"/>
          <w:b w:val="false"/>
          <w:i w:val="false"/>
          <w:color w:val="000000"/>
          <w:sz w:val="28"/>
        </w:rPr>
        <w:t>
      13) орган (лицо), изъявший (-ее) (передающий (-ее) ценности – органы государственных доходов, лица, передающие ценности по основаниям, предусмотренным статьей 210 Закона;</w:t>
      </w:r>
    </w:p>
    <w:bookmarkEnd w:id="21"/>
    <w:bookmarkStart w:name="z387" w:id="22"/>
    <w:p>
      <w:pPr>
        <w:spacing w:after="0"/>
        <w:ind w:left="0"/>
        <w:jc w:val="both"/>
      </w:pPr>
      <w:r>
        <w:rPr>
          <w:rFonts w:ascii="Times New Roman"/>
          <w:b w:val="false"/>
          <w:i w:val="false"/>
          <w:color w:val="000000"/>
          <w:sz w:val="28"/>
        </w:rPr>
        <w:t>
      14) посылка с ценностями – направляемые отправителем в Центр кассовых операций и хранения ценностей (филиал) республиканского государственного учреждения "Национальный Банк Республики Казахстан" (далее – Центр) ценности, упакованные, опломбированные (опечатанные) в соответствии с требованиями, предусмотренными пунктом 4 настоящих Правил, и сопроводительные документы к ним;</w:t>
      </w:r>
    </w:p>
    <w:bookmarkEnd w:id="22"/>
    <w:bookmarkStart w:name="z388" w:id="23"/>
    <w:p>
      <w:pPr>
        <w:spacing w:after="0"/>
        <w:ind w:left="0"/>
        <w:jc w:val="both"/>
      </w:pPr>
      <w:r>
        <w:rPr>
          <w:rFonts w:ascii="Times New Roman"/>
          <w:b w:val="false"/>
          <w:i w:val="false"/>
          <w:color w:val="000000"/>
          <w:sz w:val="28"/>
        </w:rPr>
        <w:t>
      15) место с ценностями – одно или несколько вложений, упакованных в одну тару (мешок, коробка, ящик и другое) с описью (для лома и отходов драгоценных металлов не составляется), опломбированную комиссией Центра и снабженную ярлыком с указанием наименования ценностей (счета), количества (изделий), общей, лигатурной и химически чистой массы (при возможности их расчета), массы скидки (при наличии), пробы (содержания драгоценного металла), номера и даты акта, фамилии, имени и отчества эксперта и контролера;</w:t>
      </w:r>
    </w:p>
    <w:bookmarkEnd w:id="23"/>
    <w:bookmarkStart w:name="z389" w:id="24"/>
    <w:p>
      <w:pPr>
        <w:spacing w:after="0"/>
        <w:ind w:left="0"/>
        <w:jc w:val="both"/>
      </w:pPr>
      <w:r>
        <w:rPr>
          <w:rFonts w:ascii="Times New Roman"/>
          <w:b w:val="false"/>
          <w:i w:val="false"/>
          <w:color w:val="000000"/>
          <w:sz w:val="28"/>
        </w:rPr>
        <w:t>
      16) окончательный прием и сортировка ценностей – определение количества, массы (общей, лигатурной и химически чистой (при возможности их расчета), пробы ценностей (массовой доли драгоценного металла в сплаве), классификация и определение массы ювелирных вставок (при наличии), сверка их с данными сопроводительных документов отправителя (с описью или актом описи) с сортировкой ценностей по установленным видам ценностей и пробам драгоценных металлов;</w:t>
      </w:r>
    </w:p>
    <w:bookmarkEnd w:id="24"/>
    <w:bookmarkStart w:name="z390" w:id="25"/>
    <w:p>
      <w:pPr>
        <w:spacing w:after="0"/>
        <w:ind w:left="0"/>
        <w:jc w:val="both"/>
      </w:pPr>
      <w:r>
        <w:rPr>
          <w:rFonts w:ascii="Times New Roman"/>
          <w:b w:val="false"/>
          <w:i w:val="false"/>
          <w:color w:val="000000"/>
          <w:sz w:val="28"/>
        </w:rPr>
        <w:t>
      17) комиссия Центра – комиссия, состоящая из эксперта и контролера для осуществления вскрытия посылок с ценностями, приема и сортировки находящихся в них ценностей;</w:t>
      </w:r>
    </w:p>
    <w:bookmarkEnd w:id="25"/>
    <w:bookmarkStart w:name="z391" w:id="26"/>
    <w:p>
      <w:pPr>
        <w:spacing w:after="0"/>
        <w:ind w:left="0"/>
        <w:jc w:val="both"/>
      </w:pPr>
      <w:r>
        <w:rPr>
          <w:rFonts w:ascii="Times New Roman"/>
          <w:b w:val="false"/>
          <w:i w:val="false"/>
          <w:color w:val="000000"/>
          <w:sz w:val="28"/>
        </w:rPr>
        <w:t>
      18) вложение – один или группа однородных предметов (изделий), одного вида драгоценных металлов, одинаковой пробы или содержания драгоценных металлов, помещенные в одну первичную упаковку (бумажный или полиэтиленовый пакетик, бумагу), с указанием наименования, количества (изделий), общей и лигатурной массы, массы скидки (при наличии) и пробы (содержания драгоценного металла);</w:t>
      </w:r>
    </w:p>
    <w:bookmarkEnd w:id="26"/>
    <w:bookmarkStart w:name="z392" w:id="27"/>
    <w:p>
      <w:pPr>
        <w:spacing w:after="0"/>
        <w:ind w:left="0"/>
        <w:jc w:val="both"/>
      </w:pPr>
      <w:r>
        <w:rPr>
          <w:rFonts w:ascii="Times New Roman"/>
          <w:b w:val="false"/>
          <w:i w:val="false"/>
          <w:color w:val="000000"/>
          <w:sz w:val="28"/>
        </w:rPr>
        <w:t>
      19) продавец – Комитет государственного имущества и приватизации Министерства финансов Республики Казахстан (далее – Комитет) и его территориальные подразделения или местный исполнительный орган;</w:t>
      </w:r>
    </w:p>
    <w:bookmarkEnd w:id="27"/>
    <w:bookmarkStart w:name="z393" w:id="28"/>
    <w:p>
      <w:pPr>
        <w:spacing w:after="0"/>
        <w:ind w:left="0"/>
        <w:jc w:val="both"/>
      </w:pPr>
      <w:r>
        <w:rPr>
          <w:rFonts w:ascii="Times New Roman"/>
          <w:b w:val="false"/>
          <w:i w:val="false"/>
          <w:color w:val="000000"/>
          <w:sz w:val="28"/>
        </w:rPr>
        <w:t>
      20) покупатель – физическое или негосударственное юридическое лицо, приобретающее ценности в процессе реализации;</w:t>
      </w:r>
    </w:p>
    <w:bookmarkEnd w:id="28"/>
    <w:bookmarkStart w:name="z394" w:id="29"/>
    <w:p>
      <w:pPr>
        <w:spacing w:after="0"/>
        <w:ind w:left="0"/>
        <w:jc w:val="both"/>
      </w:pPr>
      <w:r>
        <w:rPr>
          <w:rFonts w:ascii="Times New Roman"/>
          <w:b w:val="false"/>
          <w:i w:val="false"/>
          <w:color w:val="000000"/>
          <w:sz w:val="28"/>
        </w:rPr>
        <w:t>
      21) торговые организации – индивидуальный предприниматель или негосударственное юридическое лицо либо их объединения, осуществляющие хранение и реализацию ценностей на основании договора о государственных закупках (комиссии) и привлекаемые в порядке, определенном законодательством Республики Казахстан о государственных закупках, для совершения одной или нескольких сделок за вознаграждение;</w:t>
      </w:r>
    </w:p>
    <w:bookmarkEnd w:id="29"/>
    <w:bookmarkStart w:name="z395" w:id="30"/>
    <w:p>
      <w:pPr>
        <w:spacing w:after="0"/>
        <w:ind w:left="0"/>
        <w:jc w:val="both"/>
      </w:pPr>
      <w:r>
        <w:rPr>
          <w:rFonts w:ascii="Times New Roman"/>
          <w:b w:val="false"/>
          <w:i w:val="false"/>
          <w:color w:val="000000"/>
          <w:sz w:val="28"/>
        </w:rPr>
        <w:t>
      22) синтетические камни – искусственные кристаллические продукты, по физическим и химическим свойствам соответствующие тем или иным природным камням;</w:t>
      </w:r>
    </w:p>
    <w:bookmarkEnd w:id="30"/>
    <w:bookmarkStart w:name="z396" w:id="31"/>
    <w:p>
      <w:pPr>
        <w:spacing w:after="0"/>
        <w:ind w:left="0"/>
        <w:jc w:val="both"/>
      </w:pPr>
      <w:r>
        <w:rPr>
          <w:rFonts w:ascii="Times New Roman"/>
          <w:b w:val="false"/>
          <w:i w:val="false"/>
          <w:color w:val="000000"/>
          <w:sz w:val="28"/>
        </w:rPr>
        <w:t>
      23) клеймение – нанесение оттиска пробирного клейма на ювелирные и другие изделия;</w:t>
      </w:r>
    </w:p>
    <w:bookmarkEnd w:id="31"/>
    <w:bookmarkStart w:name="z397" w:id="32"/>
    <w:p>
      <w:pPr>
        <w:spacing w:after="0"/>
        <w:ind w:left="0"/>
        <w:jc w:val="both"/>
      </w:pPr>
      <w:r>
        <w:rPr>
          <w:rFonts w:ascii="Times New Roman"/>
          <w:b w:val="false"/>
          <w:i w:val="false"/>
          <w:color w:val="000000"/>
          <w:sz w:val="28"/>
        </w:rPr>
        <w:t>
      24) камни-имитации – подделки природных или синтетических камней, а также продуктов, частично или полностью сделанных человеком. Эти камни имитируют эффект, цвет и внешний вид природных ювелирных или синтетических камней, не передавая их химических и/или физических свойств и/или их кристаллическую структуру;</w:t>
      </w:r>
    </w:p>
    <w:bookmarkEnd w:id="32"/>
    <w:bookmarkStart w:name="z398" w:id="33"/>
    <w:p>
      <w:pPr>
        <w:spacing w:after="0"/>
        <w:ind w:left="0"/>
        <w:jc w:val="both"/>
      </w:pPr>
      <w:r>
        <w:rPr>
          <w:rFonts w:ascii="Times New Roman"/>
          <w:b w:val="false"/>
          <w:i w:val="false"/>
          <w:color w:val="000000"/>
          <w:sz w:val="28"/>
        </w:rPr>
        <w:t>
      25) веб-портал реестра – интернет-ресурс, размещенный в сети Интернет по адресу: www.e-qazyna.kz, и предоставляющий единую точку доступа к электронной базе данных по учету и реализации имущества;</w:t>
      </w:r>
    </w:p>
    <w:bookmarkEnd w:id="33"/>
    <w:bookmarkStart w:name="z399" w:id="34"/>
    <w:p>
      <w:pPr>
        <w:spacing w:after="0"/>
        <w:ind w:left="0"/>
        <w:jc w:val="both"/>
      </w:pPr>
      <w:r>
        <w:rPr>
          <w:rFonts w:ascii="Times New Roman"/>
          <w:b w:val="false"/>
          <w:i w:val="false"/>
          <w:color w:val="000000"/>
          <w:sz w:val="28"/>
        </w:rPr>
        <w:t>
      26) уполномоченный орган – Комитет и его территориальные подразделения;</w:t>
      </w:r>
    </w:p>
    <w:bookmarkEnd w:id="34"/>
    <w:bookmarkStart w:name="z400" w:id="35"/>
    <w:p>
      <w:pPr>
        <w:spacing w:after="0"/>
        <w:ind w:left="0"/>
        <w:jc w:val="both"/>
      </w:pPr>
      <w:r>
        <w:rPr>
          <w:rFonts w:ascii="Times New Roman"/>
          <w:b w:val="false"/>
          <w:i w:val="false"/>
          <w:color w:val="000000"/>
          <w:sz w:val="28"/>
        </w:rPr>
        <w:t>
      27) уполномоченная организация – юридическое лицо, аккредитованное на проведение экспертизы в соответствии с законодательством Республики Казахстан об аккредитации в области оценки соответствия.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6"/>
    <w:p>
      <w:pPr>
        <w:spacing w:after="0"/>
        <w:ind w:left="0"/>
        <w:jc w:val="left"/>
      </w:pPr>
      <w:r>
        <w:rPr>
          <w:rFonts w:ascii="Times New Roman"/>
          <w:b/>
          <w:i w:val="false"/>
          <w:color w:val="000000"/>
        </w:rPr>
        <w:t xml:space="preserve"> Глава 2. Порядок транспортировки, приема и хранения ценностей</w:t>
      </w:r>
    </w:p>
    <w:bookmarkEnd w:id="36"/>
    <w:p>
      <w:pPr>
        <w:spacing w:after="0"/>
        <w:ind w:left="0"/>
        <w:jc w:val="both"/>
      </w:pPr>
      <w:r>
        <w:rPr>
          <w:rFonts w:ascii="Times New Roman"/>
          <w:b w:val="false"/>
          <w:i w:val="false"/>
          <w:color w:val="ff0000"/>
          <w:sz w:val="28"/>
        </w:rPr>
        <w:t xml:space="preserve">
      Сноска. Заголовок главы 2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7"/>
    <w:p>
      <w:pPr>
        <w:spacing w:after="0"/>
        <w:ind w:left="0"/>
        <w:jc w:val="both"/>
      </w:pPr>
      <w:r>
        <w:rPr>
          <w:rFonts w:ascii="Times New Roman"/>
          <w:b w:val="false"/>
          <w:i w:val="false"/>
          <w:color w:val="000000"/>
          <w:sz w:val="28"/>
        </w:rPr>
        <w:t xml:space="preserve">
      3. Судебные исполнители или органы (лица), изъявшие (передающие) ценности, письменно извещают уполномоченный орган или местный исполнительный орган о дате, месте и времени передачи ценностей в срок, не менее чем за пять рабочих дней до их совершения, с приложением копий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 833.</w:t>
      </w:r>
    </w:p>
    <w:bookmarkEnd w:id="37"/>
    <w:p>
      <w:pPr>
        <w:spacing w:after="0"/>
        <w:ind w:left="0"/>
        <w:jc w:val="both"/>
      </w:pPr>
      <w:r>
        <w:rPr>
          <w:rFonts w:ascii="Times New Roman"/>
          <w:b w:val="false"/>
          <w:i w:val="false"/>
          <w:color w:val="000000"/>
          <w:sz w:val="28"/>
        </w:rPr>
        <w:t>
      Передача ценностей от судебных исполнителей или органов (лиц), изъявших (передающих) ценности, уполномоченному органу или местному исполнительному органу осуществляется в установленные дату, время и месте, по акту описи, оценки и (или) приема-передачи имущества (далее – акт приема-передачи) с указанием наименования имущества с подробной характеристикой каждого предмета, единицы измерения, количества, предварительной оценки при приеме имущества за единицу, суммы.</w:t>
      </w:r>
    </w:p>
    <w:p>
      <w:pPr>
        <w:spacing w:after="0"/>
        <w:ind w:left="0"/>
        <w:jc w:val="both"/>
      </w:pPr>
      <w:r>
        <w:rPr>
          <w:rFonts w:ascii="Times New Roman"/>
          <w:b w:val="false"/>
          <w:i w:val="false"/>
          <w:color w:val="000000"/>
          <w:sz w:val="28"/>
        </w:rPr>
        <w:t xml:space="preserve">
      Акт приема-передачи составляется уполномоченным органом или местным исполнительным органом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833, в количестве по числу сторон, указанных в нем. </w:t>
      </w:r>
    </w:p>
    <w:p>
      <w:pPr>
        <w:spacing w:after="0"/>
        <w:ind w:left="0"/>
        <w:jc w:val="both"/>
      </w:pPr>
      <w:r>
        <w:rPr>
          <w:rFonts w:ascii="Times New Roman"/>
          <w:b w:val="false"/>
          <w:i w:val="false"/>
          <w:color w:val="000000"/>
          <w:sz w:val="28"/>
        </w:rPr>
        <w:t xml:space="preserve">
      Ценности, обращенные (поступившие) в коммунальную собственность по основаниям бесхозяйные, наследственные, клад, не содержащие вещей, относящихся к культурным ценностям, находки, передаются местными исполнительными органами в территориальные подразделения Комитета для их дальнейшей пересылки в территориальный филиал Национального Банка Республики Казахстан (далее – территориальный филиал Национального Банка) или Центр в срок, не более десяти календарных дней со дня принятия на учет. </w:t>
      </w:r>
    </w:p>
    <w:p>
      <w:pPr>
        <w:spacing w:after="0"/>
        <w:ind w:left="0"/>
        <w:jc w:val="both"/>
      </w:pPr>
      <w:r>
        <w:rPr>
          <w:rFonts w:ascii="Times New Roman"/>
          <w:b w:val="false"/>
          <w:i w:val="false"/>
          <w:color w:val="000000"/>
          <w:sz w:val="28"/>
        </w:rPr>
        <w:t>
      Данные ценности учитываются на счетах уполномоченного органа, осуществляющего сдачу ценностей в 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8"/>
    <w:p>
      <w:pPr>
        <w:spacing w:after="0"/>
        <w:ind w:left="0"/>
        <w:jc w:val="both"/>
      </w:pPr>
      <w:r>
        <w:rPr>
          <w:rFonts w:ascii="Times New Roman"/>
          <w:b w:val="false"/>
          <w:i w:val="false"/>
          <w:color w:val="000000"/>
          <w:sz w:val="28"/>
        </w:rPr>
        <w:t>
      3-1. Организация работы по хранению ценностей, обращенных (поступивших) в коммунальную собственность, до передачи в территориальные подразделения Комитета производится местными исполнительными органами.</w:t>
      </w:r>
    </w:p>
    <w:bookmarkEnd w:id="38"/>
    <w:p>
      <w:pPr>
        <w:spacing w:after="0"/>
        <w:ind w:left="0"/>
        <w:jc w:val="both"/>
      </w:pPr>
      <w:r>
        <w:rPr>
          <w:rFonts w:ascii="Times New Roman"/>
          <w:b w:val="false"/>
          <w:i w:val="false"/>
          <w:color w:val="000000"/>
          <w:sz w:val="28"/>
        </w:rPr>
        <w:t>
      Организация работы по хранению ценностей до передачи (направления) в Центр или территориальный филиал Национального Банка производится территориальными подразделениями Комитета.</w:t>
      </w:r>
    </w:p>
    <w:p>
      <w:pPr>
        <w:spacing w:after="0"/>
        <w:ind w:left="0"/>
        <w:jc w:val="both"/>
      </w:pPr>
      <w:r>
        <w:rPr>
          <w:rFonts w:ascii="Times New Roman"/>
          <w:b w:val="false"/>
          <w:i w:val="false"/>
          <w:color w:val="000000"/>
          <w:sz w:val="28"/>
        </w:rPr>
        <w:t>
      Выбор поставщика услуг по хранению ценностей осуществляется территориальными подразделениями Комитета (местными исполнительными органами) в соответствии с законодательством Республики Казахстан о государственных закупках среди юридических лиц, осуществляющих деятельность на основании лицензии на проведение банковских и иных операций, выданной уполномоченным органом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4. Ценности, направляемые в Центр или в территориальный филиал Национального Банка, за исключением филиалов в областях Ұлытау (город Жезказган), Абай (город Семей) и Алматинской (город Қонаев), Туркестанской (город Туркестан) областях, а также Алматинского городского филиала, для дальнейшей пересылки в Центр, упаковываются уполномоченным органом в деревянный ящик или картонную коробку (в зависимости от характера ценностей), которые обшиваются плотной тканью с внутренним швом. Монеты из драгоценных металлов разрешается упаковывать в 2 (два) мешка (один вложен в другой) из плотной ткани с внутренним швом. Посылки с ценностями (горловины мешков с ценностями) обвязываются (прошиваются) и опломбируются свинцовой пломбой таким образом, чтобы обеспечить невозможность вскрытия посылки (мешка) без нарушения упаковки и пломбы. На посылках (или на ярлыках к мешку) указываются размеры: длина, ширина, высота в сантиметрах, вес брутто, адреса получателя и отправителя, оценочная стоимость ценностей (в случае указания в сопроводительном письме оценочной стоимости ценностей, находящихся в посылке (мешке), номер посылки, соответствующий номеру акта описи ценностей (при направлении 2 (двух) и более посылок (мешков). Максимальный вес одной посылки или мешка с ценностями не превышает 10 (десяти) килограммов. Направление посылок (мешков) с ценностями почтой и в бумажных пакетах не допускается.</w:t>
      </w:r>
    </w:p>
    <w:bookmarkEnd w:id="39"/>
    <w:p>
      <w:pPr>
        <w:spacing w:after="0"/>
        <w:ind w:left="0"/>
        <w:jc w:val="both"/>
      </w:pPr>
      <w:r>
        <w:rPr>
          <w:rFonts w:ascii="Times New Roman"/>
          <w:b w:val="false"/>
          <w:i w:val="false"/>
          <w:color w:val="000000"/>
          <w:sz w:val="28"/>
        </w:rPr>
        <w:t>
      Уполномоченный орган представляет в территориальные филиалы Национального Банка и Центр образцы оттисков пломб, которые используются при упаковке ценностей, заверенных подписью руководителя и гербовой печатью уполномоченного органа. Заверенные образцы оттисков пломб (новые образцы оттисков, в случае их замены) представляются уполномоченным органом в срок, не менее чем за 5 (пять) рабочих дней до направления или сдачи посылок (мешков) с ценностями.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xml:space="preserve">
      5. Посылки (мешки) с ценностями направляются уполномоченным органом самостоятельно или через службу специальной связи в Центр либо самостоятельно в территориальный филиал Национального Банка, за исключением филиалов в областях Ұлытау (город Жезказган), Абай (город Семей) и Алматинской (город Қонаев), Туркестанской (город Туркестан) областях, а также Алматинского городского филиала, для дальнейшей пересылки в Центр. </w:t>
      </w:r>
    </w:p>
    <w:bookmarkEnd w:id="40"/>
    <w:p>
      <w:pPr>
        <w:spacing w:after="0"/>
        <w:ind w:left="0"/>
        <w:jc w:val="both"/>
      </w:pPr>
      <w:r>
        <w:rPr>
          <w:rFonts w:ascii="Times New Roman"/>
          <w:b w:val="false"/>
          <w:i w:val="false"/>
          <w:color w:val="000000"/>
          <w:sz w:val="28"/>
        </w:rPr>
        <w:t xml:space="preserve">
      Пересылка посылок (мешков) с ценностями в Центр осуществляется территориальными филиалами Национального Банка только при возможности попутной доставки специальным вагоном в пределах его грузоподъемности, вместимости и ширины дверей.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xml:space="preserve">
      6. При направлении посылки (мешка) с ценностями уполномоченным органом составляется акт описи ценностей (далее - Опись) с указанием количества, массы, пробы, вида (наименования) драгоценного металла или камня и отличительных признаков каждого предмета с подробным описанием каждого из них, составленный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подписывается руководителем территориального подразделения Комитета или лицом, его замещающим.</w:t>
      </w:r>
    </w:p>
    <w:bookmarkEnd w:id="41"/>
    <w:p>
      <w:pPr>
        <w:spacing w:after="0"/>
        <w:ind w:left="0"/>
        <w:jc w:val="both"/>
      </w:pPr>
      <w:r>
        <w:rPr>
          <w:rFonts w:ascii="Times New Roman"/>
          <w:b w:val="false"/>
          <w:i w:val="false"/>
          <w:color w:val="000000"/>
          <w:sz w:val="28"/>
        </w:rPr>
        <w:t>
      К Описи прикладываются копии документов, являющихся основанием для обращения ценностей в собственность государства (решения суда, акты судебной экспертизы, акты изъятия и другие).</w:t>
      </w:r>
    </w:p>
    <w:p>
      <w:pPr>
        <w:spacing w:after="0"/>
        <w:ind w:left="0"/>
        <w:jc w:val="both"/>
      </w:pPr>
      <w:r>
        <w:rPr>
          <w:rFonts w:ascii="Times New Roman"/>
          <w:b w:val="false"/>
          <w:i w:val="false"/>
          <w:color w:val="000000"/>
          <w:sz w:val="28"/>
        </w:rPr>
        <w:t>
      Опись составляется в 2 (двух) экземплярах, из которых первый экземпляр остается в уполномоченном органе, второй - вкладывается в посылку (мешок) с ценностями. В Центр направляется сканированная Опись с ее приложением в электронном формате Microsoft Excel с сопроводительным письмом посредством системы электронного документооборота в срок, указанный в части первой пункта 8 настоящих Правил.</w:t>
      </w:r>
    </w:p>
    <w:p>
      <w:pPr>
        <w:spacing w:after="0"/>
        <w:ind w:left="0"/>
        <w:jc w:val="both"/>
      </w:pPr>
      <w:r>
        <w:rPr>
          <w:rFonts w:ascii="Times New Roman"/>
          <w:b w:val="false"/>
          <w:i w:val="false"/>
          <w:color w:val="000000"/>
          <w:sz w:val="28"/>
        </w:rPr>
        <w:t>
      В сопроводительном письме указывается к какому виду имущества относятся ценности (конфискованному, наследственному, бесхозяйному или кладу), на каком основании оно перешло в собственность государства, кому оно принадлежало (если это известно), с приложением копий документов на конфискацию ценностей (акты изъятия, решения суда, акты судебной экспертизы и другие). В сопроводительном письме допускается указание оценочной стоимости.</w:t>
      </w:r>
    </w:p>
    <w:p>
      <w:pPr>
        <w:spacing w:after="0"/>
        <w:ind w:left="0"/>
        <w:jc w:val="both"/>
      </w:pPr>
      <w:r>
        <w:rPr>
          <w:rFonts w:ascii="Times New Roman"/>
          <w:b w:val="false"/>
          <w:i w:val="false"/>
          <w:color w:val="000000"/>
          <w:sz w:val="28"/>
        </w:rPr>
        <w:t>
      К каждой ценности из посылки прикрепляется номер, соответствующий порядковому номеру в Описи к посылке.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7. Передача посылок (мешков) с ценностями представителями уполномоченного органа материально-ответственным лицам территориального филиала Национального Банка или Центра осуществляется в установленные дату и время на территории территориального филиала Национального Банка или Центра для филиалов в областях Ұлытау, Абай и Алматинской, Туркестанской областях, а также города Алматы.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8. Уполномоченный орган за пять рабочих дней до передачи посылки (мешка) с ценностями в территориальный филиал Национального Банка или в Центр представляет в Центр Опись и сопроводительное письмо.</w:t>
      </w:r>
    </w:p>
    <w:bookmarkEnd w:id="43"/>
    <w:p>
      <w:pPr>
        <w:spacing w:after="0"/>
        <w:ind w:left="0"/>
        <w:jc w:val="both"/>
      </w:pPr>
      <w:r>
        <w:rPr>
          <w:rFonts w:ascii="Times New Roman"/>
          <w:b w:val="false"/>
          <w:i w:val="false"/>
          <w:color w:val="000000"/>
          <w:sz w:val="28"/>
        </w:rPr>
        <w:t>
      Центр при получении Описи и сопроводительного письма в течение трех рабочих дней уведомляет отправителя и территориальный филиал Национального Банка о возможности сдачи посылки с ценностями, либо сообщает об обнаруженных несоответствиях отправителю, который устраняет данные несоответствия до сдачи посылки с ценностями.</w:t>
      </w:r>
    </w:p>
    <w:p>
      <w:pPr>
        <w:spacing w:after="0"/>
        <w:ind w:left="0"/>
        <w:jc w:val="both"/>
      </w:pPr>
      <w:r>
        <w:rPr>
          <w:rFonts w:ascii="Times New Roman"/>
          <w:b w:val="false"/>
          <w:i w:val="false"/>
          <w:color w:val="000000"/>
          <w:sz w:val="28"/>
        </w:rPr>
        <w:t>
      Территориальный филиал Национального Банка принимает посылки (мешки) с ценностями от уполномоченного органа для дальнейшей пересылки в Центр, только после получения подтверждения 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4"/>
    <w:p>
      <w:pPr>
        <w:spacing w:after="0"/>
        <w:ind w:left="0"/>
        <w:jc w:val="both"/>
      </w:pPr>
      <w:r>
        <w:rPr>
          <w:rFonts w:ascii="Times New Roman"/>
          <w:b w:val="false"/>
          <w:i w:val="false"/>
          <w:color w:val="000000"/>
          <w:sz w:val="28"/>
        </w:rPr>
        <w:t xml:space="preserve">
      9. Посылки (мешки) с ценностями, передаваемые (направляемые) уполномоченным органом, в Центр через территориальные филиалы Национального Банка, сдаются материально-ответственным лицам территориальных филиалов Национального Банка для дальнейшей пересылки в Центр. </w:t>
      </w:r>
    </w:p>
    <w:bookmarkEnd w:id="44"/>
    <w:bookmarkStart w:name="z40" w:id="45"/>
    <w:p>
      <w:pPr>
        <w:spacing w:after="0"/>
        <w:ind w:left="0"/>
        <w:jc w:val="both"/>
      </w:pPr>
      <w:r>
        <w:rPr>
          <w:rFonts w:ascii="Times New Roman"/>
          <w:b w:val="false"/>
          <w:i w:val="false"/>
          <w:color w:val="000000"/>
          <w:sz w:val="28"/>
        </w:rPr>
        <w:t xml:space="preserve">
      10. Предварительный прием посылок (мешков) с ценностями на хранение производится без вскрытия путем проверки целостности упаковки, обвязки и пломб, сверки оттисков пломб с образцами, представленными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45"/>
    <w:p>
      <w:pPr>
        <w:spacing w:after="0"/>
        <w:ind w:left="0"/>
        <w:jc w:val="both"/>
      </w:pPr>
      <w:r>
        <w:rPr>
          <w:rFonts w:ascii="Times New Roman"/>
          <w:b w:val="false"/>
          <w:i w:val="false"/>
          <w:color w:val="000000"/>
          <w:sz w:val="28"/>
        </w:rPr>
        <w:t>
      Посылки (мешки) с ценностями от службы специальной связи принимаются Центром по реестру.</w:t>
      </w:r>
    </w:p>
    <w:bookmarkStart w:name="z41" w:id="46"/>
    <w:p>
      <w:pPr>
        <w:spacing w:after="0"/>
        <w:ind w:left="0"/>
        <w:jc w:val="both"/>
      </w:pPr>
      <w:r>
        <w:rPr>
          <w:rFonts w:ascii="Times New Roman"/>
          <w:b w:val="false"/>
          <w:i w:val="false"/>
          <w:color w:val="000000"/>
          <w:sz w:val="28"/>
        </w:rPr>
        <w:t>
      11. Предварительный прием посылок (мешков) с ценностями, поступающих в Центр от представителей уполномоченного органа в городе Алматы, от службы специальной связи, а также пересылаемых через территориальные филиалы Национального Банка осуществляется материально-ответственными лицами Центра.</w:t>
      </w:r>
    </w:p>
    <w:bookmarkEnd w:id="46"/>
    <w:bookmarkStart w:name="z42" w:id="47"/>
    <w:p>
      <w:pPr>
        <w:spacing w:after="0"/>
        <w:ind w:left="0"/>
        <w:jc w:val="both"/>
      </w:pPr>
      <w:r>
        <w:rPr>
          <w:rFonts w:ascii="Times New Roman"/>
          <w:b w:val="false"/>
          <w:i w:val="false"/>
          <w:color w:val="000000"/>
          <w:sz w:val="28"/>
        </w:rPr>
        <w:t xml:space="preserve">
      12. В случаях, когда посылки (мешки) с ценностями сдаются представителями уполномоченного органа непосредственно в Центр или территориальный филиал Национального Банка для дальнейшей пересылки в Центр, уполномоченный орган направляет в адрес территориального филиала Национального Банка или Центра письменное извещение, в котором указываются фамилия, имя, отчество (при наличии), должность, данные или копию документа, удостоверяющего личность представителя, сдающего посылки (мешки) с ценностями, и дата и время их сдачи, в срок, не менее чем за пять рабочих дней их сдачи. </w:t>
      </w:r>
    </w:p>
    <w:bookmarkEnd w:id="47"/>
    <w:p>
      <w:pPr>
        <w:spacing w:after="0"/>
        <w:ind w:left="0"/>
        <w:jc w:val="both"/>
      </w:pPr>
      <w:r>
        <w:rPr>
          <w:rFonts w:ascii="Times New Roman"/>
          <w:b w:val="false"/>
          <w:i w:val="false"/>
          <w:color w:val="000000"/>
          <w:sz w:val="28"/>
        </w:rPr>
        <w:t xml:space="preserve">
      Посылки (мешки) с ценностями, оформленные с нарушением требований,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доставленные без предварительного письменного извещения, а также посылки (мешки) с ценностями, по которым обнаружены нарушения целостности упаковки, обвязки и пломб, допускающих возможность доступа к вложению, несоответствия оттисков пломб образцам, территориальными филиалами Национального Банка, службой инкассации Центра и Центром (при сдаче посылок непосредственно в Центр) не принимаются.</w:t>
      </w:r>
    </w:p>
    <w:bookmarkStart w:name="z351" w:id="48"/>
    <w:p>
      <w:pPr>
        <w:spacing w:after="0"/>
        <w:ind w:left="0"/>
        <w:jc w:val="both"/>
      </w:pPr>
      <w:r>
        <w:rPr>
          <w:rFonts w:ascii="Times New Roman"/>
          <w:b w:val="false"/>
          <w:i w:val="false"/>
          <w:color w:val="000000"/>
          <w:sz w:val="28"/>
        </w:rPr>
        <w:t>
      12-1. Передача (направление) посылок (мешков) с ценностями в Центр или территориальный филиал Национального Банка осуществляется территориальными подразделениями Комитета в срок не более тридцати рабочих дней со дня принятия на учет ценностей по акту приема-передачи от судебных исполнителей или органов (лиц), изъявших (передающих) ценности, либо от местных исполнительных органов.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9"/>
    <w:p>
      <w:pPr>
        <w:spacing w:after="0"/>
        <w:ind w:left="0"/>
        <w:jc w:val="both"/>
      </w:pPr>
      <w:r>
        <w:rPr>
          <w:rFonts w:ascii="Times New Roman"/>
          <w:b w:val="false"/>
          <w:i w:val="false"/>
          <w:color w:val="000000"/>
          <w:sz w:val="28"/>
        </w:rPr>
        <w:t xml:space="preserve">
      13. Результаты предварительного приема посылок (мешков) с ценностями в Центре указываются в акте предварительного приема посылок (мешков) с ценностями, составленном в 2 (двух) экземплярах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Первый экземпляр акта предварительного приема посылок (мешков) с ценностями остается в Центре, второй экземпляр в подтверждение получения посылки (мешка) с ценностями Центром в течение 3 (трех) рабочих дней отправляется в уполномоченный орган. При принятии посылок (мешков) с ценностями от службы специальной связи по реестру в акте предварительного приема посылок (мешков) с ценностями указывается номер и дата реестра, при этом реестр (копия реестра) прикладывается к акту предварительного приема.</w:t>
      </w:r>
    </w:p>
    <w:bookmarkEnd w:id="49"/>
    <w:p>
      <w:pPr>
        <w:spacing w:after="0"/>
        <w:ind w:left="0"/>
        <w:jc w:val="both"/>
      </w:pPr>
      <w:r>
        <w:rPr>
          <w:rFonts w:ascii="Times New Roman"/>
          <w:b w:val="false"/>
          <w:i w:val="false"/>
          <w:color w:val="000000"/>
          <w:sz w:val="28"/>
        </w:rPr>
        <w:t xml:space="preserve">
      При направлении акта предварительного приема посылок (мешков) с ценностями в уполномоченный орган в сопроводительном письме указывается дата вскрытия посылки (мешка) с ценностями. В случае невозможности указания даты Центр за 3 (три) рабочих дня до даты начала вскрытия направляет дополнительное письмо с указанием даты вскрытия посылки (мешка) с ценностями. По прибытии представителя уполномоченного органа материально-ответственные лица хранилища/комиссия Центра вскрывают в его присутствии посылку (мешок) с ценностями и сверяют наличие каждого предмета, его массу, количество и описание предмета с данными сопроводительных документов (описью). Одновременно представителем уполномоченного органа совместно с комиссией Центра осуществляется отнесение каждого предмета к лому и отходам золота или к ценностям, подлежащим реализации. Лом и отходы золота и ценности для реализации упаковываются раздельно и пломбируются материально-ответственными лицами хранилища/комиссией Центра и представителем уполномоченного органа. По результатам вскрытия посылки составляется акт вскрытия посылок с ценностями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обнаружения недостачи, излишков количества ценностей, несоответствий по массе, наименованию предмета делается запись в акте вскрытия посылок с ценностями.</w:t>
      </w:r>
    </w:p>
    <w:p>
      <w:pPr>
        <w:spacing w:after="0"/>
        <w:ind w:left="0"/>
        <w:jc w:val="both"/>
      </w:pPr>
      <w:r>
        <w:rPr>
          <w:rFonts w:ascii="Times New Roman"/>
          <w:b w:val="false"/>
          <w:i w:val="false"/>
          <w:color w:val="000000"/>
          <w:sz w:val="28"/>
        </w:rPr>
        <w:t>
      В случае неприбытия в указанную дату представителя уполномоченного органа Центр не осуществляет вскрытие посылки.</w:t>
      </w:r>
    </w:p>
    <w:p>
      <w:pPr>
        <w:spacing w:after="0"/>
        <w:ind w:left="0"/>
        <w:jc w:val="both"/>
      </w:pPr>
      <w:r>
        <w:rPr>
          <w:rFonts w:ascii="Times New Roman"/>
          <w:b w:val="false"/>
          <w:i w:val="false"/>
          <w:color w:val="000000"/>
          <w:sz w:val="28"/>
        </w:rPr>
        <w:t xml:space="preserve">
      При приеме посылки (мешка) с ценностями от уполномоченного органа для дальнейшей пересылки в Центр территориальным филиалом Национального Банка выдается квитанция по форме, установленной Правилами ведения кассовых операций с физическими и юридическими лицами в Национальном Банке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сентября 2020 года № 120 "Об утверждении Правил ведения кассовых операций с физическими и юридическими лицами в Национальном Банке Республики Казахстан" (зарегистрировано в Реестре государственной регистрации нормативных правовых актов под № 21299).</w:t>
      </w:r>
    </w:p>
    <w:p>
      <w:pPr>
        <w:spacing w:after="0"/>
        <w:ind w:left="0"/>
        <w:jc w:val="both"/>
      </w:pPr>
      <w:r>
        <w:rPr>
          <w:rFonts w:ascii="Times New Roman"/>
          <w:b w:val="false"/>
          <w:i w:val="false"/>
          <w:color w:val="000000"/>
          <w:sz w:val="28"/>
        </w:rPr>
        <w:t>
      В течение 5 (пяти) рабочих дней со дня получения акта предварительного приема посылок (мешков) с ценностями уполномоченный орган возвращает квитанцию о сдаче ценностей территориальному филиалу Национального Банка, принявшему ценности.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0"/>
    <w:p>
      <w:pPr>
        <w:spacing w:after="0"/>
        <w:ind w:left="0"/>
        <w:jc w:val="both"/>
      </w:pPr>
      <w:r>
        <w:rPr>
          <w:rFonts w:ascii="Times New Roman"/>
          <w:b w:val="false"/>
          <w:i w:val="false"/>
          <w:color w:val="000000"/>
          <w:sz w:val="28"/>
        </w:rPr>
        <w:t>
      14. В случае, если при предварительном приеме материально-ответственными лицами Центра посылки (мешка) с ценностями, доставленной(го) службой инкассации Центра, обнаружены нарушения целостности упаковки, обвязки и пломб, допускающие возможность доступа к вложению, несоответствия оттисков пломб образцам, посылка (мешок) с ценностями помещается на ответственное хранение с оформлением акта приема на ответственное хранение произвольной формы.</w:t>
      </w:r>
    </w:p>
    <w:bookmarkEnd w:id="50"/>
    <w:p>
      <w:pPr>
        <w:spacing w:after="0"/>
        <w:ind w:left="0"/>
        <w:jc w:val="both"/>
      </w:pPr>
      <w:r>
        <w:rPr>
          <w:rFonts w:ascii="Times New Roman"/>
          <w:b w:val="false"/>
          <w:i w:val="false"/>
          <w:color w:val="000000"/>
          <w:sz w:val="28"/>
        </w:rPr>
        <w:t>
      По данному факту Центр направляет в течение 3 (трех) рабочих дней с даты доставки посылки (мешка) с ценностями письменное уведомление уполномоченному органу, в котором сообщает о необходимости присутствия его представителя в комиссионной проверке фактического наличия ценностей в посылке с нарушенной упаковкой.</w:t>
      </w:r>
    </w:p>
    <w:p>
      <w:pPr>
        <w:spacing w:after="0"/>
        <w:ind w:left="0"/>
        <w:jc w:val="both"/>
      </w:pPr>
      <w:r>
        <w:rPr>
          <w:rFonts w:ascii="Times New Roman"/>
          <w:b w:val="false"/>
          <w:i w:val="false"/>
          <w:color w:val="000000"/>
          <w:sz w:val="28"/>
        </w:rPr>
        <w:t xml:space="preserve">
      По прибытии представителя материально-ответственные лица хранилища/комиссия Центра в присутствии представителя уполномоченного органа вскрывают посылку (мешок) с ценностями и сверяют наличие каждого предмета, его массу, количество и описание предмета с данными сопроводительных документов (описью). </w:t>
      </w:r>
    </w:p>
    <w:p>
      <w:pPr>
        <w:spacing w:after="0"/>
        <w:ind w:left="0"/>
        <w:jc w:val="both"/>
      </w:pPr>
      <w:r>
        <w:rPr>
          <w:rFonts w:ascii="Times New Roman"/>
          <w:b w:val="false"/>
          <w:i w:val="false"/>
          <w:color w:val="000000"/>
          <w:sz w:val="28"/>
        </w:rPr>
        <w:t xml:space="preserve">
      При соответствии количества ценностей или их превышении данным описи оформляется акт предварительного приема посылок (мешков) с ценностями и акт вскрытия посылок с ценностями. </w:t>
      </w:r>
    </w:p>
    <w:p>
      <w:pPr>
        <w:spacing w:after="0"/>
        <w:ind w:left="0"/>
        <w:jc w:val="both"/>
      </w:pPr>
      <w:r>
        <w:rPr>
          <w:rFonts w:ascii="Times New Roman"/>
          <w:b w:val="false"/>
          <w:i w:val="false"/>
          <w:color w:val="000000"/>
          <w:sz w:val="28"/>
        </w:rPr>
        <w:t>
      В случае обнаружения недостачи ценностей посылка (мешок) с ценностями вновь помещается на ответственное хранение с составлением акта произвольной формы, о чем делается запись в акте вскрытия до принятия соответствующих мер по установлению виновных лиц и взысканию убытков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1"/>
    <w:p>
      <w:pPr>
        <w:spacing w:after="0"/>
        <w:ind w:left="0"/>
        <w:jc w:val="both"/>
      </w:pPr>
      <w:r>
        <w:rPr>
          <w:rFonts w:ascii="Times New Roman"/>
          <w:b w:val="false"/>
          <w:i w:val="false"/>
          <w:color w:val="000000"/>
          <w:sz w:val="28"/>
        </w:rPr>
        <w:t xml:space="preserve">
      15. При ввозе (вносе) посылок (мешков) с ценностями на территорию/в здание территориальных филиалов Национального Банка и Центра проводится автоматический контроль уровня радиоактивности. Посылки с повышенным фоном радиационного излучения, превышающим нормативы,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не подлежат ввозу (вносу) на территорию/в здание территориальных филиалов Национального Банка и Центра и подлежат немедленному возврату.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2"/>
    <w:p>
      <w:pPr>
        <w:spacing w:after="0"/>
        <w:ind w:left="0"/>
        <w:jc w:val="both"/>
      </w:pPr>
      <w:r>
        <w:rPr>
          <w:rFonts w:ascii="Times New Roman"/>
          <w:b w:val="false"/>
          <w:i w:val="false"/>
          <w:color w:val="000000"/>
          <w:sz w:val="28"/>
        </w:rPr>
        <w:t xml:space="preserve">
      16. Одна посылка с ценностями содержит не более 2000 (двух тысяч) штук предметов (согласно описи). </w:t>
      </w:r>
    </w:p>
    <w:bookmarkEnd w:id="52"/>
    <w:p>
      <w:pPr>
        <w:spacing w:after="0"/>
        <w:ind w:left="0"/>
        <w:jc w:val="both"/>
      </w:pPr>
      <w:r>
        <w:rPr>
          <w:rFonts w:ascii="Times New Roman"/>
          <w:b w:val="false"/>
          <w:i w:val="false"/>
          <w:color w:val="000000"/>
          <w:sz w:val="28"/>
        </w:rPr>
        <w:t xml:space="preserve">
      После вскрытия посылки (мешка) с ценностями комиссией Центра производится окончательный прием и сортировка ценностей в виде лома и отходов золота по пробам и видам ценностей. </w:t>
      </w:r>
    </w:p>
    <w:p>
      <w:pPr>
        <w:spacing w:after="0"/>
        <w:ind w:left="0"/>
        <w:jc w:val="both"/>
      </w:pPr>
      <w:r>
        <w:rPr>
          <w:rFonts w:ascii="Times New Roman"/>
          <w:b w:val="false"/>
          <w:i w:val="false"/>
          <w:color w:val="000000"/>
          <w:sz w:val="28"/>
        </w:rPr>
        <w:t>
      Выдача посылки (мешка) комиссии Центра для окончательного приема и сортировки осуществляется в порядке очередности поступления посылок, за исключением посылок, указанных в пункте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3"/>
    <w:p>
      <w:pPr>
        <w:spacing w:after="0"/>
        <w:ind w:left="0"/>
        <w:jc w:val="both"/>
      </w:pPr>
      <w:r>
        <w:rPr>
          <w:rFonts w:ascii="Times New Roman"/>
          <w:b w:val="false"/>
          <w:i w:val="false"/>
          <w:color w:val="000000"/>
          <w:sz w:val="28"/>
        </w:rPr>
        <w:t xml:space="preserve">
      17. Результаты окончательного приема и сортировки ценностей отражаются в акте приема и сортировки, составленном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являются окончательными. В акте приема и сортировки ценностей проставляются учетные данные каждого вложения, приведенные в сопроводительных документах и полученные в Центре в результате определения массы и пробы драгоценных металлов, классификации и определения массы ювелирных вставок.</w:t>
      </w:r>
    </w:p>
    <w:bookmarkEnd w:id="53"/>
    <w:p>
      <w:pPr>
        <w:spacing w:after="0"/>
        <w:ind w:left="0"/>
        <w:jc w:val="both"/>
      </w:pPr>
      <w:r>
        <w:rPr>
          <w:rFonts w:ascii="Times New Roman"/>
          <w:b w:val="false"/>
          <w:i w:val="false"/>
          <w:color w:val="000000"/>
          <w:sz w:val="28"/>
        </w:rPr>
        <w:t xml:space="preserve">
      Ценности, масса которых подвержена изменениям (ценности с деревом, гипсом, канифолью, кожаными ремешками, тканью, кораллы, жемчуг и другими гигроскопичными материалами, самородки драгоценных металлов) и изменяется как в большую, так и в меньшую сторону, учитываются только по общей массе. Учет таких ценностей осуществляется в соответствии с карточками учета массы самородков драгоценных металлов и ценностей с гигроскопическими материалами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отражением изменения масс, которые вкладываются вместе с изделиями в места с ценностями. Все изменения массы являются допустимыми и в актах приема и сортировки, актах объединения ценностей, актах вскрытия и контрольного взвешивания ценностей указывается фактическая общая масса на момент взвешивания с указанием причины изменения массы.</w:t>
      </w:r>
    </w:p>
    <w:p>
      <w:pPr>
        <w:spacing w:after="0"/>
        <w:ind w:left="0"/>
        <w:jc w:val="both"/>
      </w:pPr>
      <w:r>
        <w:rPr>
          <w:rFonts w:ascii="Times New Roman"/>
          <w:b w:val="false"/>
          <w:i w:val="false"/>
          <w:color w:val="000000"/>
          <w:sz w:val="28"/>
        </w:rPr>
        <w:t>
      Ценности, в которых невозможно определить химически чистую массу, учитываются по общей массе.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4"/>
    <w:p>
      <w:pPr>
        <w:spacing w:after="0"/>
        <w:ind w:left="0"/>
        <w:jc w:val="both"/>
      </w:pPr>
      <w:r>
        <w:rPr>
          <w:rFonts w:ascii="Times New Roman"/>
          <w:b w:val="false"/>
          <w:i w:val="false"/>
          <w:color w:val="000000"/>
          <w:sz w:val="28"/>
        </w:rPr>
        <w:t>
      18. Определение массы и пробы ценностей при их приеме производится после их очистки от загрязнений и посторонних включений. Очистка производится без нарушения целостности изделий.</w:t>
      </w:r>
    </w:p>
    <w:bookmarkEnd w:id="54"/>
    <w:bookmarkStart w:name="z49" w:id="55"/>
    <w:p>
      <w:pPr>
        <w:spacing w:after="0"/>
        <w:ind w:left="0"/>
        <w:jc w:val="both"/>
      </w:pPr>
      <w:r>
        <w:rPr>
          <w:rFonts w:ascii="Times New Roman"/>
          <w:b w:val="false"/>
          <w:i w:val="false"/>
          <w:color w:val="000000"/>
          <w:sz w:val="28"/>
        </w:rPr>
        <w:t>
      19. При обнаружении в процессе окончательного приема ценностей расхождений с данными сопроводительных документов отправителя по фактическому виду драгоценных металлов или драгоценных камней, пробе драгоценного металла (более чем на одну позицию пробы), массе (более 0,5 грамм по изделиям и 0,05 карата по драгоценным камням), а также об имеющихся замечаниях по оформлению сопроводительных документов отправителю и в Комитет в течение пяти рабочих дней после завершения процесса окончательного приема ценностей направляется рекламация с указанием выявленных расхождений вместе с актом приема и сортировки для принятия соответствующих мер.</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20. Все процедуры по определению массы и пробы драгоценных металлов, классификации и определения массы ювелирных вставок, сортировки по видам и пробам драгоценных металлов, по видам ценностей, в том числе сложных изделий, состоящих из неотделимых или отделимых частей ювелирных сплавов разных драгоценных металлов, состоящих из драгоценного металла одного вида, но различной пробы осуществляется в соответствии с актами Центра. Центр не определяет подлинность клейма/маркировки изготовителя на изделиях.</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7"/>
    <w:p>
      <w:pPr>
        <w:spacing w:after="0"/>
        <w:ind w:left="0"/>
        <w:jc w:val="both"/>
      </w:pPr>
      <w:r>
        <w:rPr>
          <w:rFonts w:ascii="Times New Roman"/>
          <w:b w:val="false"/>
          <w:i w:val="false"/>
          <w:color w:val="000000"/>
          <w:sz w:val="28"/>
        </w:rPr>
        <w:t>
      21. Ценности, отнесенные к лому золота в соответствии с пунктом 22 настоящих Правил, принимаются к учету как лом золота по ближайшим нижним пробам (СТ РК 967-2018 – Ювелирные и другие изделия из драгоценных металлов и драгоценных камней. Технические условия).</w:t>
      </w:r>
    </w:p>
    <w:bookmarkEnd w:id="57"/>
    <w:p>
      <w:pPr>
        <w:spacing w:after="0"/>
        <w:ind w:left="0"/>
        <w:jc w:val="both"/>
      </w:pPr>
      <w:r>
        <w:rPr>
          <w:rFonts w:ascii="Times New Roman"/>
          <w:b w:val="false"/>
          <w:i w:val="false"/>
          <w:color w:val="000000"/>
          <w:sz w:val="28"/>
        </w:rPr>
        <w:t xml:space="preserve">
      Лом и отходы драгоценных металлов (за исключением лома и отходов, содержащих золото) и отходы, образующиеся в результате приема и сортировки ценностей (клей, камни со сколами, нитки и другое), возвращаются уполномоченному органу в соответствии с </w:t>
      </w:r>
      <w:r>
        <w:rPr>
          <w:rFonts w:ascii="Times New Roman"/>
          <w:b w:val="false"/>
          <w:i w:val="false"/>
          <w:color w:val="000000"/>
          <w:sz w:val="28"/>
        </w:rPr>
        <w:t>пунктом 26-1</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8"/>
    <w:p>
      <w:pPr>
        <w:spacing w:after="0"/>
        <w:ind w:left="0"/>
        <w:jc w:val="both"/>
      </w:pPr>
      <w:r>
        <w:rPr>
          <w:rFonts w:ascii="Times New Roman"/>
          <w:b w:val="false"/>
          <w:i w:val="false"/>
          <w:color w:val="000000"/>
          <w:sz w:val="28"/>
        </w:rPr>
        <w:t>
      22. При приеме и отнесении ценностей к виду "лом" соответствующих видов драгоценных металлов относятся следующие ценности с указанием причины отнесения к лому:</w:t>
      </w:r>
    </w:p>
    <w:bookmarkEnd w:id="58"/>
    <w:p>
      <w:pPr>
        <w:spacing w:after="0"/>
        <w:ind w:left="0"/>
        <w:jc w:val="both"/>
      </w:pPr>
      <w:r>
        <w:rPr>
          <w:rFonts w:ascii="Times New Roman"/>
          <w:b w:val="false"/>
          <w:i w:val="false"/>
          <w:color w:val="000000"/>
          <w:sz w:val="28"/>
        </w:rPr>
        <w:t>
      изделия поврежденные, деформированные, некомплектные, не имеющие исторической, научной, художественной или культурной ценности;</w:t>
      </w:r>
    </w:p>
    <w:p>
      <w:pPr>
        <w:spacing w:after="0"/>
        <w:ind w:left="0"/>
        <w:jc w:val="both"/>
      </w:pPr>
      <w:r>
        <w:rPr>
          <w:rFonts w:ascii="Times New Roman"/>
          <w:b w:val="false"/>
          <w:i w:val="false"/>
          <w:color w:val="000000"/>
          <w:sz w:val="28"/>
        </w:rPr>
        <w:t>
      неполновесные поврежденные монеты из драгоценных металлов;</w:t>
      </w:r>
    </w:p>
    <w:p>
      <w:pPr>
        <w:spacing w:after="0"/>
        <w:ind w:left="0"/>
        <w:jc w:val="both"/>
      </w:pPr>
      <w:r>
        <w:rPr>
          <w:rFonts w:ascii="Times New Roman"/>
          <w:b w:val="false"/>
          <w:i w:val="false"/>
          <w:color w:val="000000"/>
          <w:sz w:val="28"/>
        </w:rPr>
        <w:t>
      слитки драгоценных металлов, не соответствующие национальным и международным стандартам по внешнему виду, маркировке, массе и содержанию драгоценных металлов.</w:t>
      </w:r>
    </w:p>
    <w:p>
      <w:pPr>
        <w:spacing w:after="0"/>
        <w:ind w:left="0"/>
        <w:jc w:val="both"/>
      </w:pPr>
      <w:r>
        <w:rPr>
          <w:rFonts w:ascii="Times New Roman"/>
          <w:b w:val="false"/>
          <w:i w:val="false"/>
          <w:color w:val="000000"/>
          <w:sz w:val="28"/>
        </w:rPr>
        <w:t>
      Определение исторической, научной, художественной или культурной ценности изделий обеспечивается уполномоченным органом, на учете которого состоят ценности, в соответствии с законами Республики Казахстан "</w:t>
      </w:r>
      <w:r>
        <w:rPr>
          <w:rFonts w:ascii="Times New Roman"/>
          <w:b w:val="false"/>
          <w:i w:val="false"/>
          <w:color w:val="000000"/>
          <w:sz w:val="28"/>
        </w:rPr>
        <w:t>О культуре</w:t>
      </w:r>
      <w:r>
        <w:rPr>
          <w:rFonts w:ascii="Times New Roman"/>
          <w:b w:val="false"/>
          <w:i w:val="false"/>
          <w:color w:val="000000"/>
          <w:sz w:val="28"/>
        </w:rPr>
        <w:t>" и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p>
      <w:pPr>
        <w:spacing w:after="0"/>
        <w:ind w:left="0"/>
        <w:jc w:val="both"/>
      </w:pPr>
      <w:r>
        <w:rPr>
          <w:rFonts w:ascii="Times New Roman"/>
          <w:b w:val="false"/>
          <w:i w:val="false"/>
          <w:color w:val="000000"/>
          <w:sz w:val="28"/>
        </w:rPr>
        <w:t>
      Ценности, отнесенные к историческим, научным, художественным или культурным ценностям, могут быть безвозмездно переданы государственным музеям по согласованию с уполномоченным органом по охране и использованию объектов историко-культурного наследия.</w:t>
      </w:r>
    </w:p>
    <w:p>
      <w:pPr>
        <w:spacing w:after="0"/>
        <w:ind w:left="0"/>
        <w:jc w:val="both"/>
      </w:pPr>
      <w:r>
        <w:rPr>
          <w:rFonts w:ascii="Times New Roman"/>
          <w:b w:val="false"/>
          <w:i w:val="false"/>
          <w:color w:val="000000"/>
          <w:sz w:val="28"/>
        </w:rPr>
        <w:t>
      Ценности, отнесенные к историческим, научным, художественным или культурным ценностям и невостребованные государственными музеями, реализуются в порядке, установленном пунктом 43-2 настоящих Правил.</w:t>
      </w:r>
    </w:p>
    <w:p>
      <w:pPr>
        <w:spacing w:after="0"/>
        <w:ind w:left="0"/>
        <w:jc w:val="both"/>
      </w:pPr>
      <w:r>
        <w:rPr>
          <w:rFonts w:ascii="Times New Roman"/>
          <w:b w:val="false"/>
          <w:i w:val="false"/>
          <w:color w:val="000000"/>
          <w:sz w:val="28"/>
        </w:rPr>
        <w:t>
      В ценностях, отнесенных к лому золота, выкрепляются вставки, изделия обезличиваются и объединяются во вложения по пробам драгоценных металлов. Выкрепленные вставки без сколов и царапин относятся к соответствующим видам ювелирных камней.</w:t>
      </w:r>
    </w:p>
    <w:p>
      <w:pPr>
        <w:spacing w:after="0"/>
        <w:ind w:left="0"/>
        <w:jc w:val="both"/>
      </w:pPr>
      <w:r>
        <w:rPr>
          <w:rFonts w:ascii="Times New Roman"/>
          <w:b w:val="false"/>
          <w:i w:val="false"/>
          <w:color w:val="000000"/>
          <w:sz w:val="28"/>
        </w:rPr>
        <w:t>
      Лом объединяется в отдельные вложения массой не более 15 (пятнадцати) килограммов.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9"/>
    <w:p>
      <w:pPr>
        <w:spacing w:after="0"/>
        <w:ind w:left="0"/>
        <w:jc w:val="both"/>
      </w:pPr>
      <w:r>
        <w:rPr>
          <w:rFonts w:ascii="Times New Roman"/>
          <w:b w:val="false"/>
          <w:i w:val="false"/>
          <w:color w:val="000000"/>
          <w:sz w:val="28"/>
        </w:rPr>
        <w:t>
      23. Окончательно принятые и сортированные по видам, пробам, видам драгоценных металлов и ювелирных вставок ценности упаковываются в матерчатые мешки (места) согласно акту приема и сортировки, которые пломбируются членами комиссии Центра. Упакованные и опломбированные места комиссия Центра сдает в хранилище по распоряжению Центра.</w:t>
      </w:r>
    </w:p>
    <w:bookmarkEnd w:id="59"/>
    <w:bookmarkStart w:name="z54" w:id="60"/>
    <w:p>
      <w:pPr>
        <w:spacing w:after="0"/>
        <w:ind w:left="0"/>
        <w:jc w:val="both"/>
      </w:pPr>
      <w:r>
        <w:rPr>
          <w:rFonts w:ascii="Times New Roman"/>
          <w:b w:val="false"/>
          <w:i w:val="false"/>
          <w:color w:val="000000"/>
          <w:sz w:val="28"/>
        </w:rPr>
        <w:t>
      24. Ценности в виде отходов производства (стружка, порошок, большое количество мелких кусочков драгоценных металлов), а также в виде гранул, шлихового и катодного золота и другие подвергаются испытаниям для определения содержания драгоценных металлов. Результаты испытаний при проведении испытаний считаются окончательными. Ценности, вместе с отобранным и анализированным образцом упаковывают и относят к соответствующему виду ценностей. Ценности после испытаний, упакованные в соответствии с требованиями, установленными подпунктом 14) пункта 2 настоящих Правил, передаются обратно в хранилище также по распоряжению Центра.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1"/>
    <w:p>
      <w:pPr>
        <w:spacing w:after="0"/>
        <w:ind w:left="0"/>
        <w:jc w:val="both"/>
      </w:pPr>
      <w:r>
        <w:rPr>
          <w:rFonts w:ascii="Times New Roman"/>
          <w:b w:val="false"/>
          <w:i w:val="false"/>
          <w:color w:val="000000"/>
          <w:sz w:val="28"/>
        </w:rPr>
        <w:t xml:space="preserve">
      25. Все ценности после их приема, разработки, сортировки и отнесения к определенному виду ценностей (по видам и пробам драгоценных металлов, по наличию и виду ювелирных вставок) проходят стадию объединения. Объединение производится по мере накопления отдельных мест с ценностями одного вида и пробы, по территориальной принадлежности по распоряжению Центра. Результаты объединения ценностей отражаются в акте объединения ценностей, составленном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 которому прикладываются описи по видам и пробам ценностей. Опись на лом драгоценных металлов ювелирной пробы не составляется.</w:t>
      </w:r>
    </w:p>
    <w:bookmarkEnd w:id="61"/>
    <w:p>
      <w:pPr>
        <w:spacing w:after="0"/>
        <w:ind w:left="0"/>
        <w:jc w:val="both"/>
      </w:pPr>
      <w:r>
        <w:rPr>
          <w:rFonts w:ascii="Times New Roman"/>
          <w:b w:val="false"/>
          <w:i w:val="false"/>
          <w:color w:val="000000"/>
          <w:sz w:val="28"/>
        </w:rPr>
        <w:t>
      При объединении ценностей производится повторная проверка их массы, количества, вида и пробы металла, характеристики ювелирных вставок, а также уточнение отнесения к установленным видам ценностей с переводом их, при необходимости, с одного вида на другой.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внесено изменение на государственном языке, текст на русском языке не изменяется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2"/>
    <w:p>
      <w:pPr>
        <w:spacing w:after="0"/>
        <w:ind w:left="0"/>
        <w:jc w:val="both"/>
      </w:pPr>
      <w:r>
        <w:rPr>
          <w:rFonts w:ascii="Times New Roman"/>
          <w:b w:val="false"/>
          <w:i w:val="false"/>
          <w:color w:val="000000"/>
          <w:sz w:val="28"/>
        </w:rPr>
        <w:t>
      26. Хранение посылок (мешков) с ценностями, мест с ценностями осуществляется в упакованном и опломбированном виде на стеллажах, в шкафах, сейфах, тележках, расположенных в хранилище Центра или территориального филиала Национального Банка.</w:t>
      </w:r>
    </w:p>
    <w:bookmarkEnd w:id="62"/>
    <w:p>
      <w:pPr>
        <w:spacing w:after="0"/>
        <w:ind w:left="0"/>
        <w:jc w:val="both"/>
      </w:pPr>
      <w:r>
        <w:rPr>
          <w:rFonts w:ascii="Times New Roman"/>
          <w:b w:val="false"/>
          <w:i w:val="false"/>
          <w:color w:val="000000"/>
          <w:sz w:val="28"/>
        </w:rPr>
        <w:t>
      На ярлыках мест c ценностями, сформированных и упакованных комиссией Центра или материально-ответственными лицами Центра, указываются номер и дата акта (вскрытия и разделения посылок с ценностями, вскрытия и контрольного взвешивания, приема и сортировки, объединения), фамилии, имена и отчества (при наличии) членов комиссии Центра или материально-ответственных лиц Центра, упаковавших места с ценностями.</w:t>
      </w:r>
    </w:p>
    <w:bookmarkStart w:name="z401" w:id="63"/>
    <w:p>
      <w:pPr>
        <w:spacing w:after="0"/>
        <w:ind w:left="0"/>
        <w:jc w:val="both"/>
      </w:pPr>
      <w:r>
        <w:rPr>
          <w:rFonts w:ascii="Times New Roman"/>
          <w:b w:val="false"/>
          <w:i w:val="false"/>
          <w:color w:val="000000"/>
          <w:sz w:val="28"/>
        </w:rPr>
        <w:t xml:space="preserve">
      26-1. Центр ежегодно, не позднее 1 (первого) июля текущего года направляет в уполномоченный орган сведения о накоплении драгоценных металлов и драгоценных камней для их реализации. </w:t>
      </w:r>
    </w:p>
    <w:bookmarkEnd w:id="63"/>
    <w:bookmarkStart w:name="z402" w:id="64"/>
    <w:p>
      <w:pPr>
        <w:spacing w:after="0"/>
        <w:ind w:left="0"/>
        <w:jc w:val="both"/>
      </w:pPr>
      <w:r>
        <w:rPr>
          <w:rFonts w:ascii="Times New Roman"/>
          <w:b w:val="false"/>
          <w:i w:val="false"/>
          <w:color w:val="000000"/>
          <w:sz w:val="28"/>
        </w:rPr>
        <w:t>
      Уполномоченный орган при наличии торговой организации в течение 30 (тридцати) календарных дней после получения от Центра уведомления обеспечивает получение от него ценностей для проведения оценки и реализации.</w:t>
      </w:r>
    </w:p>
    <w:bookmarkEnd w:id="64"/>
    <w:bookmarkStart w:name="z403" w:id="65"/>
    <w:p>
      <w:pPr>
        <w:spacing w:after="0"/>
        <w:ind w:left="0"/>
        <w:jc w:val="both"/>
      </w:pPr>
      <w:r>
        <w:rPr>
          <w:rFonts w:ascii="Times New Roman"/>
          <w:b w:val="false"/>
          <w:i w:val="false"/>
          <w:color w:val="000000"/>
          <w:sz w:val="28"/>
        </w:rPr>
        <w:t>
      В случае отсутствия торговой организации получение ценностей от Центра для оценки и реализации осуществляется в течение 30 (тридцати) календарных дней со дня вступления в силу договора о государственных закупках (комиссии).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26-1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6"/>
    <w:p>
      <w:pPr>
        <w:spacing w:after="0"/>
        <w:ind w:left="0"/>
        <w:jc w:val="left"/>
      </w:pPr>
      <w:r>
        <w:rPr>
          <w:rFonts w:ascii="Times New Roman"/>
          <w:b/>
          <w:i w:val="false"/>
          <w:color w:val="000000"/>
        </w:rPr>
        <w:t xml:space="preserve"> Глава 3. Учет и оценка ценностей</w:t>
      </w:r>
    </w:p>
    <w:bookmarkEnd w:id="66"/>
    <w:p>
      <w:pPr>
        <w:spacing w:after="0"/>
        <w:ind w:left="0"/>
        <w:jc w:val="both"/>
      </w:pPr>
      <w:r>
        <w:rPr>
          <w:rFonts w:ascii="Times New Roman"/>
          <w:b w:val="false"/>
          <w:i w:val="false"/>
          <w:color w:val="ff0000"/>
          <w:sz w:val="28"/>
        </w:rPr>
        <w:t xml:space="preserve">
      Сноска. Заголовок главы 3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67"/>
    <w:p>
      <w:pPr>
        <w:spacing w:after="0"/>
        <w:ind w:left="0"/>
        <w:jc w:val="both"/>
      </w:pPr>
      <w:r>
        <w:rPr>
          <w:rFonts w:ascii="Times New Roman"/>
          <w:b w:val="false"/>
          <w:i w:val="false"/>
          <w:color w:val="000000"/>
          <w:sz w:val="28"/>
        </w:rPr>
        <w:t>
      27. Оценка ценностей производится после получения уполномоченным органом акта вскрытия посылок с ценностями.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8"/>
    <w:p>
      <w:pPr>
        <w:spacing w:after="0"/>
        <w:ind w:left="0"/>
        <w:jc w:val="both"/>
      </w:pPr>
      <w:r>
        <w:rPr>
          <w:rFonts w:ascii="Times New Roman"/>
          <w:b w:val="false"/>
          <w:i w:val="false"/>
          <w:color w:val="000000"/>
          <w:sz w:val="28"/>
        </w:rPr>
        <w:t>
      28. Организация работы по оценке ценностей, обращенных (поступивших) в республиканскую собственность, производится уполномоченным органом.</w:t>
      </w:r>
    </w:p>
    <w:bookmarkEnd w:id="68"/>
    <w:bookmarkStart w:name="z418" w:id="69"/>
    <w:p>
      <w:pPr>
        <w:spacing w:after="0"/>
        <w:ind w:left="0"/>
        <w:jc w:val="both"/>
      </w:pPr>
      <w:r>
        <w:rPr>
          <w:rFonts w:ascii="Times New Roman"/>
          <w:b w:val="false"/>
          <w:i w:val="false"/>
          <w:color w:val="000000"/>
          <w:sz w:val="28"/>
        </w:rPr>
        <w:t>
      Организация работы по оценке ценностей, обращенных (поступивших) в коммунальную собственность, производится местным исполнительным органом.</w:t>
      </w:r>
    </w:p>
    <w:bookmarkEnd w:id="69"/>
    <w:bookmarkStart w:name="z419" w:id="70"/>
    <w:p>
      <w:pPr>
        <w:spacing w:after="0"/>
        <w:ind w:left="0"/>
        <w:jc w:val="both"/>
      </w:pPr>
      <w:r>
        <w:rPr>
          <w:rFonts w:ascii="Times New Roman"/>
          <w:b w:val="false"/>
          <w:i w:val="false"/>
          <w:color w:val="000000"/>
          <w:sz w:val="28"/>
        </w:rPr>
        <w:t>
      Выбор оценщика осуществляется в соответствии с законодательством Республики Казахстан о государственных закупках.</w:t>
      </w:r>
    </w:p>
    <w:bookmarkEnd w:id="70"/>
    <w:bookmarkStart w:name="z420" w:id="71"/>
    <w:p>
      <w:pPr>
        <w:spacing w:after="0"/>
        <w:ind w:left="0"/>
        <w:jc w:val="both"/>
      </w:pPr>
      <w:r>
        <w:rPr>
          <w:rFonts w:ascii="Times New Roman"/>
          <w:b w:val="false"/>
          <w:i w:val="false"/>
          <w:color w:val="000000"/>
          <w:sz w:val="28"/>
        </w:rPr>
        <w:t>
      При этом не допускается заключение договора о государственных закупках услуг по оценке ценностей с потенциальным поставщиком (аффилированным лицом потенциального поставщика), имеющим перед продавцом обязательства по договору о государственных закупках услуг торговой организации по хранению и реализации тех же ценностей в соответствующем финансовом году.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2"/>
    <w:p>
      <w:pPr>
        <w:spacing w:after="0"/>
        <w:ind w:left="0"/>
        <w:jc w:val="both"/>
      </w:pPr>
      <w:r>
        <w:rPr>
          <w:rFonts w:ascii="Times New Roman"/>
          <w:b w:val="false"/>
          <w:i w:val="false"/>
          <w:color w:val="000000"/>
          <w:sz w:val="28"/>
        </w:rPr>
        <w:t>
      29. Выдача ценностей из Центра производится в случаях:</w:t>
      </w:r>
    </w:p>
    <w:bookmarkEnd w:id="72"/>
    <w:bookmarkStart w:name="z51" w:id="73"/>
    <w:p>
      <w:pPr>
        <w:spacing w:after="0"/>
        <w:ind w:left="0"/>
        <w:jc w:val="both"/>
      </w:pPr>
      <w:r>
        <w:rPr>
          <w:rFonts w:ascii="Times New Roman"/>
          <w:b w:val="false"/>
          <w:i w:val="false"/>
          <w:color w:val="000000"/>
          <w:sz w:val="28"/>
        </w:rPr>
        <w:t xml:space="preserve">
      1) передачи уполномоченному органу для проведения оценки и реализации ценностей; </w:t>
      </w:r>
    </w:p>
    <w:bookmarkEnd w:id="73"/>
    <w:p>
      <w:pPr>
        <w:spacing w:after="0"/>
        <w:ind w:left="0"/>
        <w:jc w:val="both"/>
      </w:pPr>
      <w:r>
        <w:rPr>
          <w:rFonts w:ascii="Times New Roman"/>
          <w:b w:val="false"/>
          <w:i w:val="false"/>
          <w:color w:val="000000"/>
          <w:sz w:val="28"/>
        </w:rPr>
        <w:t>
      2) передачи уполномоченному органу для дальнейшего возврата владельцу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4"/>
    <w:p>
      <w:pPr>
        <w:spacing w:after="0"/>
        <w:ind w:left="0"/>
        <w:jc w:val="both"/>
      </w:pPr>
      <w:r>
        <w:rPr>
          <w:rFonts w:ascii="Times New Roman"/>
          <w:b w:val="false"/>
          <w:i w:val="false"/>
          <w:color w:val="000000"/>
          <w:sz w:val="28"/>
        </w:rPr>
        <w:t xml:space="preserve">
      30. Уполномоченный орган за пять рабочих дней до предполагаемой даты получения ценностей, направляет в Центр письменное уведомление с указанием фамилии, имени, отчества (при наличии) представителя (ей), реквизитов документов, удостоверяющих их личность, номера и даты доверенности, а также даты получения. </w:t>
      </w:r>
    </w:p>
    <w:bookmarkEnd w:id="74"/>
    <w:p>
      <w:pPr>
        <w:spacing w:after="0"/>
        <w:ind w:left="0"/>
        <w:jc w:val="both"/>
      </w:pPr>
      <w:r>
        <w:rPr>
          <w:rFonts w:ascii="Times New Roman"/>
          <w:b w:val="false"/>
          <w:i w:val="false"/>
          <w:color w:val="000000"/>
          <w:sz w:val="28"/>
        </w:rPr>
        <w:t>
      Центр в течение трех рабочих дней извещает уполномоченный орган о получении его письменного уведомления.</w:t>
      </w:r>
    </w:p>
    <w:bookmarkStart w:name="z62" w:id="75"/>
    <w:p>
      <w:pPr>
        <w:spacing w:after="0"/>
        <w:ind w:left="0"/>
        <w:jc w:val="both"/>
      </w:pPr>
      <w:r>
        <w:rPr>
          <w:rFonts w:ascii="Times New Roman"/>
          <w:b w:val="false"/>
          <w:i w:val="false"/>
          <w:color w:val="000000"/>
          <w:sz w:val="28"/>
        </w:rPr>
        <w:t>
      31. Выданные Центром ценности, обращенные (поступившие) в коммунальную собственность по основаниям бесхозяйные, наследственные, клад, не содержащие вещей, относящихся к культурным ценностям, находки, передаются территориальными подразделениями Комитета в местные исполнительные органы для их реализации, возврату владельцу по решению суда либо оценки в срок, не более десяти календарных дней со дня выдачи.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6"/>
    <w:p>
      <w:pPr>
        <w:spacing w:after="0"/>
        <w:ind w:left="0"/>
        <w:jc w:val="both"/>
      </w:pPr>
      <w:r>
        <w:rPr>
          <w:rFonts w:ascii="Times New Roman"/>
          <w:b w:val="false"/>
          <w:i w:val="false"/>
          <w:color w:val="000000"/>
          <w:sz w:val="28"/>
        </w:rPr>
        <w:t>
      32. Основанием для выдачи из Центра ценностей является письменное решение уполномоченного органа, подписанное уполномоченными лицами и заверенное печатью.</w:t>
      </w:r>
    </w:p>
    <w:bookmarkEnd w:id="76"/>
    <w:p>
      <w:pPr>
        <w:spacing w:after="0"/>
        <w:ind w:left="0"/>
        <w:jc w:val="both"/>
      </w:pPr>
      <w:r>
        <w:rPr>
          <w:rFonts w:ascii="Times New Roman"/>
          <w:b w:val="false"/>
          <w:i w:val="false"/>
          <w:color w:val="000000"/>
          <w:sz w:val="28"/>
        </w:rPr>
        <w:t>
      В целях исключения несанкционированной выдачи Центром ценностей, уполномоченный орган, представляет в Центр нотариально заверенные образцы подписей должностных лиц территориального подразделения Комитета, имеющих право подписи решений о выдаче ценностей, и оттиска печати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7"/>
    <w:p>
      <w:pPr>
        <w:spacing w:after="0"/>
        <w:ind w:left="0"/>
        <w:jc w:val="both"/>
      </w:pPr>
      <w:r>
        <w:rPr>
          <w:rFonts w:ascii="Times New Roman"/>
          <w:b w:val="false"/>
          <w:i w:val="false"/>
          <w:color w:val="000000"/>
          <w:sz w:val="28"/>
        </w:rPr>
        <w:t>
      33. Выдача Центром ценностей уполномоченному органу в последний день текущего календарного месяца и с 25 по 31 декабря текущего года не производится. После 25 декабря выдача ценностей прекращается и выписанные распоряжения, по которым ценности не получены, утрачивают силу и аннулируются Центром. Письмо и доверенность уполномоченного органа также аннулируются.</w:t>
      </w:r>
    </w:p>
    <w:bookmarkEnd w:id="77"/>
    <w:p>
      <w:pPr>
        <w:spacing w:after="0"/>
        <w:ind w:left="0"/>
        <w:jc w:val="both"/>
      </w:pPr>
      <w:r>
        <w:rPr>
          <w:rFonts w:ascii="Times New Roman"/>
          <w:b w:val="false"/>
          <w:i w:val="false"/>
          <w:color w:val="000000"/>
          <w:sz w:val="28"/>
        </w:rPr>
        <w:t xml:space="preserve">
      Выдача ценностей из хранилища Центра оформляется актом выдачи ценностей, составляемого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Start w:name="z65" w:id="78"/>
    <w:p>
      <w:pPr>
        <w:spacing w:after="0"/>
        <w:ind w:left="0"/>
        <w:jc w:val="both"/>
      </w:pPr>
      <w:r>
        <w:rPr>
          <w:rFonts w:ascii="Times New Roman"/>
          <w:b w:val="false"/>
          <w:i w:val="false"/>
          <w:color w:val="000000"/>
          <w:sz w:val="28"/>
        </w:rPr>
        <w:t xml:space="preserve">
      34. В случае необходимости выдачи только части ценностей из упакованных мест, комиссией Центра по распоряжению Центра, производится вскрытие и выделение ценностей с оформлением акта вскрытия и выделения ценностей, составленного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8"/>
    <w:p>
      <w:pPr>
        <w:spacing w:after="0"/>
        <w:ind w:left="0"/>
        <w:jc w:val="both"/>
      </w:pPr>
      <w:r>
        <w:rPr>
          <w:rFonts w:ascii="Times New Roman"/>
          <w:b w:val="false"/>
          <w:i w:val="false"/>
          <w:color w:val="000000"/>
          <w:sz w:val="28"/>
        </w:rPr>
        <w:t>
      При вскрытии и выделении производится контрольное взвешивание ценностей, проверка их качества, характеристики ювелирных вставок, а также уточнение отнесения их к установленным видам ценностей.</w:t>
      </w:r>
    </w:p>
    <w:bookmarkStart w:name="z66" w:id="79"/>
    <w:p>
      <w:pPr>
        <w:spacing w:after="0"/>
        <w:ind w:left="0"/>
        <w:jc w:val="both"/>
      </w:pPr>
      <w:r>
        <w:rPr>
          <w:rFonts w:ascii="Times New Roman"/>
          <w:b w:val="false"/>
          <w:i w:val="false"/>
          <w:color w:val="000000"/>
          <w:sz w:val="28"/>
        </w:rPr>
        <w:t xml:space="preserve">
      35. В случае отмены (изменения соответствующей части) судом акта, на основании которого ценности поступили в собственность государства, производится возврат в натуре уполномоченному органу. Если ко дню получения Центром судебного акта (об отмене) ценности оказались реализованными, производится возмещение уполномоченным органом или местным исполнительным органом владельцу его стоимости в пределах средств, полученных от реализации. </w:t>
      </w:r>
    </w:p>
    <w:bookmarkEnd w:id="79"/>
    <w:p>
      <w:pPr>
        <w:spacing w:after="0"/>
        <w:ind w:left="0"/>
        <w:jc w:val="both"/>
      </w:pPr>
      <w:r>
        <w:rPr>
          <w:rFonts w:ascii="Times New Roman"/>
          <w:b w:val="false"/>
          <w:i w:val="false"/>
          <w:color w:val="000000"/>
          <w:sz w:val="28"/>
        </w:rPr>
        <w:t>
      Если ценности были отнесены к лому драгоценных металлов, то по решению уполномоченного органа или местного исполнительного органа, производится денежная компенсация владельцу эквивалентной стоимости химически чистой массы драгоценных металлов, рассчитываемой путем умножения химически чистой массы драгоценных металлов на утреннюю цену Лондонской Ассоциации Рынка драгоценных металлов (информационно-справочная цена на драгоценные металлы, далее – LBMA) и средневзвешенный биржевой курс тенге к доллару США, сложившийся на утренней (основной) сессии Казахстанской фондовой биржи, на дату принятия решения суда о возврате.</w:t>
      </w:r>
    </w:p>
    <w:p>
      <w:pPr>
        <w:spacing w:after="0"/>
        <w:ind w:left="0"/>
        <w:jc w:val="both"/>
      </w:pPr>
      <w:r>
        <w:rPr>
          <w:rFonts w:ascii="Times New Roman"/>
          <w:b w:val="false"/>
          <w:i w:val="false"/>
          <w:color w:val="000000"/>
          <w:sz w:val="28"/>
        </w:rPr>
        <w:t>
      Возмещение уполномоченным органом или местным исполнительным органом стоимости реализованных ценностей или ценностей, отнесенных в лом, осуществляется за счет средств соответствующего бюджета или Специального государственного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80"/>
    <w:p>
      <w:pPr>
        <w:spacing w:after="0"/>
        <w:ind w:left="0"/>
        <w:jc w:val="both"/>
      </w:pPr>
      <w:r>
        <w:rPr>
          <w:rFonts w:ascii="Times New Roman"/>
          <w:b w:val="false"/>
          <w:i w:val="false"/>
          <w:color w:val="000000"/>
          <w:sz w:val="28"/>
        </w:rPr>
        <w:t>
      36. Учет ценностей осуществляется уполномоченным органом.</w:t>
      </w:r>
    </w:p>
    <w:bookmarkEnd w:id="80"/>
    <w:bookmarkStart w:name="z68" w:id="81"/>
    <w:p>
      <w:pPr>
        <w:spacing w:after="0"/>
        <w:ind w:left="0"/>
        <w:jc w:val="both"/>
      </w:pPr>
      <w:r>
        <w:rPr>
          <w:rFonts w:ascii="Times New Roman"/>
          <w:b w:val="false"/>
          <w:i w:val="false"/>
          <w:color w:val="000000"/>
          <w:sz w:val="28"/>
        </w:rPr>
        <w:t>
      37. В случае изменения массы, пробы ценностей при их объединении, выделении или контрольном взвешивании в Центре, они отражаются в актах, на основании которых производится списание или оприходование расхождений. При этом списание и постановка на учет расхождений, не превышающих допустимых значений, производится по решению комиссии Центра, а превышающие допустимые значения подлежат списанию или постановке на учет по согласованию с уполномоченным органом.</w:t>
      </w:r>
    </w:p>
    <w:bookmarkEnd w:id="81"/>
    <w:bookmarkStart w:name="z69" w:id="82"/>
    <w:p>
      <w:pPr>
        <w:spacing w:after="0"/>
        <w:ind w:left="0"/>
        <w:jc w:val="both"/>
      </w:pPr>
      <w:r>
        <w:rPr>
          <w:rFonts w:ascii="Times New Roman"/>
          <w:b w:val="false"/>
          <w:i w:val="false"/>
          <w:color w:val="000000"/>
          <w:sz w:val="28"/>
        </w:rPr>
        <w:t xml:space="preserve">
      38. Учет посылок с ценностями в уполномоченном органе производится на основании актов предварительного приема посылок с ценностями. Наименование отправителя, реквизиты акта предварительного приема, оценочная стоимость (при наличии данных), отражаются в журнале регистрации посылок с ценностями, поступивших от отправителей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82"/>
    <w:p>
      <w:pPr>
        <w:spacing w:after="0"/>
        <w:ind w:left="0"/>
        <w:jc w:val="both"/>
      </w:pPr>
      <w:r>
        <w:rPr>
          <w:rFonts w:ascii="Times New Roman"/>
          <w:b w:val="false"/>
          <w:i w:val="false"/>
          <w:color w:val="000000"/>
          <w:sz w:val="28"/>
        </w:rPr>
        <w:t>
      Принятие к учету разницы по массе, возникшей в результате объединения, выделения или контрольного взвешивания, производится уполномоченным органом на основании соответствующих актов.</w:t>
      </w:r>
    </w:p>
    <w:bookmarkStart w:name="z70" w:id="83"/>
    <w:p>
      <w:pPr>
        <w:spacing w:after="0"/>
        <w:ind w:left="0"/>
        <w:jc w:val="both"/>
      </w:pPr>
      <w:r>
        <w:rPr>
          <w:rFonts w:ascii="Times New Roman"/>
          <w:b w:val="false"/>
          <w:i w:val="false"/>
          <w:color w:val="000000"/>
          <w:sz w:val="28"/>
        </w:rPr>
        <w:t xml:space="preserve">
      39. Аналитический учет ценностей осуществляется в книге количественно-суммового учета ценностей, обращенных (поступивших) в собственность государства по отдельным основаниям,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 видам ценностей и пробам в соответствующих учетных единицах, согласно наименованиям видов ценностей, устанавливаемых Центром. Записи в книгу количественно-суммового учета ценностей производятся на основании актов приема и сортировки, актов объединения и других документов. Записи операций по поступлению и выбытию ценностей в книгу количественно-суммового учета ценностей производятся после каждого приема или отпуска с выведением остатка.</w:t>
      </w:r>
    </w:p>
    <w:bookmarkEnd w:id="83"/>
    <w:bookmarkStart w:name="z404" w:id="84"/>
    <w:p>
      <w:pPr>
        <w:spacing w:after="0"/>
        <w:ind w:left="0"/>
        <w:jc w:val="both"/>
      </w:pPr>
      <w:r>
        <w:rPr>
          <w:rFonts w:ascii="Times New Roman"/>
          <w:b w:val="false"/>
          <w:i w:val="false"/>
          <w:color w:val="000000"/>
          <w:sz w:val="28"/>
        </w:rPr>
        <w:t>
      39-1. Уполномоченный орган или местный исполнительный орган в течение 2 (двух) рабочих дней со дня принятия ценностей на учет в соответствии с пунктом 3 настоящих Правил, обеспечивают внесение на веб-портал реестра данных по ценностям: наименование, вид, проба, масса, количество.</w:t>
      </w:r>
    </w:p>
    <w:bookmarkEnd w:id="84"/>
    <w:bookmarkStart w:name="z405" w:id="85"/>
    <w:p>
      <w:pPr>
        <w:spacing w:after="0"/>
        <w:ind w:left="0"/>
        <w:jc w:val="both"/>
      </w:pPr>
      <w:r>
        <w:rPr>
          <w:rFonts w:ascii="Times New Roman"/>
          <w:b w:val="false"/>
          <w:i w:val="false"/>
          <w:color w:val="000000"/>
          <w:sz w:val="28"/>
        </w:rPr>
        <w:t>
      Корректировка данных по ценностям на веб-портале реестра осуществляется уполномоченным органом или местными исполнительными органами на основании актов вскрытия посылок с ценностями, актов приема и сортировки, актов объединения ценностей в течение 2 (двух) рабочих дней со дня их получения от Центра.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39-1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86"/>
    <w:p>
      <w:pPr>
        <w:spacing w:after="0"/>
        <w:ind w:left="0"/>
        <w:jc w:val="both"/>
      </w:pPr>
      <w:r>
        <w:rPr>
          <w:rFonts w:ascii="Times New Roman"/>
          <w:b w:val="false"/>
          <w:i w:val="false"/>
          <w:color w:val="000000"/>
          <w:sz w:val="28"/>
        </w:rPr>
        <w:t xml:space="preserve">
      40. Инвентаризация ценностей производится Комитетом не реже одного раза в год по согласованию с Национальным Банком Республики Казахстан. При проведении контрольного взвешивания упакованных мест с ценностями оформляется акт вскрытия и контрольного взвешивания ценностей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6"/>
    <w:p>
      <w:pPr>
        <w:spacing w:after="0"/>
        <w:ind w:left="0"/>
        <w:jc w:val="both"/>
      </w:pPr>
      <w:r>
        <w:rPr>
          <w:rFonts w:ascii="Times New Roman"/>
          <w:b w:val="false"/>
          <w:i w:val="false"/>
          <w:color w:val="000000"/>
          <w:sz w:val="28"/>
        </w:rPr>
        <w:t>
      При проведении контрольного взвешивания ценностей допускается проверка их качества, характеристики ювелирных вставок, а также уточнение отнесения их к установленным видам ценностей.</w:t>
      </w:r>
    </w:p>
    <w:p>
      <w:pPr>
        <w:spacing w:after="0"/>
        <w:ind w:left="0"/>
        <w:jc w:val="both"/>
      </w:pPr>
      <w:r>
        <w:rPr>
          <w:rFonts w:ascii="Times New Roman"/>
          <w:b w:val="false"/>
          <w:i w:val="false"/>
          <w:color w:val="000000"/>
          <w:sz w:val="28"/>
        </w:rPr>
        <w:t>
      Результаты инвентаризации ценностей в Центре оформляются актом инвентаризации в двух экземплярах. Акт вскрытия и контрольного взвешивания прикладывается к акту инвентаризации.</w:t>
      </w:r>
    </w:p>
    <w:p>
      <w:pPr>
        <w:spacing w:after="0"/>
        <w:ind w:left="0"/>
        <w:jc w:val="both"/>
      </w:pPr>
      <w:r>
        <w:rPr>
          <w:rFonts w:ascii="Times New Roman"/>
          <w:b w:val="false"/>
          <w:i w:val="false"/>
          <w:color w:val="000000"/>
          <w:sz w:val="28"/>
        </w:rPr>
        <w:t xml:space="preserve">
      Допускается проведение проверок мест с ценностями Центром самостоятельно в соответствии с его внутренними правилами с оформлением акта вскрытия и контрольного взвешивания ценностей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обязательным сохранением предыдущего ярлыка.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87"/>
    <w:p>
      <w:pPr>
        <w:spacing w:after="0"/>
        <w:ind w:left="0"/>
        <w:jc w:val="left"/>
      </w:pPr>
      <w:r>
        <w:rPr>
          <w:rFonts w:ascii="Times New Roman"/>
          <w:b/>
          <w:i w:val="false"/>
          <w:color w:val="000000"/>
        </w:rPr>
        <w:t xml:space="preserve"> Глава 4. Порядок реализации ценностей</w:t>
      </w:r>
    </w:p>
    <w:bookmarkEnd w:id="87"/>
    <w:p>
      <w:pPr>
        <w:spacing w:after="0"/>
        <w:ind w:left="0"/>
        <w:jc w:val="both"/>
      </w:pPr>
      <w:r>
        <w:rPr>
          <w:rFonts w:ascii="Times New Roman"/>
          <w:b w:val="false"/>
          <w:i w:val="false"/>
          <w:color w:val="ff0000"/>
          <w:sz w:val="28"/>
        </w:rPr>
        <w:t xml:space="preserve">
      Сноска. Заголовок главы 4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88"/>
    <w:p>
      <w:pPr>
        <w:spacing w:after="0"/>
        <w:ind w:left="0"/>
        <w:jc w:val="both"/>
      </w:pPr>
      <w:r>
        <w:rPr>
          <w:rFonts w:ascii="Times New Roman"/>
          <w:b w:val="false"/>
          <w:i w:val="false"/>
          <w:color w:val="000000"/>
          <w:sz w:val="28"/>
        </w:rPr>
        <w:t>
      41. Передача ценностей осуществляется от Центра представителям продавца с участием представителей торговой организации при соблюдении требований по пропускному и внутриобъектовому режиму Центра.</w:t>
      </w:r>
    </w:p>
    <w:bookmarkEnd w:id="88"/>
    <w:bookmarkStart w:name="z421" w:id="89"/>
    <w:p>
      <w:pPr>
        <w:spacing w:after="0"/>
        <w:ind w:left="0"/>
        <w:jc w:val="both"/>
      </w:pPr>
      <w:r>
        <w:rPr>
          <w:rFonts w:ascii="Times New Roman"/>
          <w:b w:val="false"/>
          <w:i w:val="false"/>
          <w:color w:val="000000"/>
          <w:sz w:val="28"/>
        </w:rPr>
        <w:t>
      После выдачи ценностей Центром их хранение и реализация обеспечивается торговой организацией на основании договора о государственных закупках (комиссии).</w:t>
      </w:r>
    </w:p>
    <w:bookmarkEnd w:id="89"/>
    <w:bookmarkStart w:name="z422" w:id="90"/>
    <w:p>
      <w:pPr>
        <w:spacing w:after="0"/>
        <w:ind w:left="0"/>
        <w:jc w:val="both"/>
      </w:pPr>
      <w:r>
        <w:rPr>
          <w:rFonts w:ascii="Times New Roman"/>
          <w:b w:val="false"/>
          <w:i w:val="false"/>
          <w:color w:val="000000"/>
          <w:sz w:val="28"/>
        </w:rPr>
        <w:t>
      После приема ценностей торговая организация обеспечивает безопасную транспортировку ценностей до точки реализации.</w:t>
      </w:r>
    </w:p>
    <w:bookmarkEnd w:id="90"/>
    <w:bookmarkStart w:name="z423" w:id="91"/>
    <w:p>
      <w:pPr>
        <w:spacing w:after="0"/>
        <w:ind w:left="0"/>
        <w:jc w:val="both"/>
      </w:pPr>
      <w:r>
        <w:rPr>
          <w:rFonts w:ascii="Times New Roman"/>
          <w:b w:val="false"/>
          <w:i w:val="false"/>
          <w:color w:val="000000"/>
          <w:sz w:val="28"/>
        </w:rPr>
        <w:t xml:space="preserve">
      Переданные на хранение ценности до реализации подлежат оценке. При осуществлении оценки ценностей торговая организация обеспечивает доступ оценщику. Вскрытие и осмотр ценностей оценщиком для проведения их оценки осуществляется в присутствии представителей уполномоченного органа и торговой организации, по результатам которых составляется акт вскрытия ценностей для проведения оценки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1"/>
    <w:bookmarkStart w:name="z424" w:id="92"/>
    <w:p>
      <w:pPr>
        <w:spacing w:after="0"/>
        <w:ind w:left="0"/>
        <w:jc w:val="both"/>
      </w:pPr>
      <w:r>
        <w:rPr>
          <w:rFonts w:ascii="Times New Roman"/>
          <w:b w:val="false"/>
          <w:i w:val="false"/>
          <w:color w:val="000000"/>
          <w:sz w:val="28"/>
        </w:rPr>
        <w:t xml:space="preserve">
      Передача продавцом ценностей торговой организации для хранения и реализации в соответствии с договором о государственных закупках (комиссии) осуществляется путем подписания акта приема-передачи ценностей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 исключением ценностей, относящихся к известным торговым маркам (брендам), и исторических, научных, художественных или культурных ценностей, не востребованных государственными музеями.</w:t>
      </w:r>
    </w:p>
    <w:bookmarkEnd w:id="92"/>
    <w:bookmarkStart w:name="z425" w:id="93"/>
    <w:p>
      <w:pPr>
        <w:spacing w:after="0"/>
        <w:ind w:left="0"/>
        <w:jc w:val="both"/>
      </w:pPr>
      <w:r>
        <w:rPr>
          <w:rFonts w:ascii="Times New Roman"/>
          <w:b w:val="false"/>
          <w:i w:val="false"/>
          <w:color w:val="000000"/>
          <w:sz w:val="28"/>
        </w:rPr>
        <w:t>
      После определения оценочной стоимости ценностей между продавцом и торговой организацией подписывается комиссионное поручение к договору о государственных закупках (комиссии) по форме согласно приложению 14 к настоящим Правилам, и торговая организация вносит денежное обеспечение исполнения комиссионного поручения в размере 50 (пятидесяти) процентов от начальной цены полученных для реализации ценностей на счет продавца, указанный в договоре о государственных закупках (комиссии).</w:t>
      </w:r>
    </w:p>
    <w:bookmarkEnd w:id="93"/>
    <w:bookmarkStart w:name="z426" w:id="94"/>
    <w:p>
      <w:pPr>
        <w:spacing w:after="0"/>
        <w:ind w:left="0"/>
        <w:jc w:val="both"/>
      </w:pPr>
      <w:r>
        <w:rPr>
          <w:rFonts w:ascii="Times New Roman"/>
          <w:b w:val="false"/>
          <w:i w:val="false"/>
          <w:color w:val="000000"/>
          <w:sz w:val="28"/>
        </w:rPr>
        <w:t>
      К комиссионному поручению прилагается опись передаваемых ценностей с указанием начальной цены каждого изделия, определенной в соответствии с пунктом 41-1 настоящих Правил и подлежащей перечислению в соответствующий бюджет или Специальный государственный фонд.</w:t>
      </w:r>
    </w:p>
    <w:bookmarkEnd w:id="94"/>
    <w:bookmarkStart w:name="z427" w:id="95"/>
    <w:p>
      <w:pPr>
        <w:spacing w:after="0"/>
        <w:ind w:left="0"/>
        <w:jc w:val="both"/>
      </w:pPr>
      <w:r>
        <w:rPr>
          <w:rFonts w:ascii="Times New Roman"/>
          <w:b w:val="false"/>
          <w:i w:val="false"/>
          <w:color w:val="000000"/>
          <w:sz w:val="28"/>
        </w:rPr>
        <w:t>
      После исполнения всех обязанностей торговой организацией по условиям договора о государственных закупках (комиссии) денежное обеспечение исполнения комиссионного поручения возвращается на банковский счет торговой организации.</w:t>
      </w:r>
    </w:p>
    <w:bookmarkEnd w:id="95"/>
    <w:bookmarkStart w:name="z428" w:id="96"/>
    <w:p>
      <w:pPr>
        <w:spacing w:after="0"/>
        <w:ind w:left="0"/>
        <w:jc w:val="both"/>
      </w:pPr>
      <w:r>
        <w:rPr>
          <w:rFonts w:ascii="Times New Roman"/>
          <w:b w:val="false"/>
          <w:i w:val="false"/>
          <w:color w:val="000000"/>
          <w:sz w:val="28"/>
        </w:rPr>
        <w:t>
      В случае, предусмотренном пунктом 43-1 настоящих Правил, денежное обеспечение исполнения комиссионного поручения, оплаченное торговой организацией, засчитывается в счет поступлений от выкупа ценностей.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41-1. Продавец:</w:t>
      </w:r>
    </w:p>
    <w:bookmarkEnd w:id="97"/>
    <w:bookmarkStart w:name="z407" w:id="98"/>
    <w:p>
      <w:pPr>
        <w:spacing w:after="0"/>
        <w:ind w:left="0"/>
        <w:jc w:val="both"/>
      </w:pPr>
      <w:r>
        <w:rPr>
          <w:rFonts w:ascii="Times New Roman"/>
          <w:b w:val="false"/>
          <w:i w:val="false"/>
          <w:color w:val="000000"/>
          <w:sz w:val="28"/>
        </w:rPr>
        <w:t>
      1) устанавливает начальную цену ценностей на основании решения комиссии;</w:t>
      </w:r>
    </w:p>
    <w:bookmarkEnd w:id="98"/>
    <w:bookmarkStart w:name="z408" w:id="99"/>
    <w:p>
      <w:pPr>
        <w:spacing w:after="0"/>
        <w:ind w:left="0"/>
        <w:jc w:val="both"/>
      </w:pPr>
      <w:r>
        <w:rPr>
          <w:rFonts w:ascii="Times New Roman"/>
          <w:b w:val="false"/>
          <w:i w:val="false"/>
          <w:color w:val="000000"/>
          <w:sz w:val="28"/>
        </w:rPr>
        <w:t>
      2) определяет сроки и длительность выставления ценностей на реализацию и дату снятия ценностей с реализации на основании решения комиссии;</w:t>
      </w:r>
    </w:p>
    <w:bookmarkEnd w:id="99"/>
    <w:bookmarkStart w:name="z409" w:id="100"/>
    <w:p>
      <w:pPr>
        <w:spacing w:after="0"/>
        <w:ind w:left="0"/>
        <w:jc w:val="both"/>
      </w:pPr>
      <w:r>
        <w:rPr>
          <w:rFonts w:ascii="Times New Roman"/>
          <w:b w:val="false"/>
          <w:i w:val="false"/>
          <w:color w:val="000000"/>
          <w:sz w:val="28"/>
        </w:rPr>
        <w:t>
      3) осуществляет контроль за ходом реализации ценностей торговыми организациями;</w:t>
      </w:r>
    </w:p>
    <w:bookmarkEnd w:id="100"/>
    <w:bookmarkStart w:name="z410" w:id="101"/>
    <w:p>
      <w:pPr>
        <w:spacing w:after="0"/>
        <w:ind w:left="0"/>
        <w:jc w:val="both"/>
      </w:pPr>
      <w:r>
        <w:rPr>
          <w:rFonts w:ascii="Times New Roman"/>
          <w:b w:val="false"/>
          <w:i w:val="false"/>
          <w:color w:val="000000"/>
          <w:sz w:val="28"/>
        </w:rPr>
        <w:t>
      4) осуществляет расчеты с торговыми организациями;</w:t>
      </w:r>
    </w:p>
    <w:bookmarkEnd w:id="101"/>
    <w:bookmarkStart w:name="z411" w:id="102"/>
    <w:p>
      <w:pPr>
        <w:spacing w:after="0"/>
        <w:ind w:left="0"/>
        <w:jc w:val="both"/>
      </w:pPr>
      <w:r>
        <w:rPr>
          <w:rFonts w:ascii="Times New Roman"/>
          <w:b w:val="false"/>
          <w:i w:val="false"/>
          <w:color w:val="000000"/>
          <w:sz w:val="28"/>
        </w:rPr>
        <w:t>
      5) проводит другие мероприятия, необходимые для реализации ценностей.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41-2. Извещение о выставлении ценностей на реализацию или снятии ценностей с реализации публикуется торговой организацией в средствах массовой информации или на веб-сайте торговой организации на казахском и русском языках.</w:t>
      </w:r>
    </w:p>
    <w:bookmarkEnd w:id="103"/>
    <w:p>
      <w:pPr>
        <w:spacing w:after="0"/>
        <w:ind w:left="0"/>
        <w:jc w:val="both"/>
      </w:pPr>
      <w:r>
        <w:rPr>
          <w:rFonts w:ascii="Times New Roman"/>
          <w:b w:val="false"/>
          <w:i w:val="false"/>
          <w:color w:val="000000"/>
          <w:sz w:val="28"/>
        </w:rPr>
        <w:t>
      В извещении указываются наименование и цена каждого изделия, страна производителя (если известно), вид драгоценного металла, количество, количество и вид (характеристики) вставок, проба, общая масса.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41-2 в соответствии с приказом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104"/>
    <w:p>
      <w:pPr>
        <w:spacing w:after="0"/>
        <w:ind w:left="0"/>
        <w:jc w:val="both"/>
      </w:pPr>
      <w:r>
        <w:rPr>
          <w:rFonts w:ascii="Times New Roman"/>
          <w:b w:val="false"/>
          <w:i w:val="false"/>
          <w:color w:val="000000"/>
          <w:sz w:val="28"/>
        </w:rPr>
        <w:t>
      41-3. Экспертиза и (или) клеймение ценностей для реализации проводится в случаях:</w:t>
      </w:r>
    </w:p>
    <w:bookmarkEnd w:id="104"/>
    <w:bookmarkStart w:name="z413" w:id="105"/>
    <w:p>
      <w:pPr>
        <w:spacing w:after="0"/>
        <w:ind w:left="0"/>
        <w:jc w:val="both"/>
      </w:pPr>
      <w:r>
        <w:rPr>
          <w:rFonts w:ascii="Times New Roman"/>
          <w:b w:val="false"/>
          <w:i w:val="false"/>
          <w:color w:val="000000"/>
          <w:sz w:val="28"/>
        </w:rPr>
        <w:t xml:space="preserve">
      отсутствия пробирного клейма, а также оттиска именника, проставляемого субъектом производства, на ценностях, за исключением ювелирных и других изделий, произведенных и (или) реализуемых на территории Республики Казахстан, не подлежащих обязательному опробованию и клеймению в уполномоченных организациях,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 инфраструктурного развития Республики Казахстан от 20 июня 2023 года № 454 "Об определении ювелирных и других изделий, произведенных и (или) реализуемых на территории Республики Казахстан, не подлежащих обязательному опробованию и клеймению в уполномоченных организациях" (зарегистрирован в Реестре государственной регистрации нормативных правовых актов под № 32861);</w:t>
      </w:r>
    </w:p>
    <w:bookmarkEnd w:id="105"/>
    <w:bookmarkStart w:name="z414" w:id="106"/>
    <w:p>
      <w:pPr>
        <w:spacing w:after="0"/>
        <w:ind w:left="0"/>
        <w:jc w:val="both"/>
      </w:pPr>
      <w:r>
        <w:rPr>
          <w:rFonts w:ascii="Times New Roman"/>
          <w:b w:val="false"/>
          <w:i w:val="false"/>
          <w:color w:val="000000"/>
          <w:sz w:val="28"/>
        </w:rPr>
        <w:t>
      не проведения экспертизы на стадиях досудебного производства и судебного разбирательства.</w:t>
      </w:r>
    </w:p>
    <w:bookmarkEnd w:id="106"/>
    <w:bookmarkStart w:name="z415" w:id="107"/>
    <w:p>
      <w:pPr>
        <w:spacing w:after="0"/>
        <w:ind w:left="0"/>
        <w:jc w:val="both"/>
      </w:pPr>
      <w:r>
        <w:rPr>
          <w:rFonts w:ascii="Times New Roman"/>
          <w:b w:val="false"/>
          <w:i w:val="false"/>
          <w:color w:val="000000"/>
          <w:sz w:val="28"/>
        </w:rPr>
        <w:t xml:space="preserve">
      Экспертиза и (или) клеймение ценностей для реализации осуществляются в порядке, установленном Правилами проведения экспертизы драгоценных камней, ювелирных и других изделий из драгоценных металлов и драгоценных камней,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2016 года № 401 "Об утверждении Правил проведения экспертизы драгоценных камней, ювелирных и других изделий из драгоценных металлов и драгоценных камней" (зарегистрирован в Реестре государственной регистрации нормативных правовых актов под № 13760), на основании договора о государственных закупках, заключенного уполномоченным органом или местным исполнительным органом с уполномоченной организацией.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41-3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08"/>
    <w:p>
      <w:pPr>
        <w:spacing w:after="0"/>
        <w:ind w:left="0"/>
        <w:jc w:val="both"/>
      </w:pPr>
      <w:r>
        <w:rPr>
          <w:rFonts w:ascii="Times New Roman"/>
          <w:b w:val="false"/>
          <w:i w:val="false"/>
          <w:color w:val="000000"/>
          <w:sz w:val="28"/>
        </w:rPr>
        <w:t>
      42. Реализация ценностей по договору о государственных закупках (комиссии) осуществляется торговой организацией путем выставления ценностей на открытую продажу.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09"/>
    <w:p>
      <w:pPr>
        <w:spacing w:after="0"/>
        <w:ind w:left="0"/>
        <w:jc w:val="both"/>
      </w:pPr>
      <w:r>
        <w:rPr>
          <w:rFonts w:ascii="Times New Roman"/>
          <w:b w:val="false"/>
          <w:i w:val="false"/>
          <w:color w:val="000000"/>
          <w:sz w:val="28"/>
        </w:rPr>
        <w:t>
      43. После определения стоимости продавец в течение 5 (пяти) календарных дней обеспечивает внесение информации о реализуемых ценностях с указанием наименования каждого изделия, страны производителя (если известно), вида драгоценного металла, количества, количества вставок, пробы/содержания, общей, лигатурной и химически чистой массы (при возможности их расчета), характеристики вставок на веб-портал реестра.</w:t>
      </w:r>
    </w:p>
    <w:bookmarkEnd w:id="109"/>
    <w:bookmarkStart w:name="z429" w:id="110"/>
    <w:p>
      <w:pPr>
        <w:spacing w:after="0"/>
        <w:ind w:left="0"/>
        <w:jc w:val="both"/>
      </w:pPr>
      <w:r>
        <w:rPr>
          <w:rFonts w:ascii="Times New Roman"/>
          <w:b w:val="false"/>
          <w:i w:val="false"/>
          <w:color w:val="000000"/>
          <w:sz w:val="28"/>
        </w:rPr>
        <w:t>
      Торговая организация выставляет ценности на реализацию путем открытой продажи не позднее 5 (пяти) календарных дней со дня получения от продавца комиссионного поручения с описью передаваемых ценностей с указанием начальной цены каждого изделия, определенной в соответствии с пунктом 41-1 настоящих Правил.</w:t>
      </w:r>
    </w:p>
    <w:bookmarkEnd w:id="110"/>
    <w:bookmarkStart w:name="z430" w:id="111"/>
    <w:p>
      <w:pPr>
        <w:spacing w:after="0"/>
        <w:ind w:left="0"/>
        <w:jc w:val="both"/>
      </w:pPr>
      <w:r>
        <w:rPr>
          <w:rFonts w:ascii="Times New Roman"/>
          <w:b w:val="false"/>
          <w:i w:val="false"/>
          <w:color w:val="000000"/>
          <w:sz w:val="28"/>
        </w:rPr>
        <w:t>
      Торговая организация обеспечивает свободный доступ к осмотру ценностей всем желающим.</w:t>
      </w:r>
    </w:p>
    <w:bookmarkEnd w:id="111"/>
    <w:bookmarkStart w:name="z431" w:id="112"/>
    <w:p>
      <w:pPr>
        <w:spacing w:after="0"/>
        <w:ind w:left="0"/>
        <w:jc w:val="both"/>
      </w:pPr>
      <w:r>
        <w:rPr>
          <w:rFonts w:ascii="Times New Roman"/>
          <w:b w:val="false"/>
          <w:i w:val="false"/>
          <w:color w:val="000000"/>
          <w:sz w:val="28"/>
        </w:rPr>
        <w:t>
      Не допускается снижение стоимости ценностей ниже их начальной цены, указанной в уведомлении продавца.</w:t>
      </w:r>
    </w:p>
    <w:bookmarkEnd w:id="112"/>
    <w:bookmarkStart w:name="z432" w:id="113"/>
    <w:p>
      <w:pPr>
        <w:spacing w:after="0"/>
        <w:ind w:left="0"/>
        <w:jc w:val="both"/>
      </w:pPr>
      <w:r>
        <w:rPr>
          <w:rFonts w:ascii="Times New Roman"/>
          <w:b w:val="false"/>
          <w:i w:val="false"/>
          <w:color w:val="000000"/>
          <w:sz w:val="28"/>
        </w:rPr>
        <w:t>
      Суммы от реализации ценностей, полученные торговой организацией, подлежат перечислению по реквизитам, указанным в договоре о государственных закупках (комиссии), в течение 3 (трех) рабочих дней после их реализации.</w:t>
      </w:r>
    </w:p>
    <w:bookmarkEnd w:id="113"/>
    <w:bookmarkStart w:name="z433" w:id="114"/>
    <w:p>
      <w:pPr>
        <w:spacing w:after="0"/>
        <w:ind w:left="0"/>
        <w:jc w:val="both"/>
      </w:pPr>
      <w:r>
        <w:rPr>
          <w:rFonts w:ascii="Times New Roman"/>
          <w:b w:val="false"/>
          <w:i w:val="false"/>
          <w:color w:val="000000"/>
          <w:sz w:val="28"/>
        </w:rPr>
        <w:t>
      Торговая организация предоставляет продавцу ежемесячный отчет о ходе реализации ценностей в соответствии с договором о государственных закупках (комиссии).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 В случае, если по истечении срока действия договора о государственных закупках (комиссии) остались нереализованные ценности, торговая организация выкупает ценности по их начальной цене либо по стоимости химически чистой массы драгоценных металлов, содержащихся в ценностях, по средневзвешенной цене LBMA и официальному курсу национальной валюты к доллару США на рабочий день, предшествующий дню выкупа, в зависимости от того, какая из них будет наибольшей.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приказом Первого заместителя Премьер-Министра РК – Министра финансов РК от 27.12.2019 </w:t>
      </w:r>
      <w:r>
        <w:rPr>
          <w:rFonts w:ascii="Times New Roman"/>
          <w:b w:val="false"/>
          <w:i w:val="false"/>
          <w:color w:val="00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115"/>
    <w:p>
      <w:pPr>
        <w:spacing w:after="0"/>
        <w:ind w:left="0"/>
        <w:jc w:val="both"/>
      </w:pPr>
      <w:r>
        <w:rPr>
          <w:rFonts w:ascii="Times New Roman"/>
          <w:b w:val="false"/>
          <w:i w:val="false"/>
          <w:color w:val="000000"/>
          <w:sz w:val="28"/>
        </w:rPr>
        <w:t xml:space="preserve">
      43-2. Ценности, относящиеся к известным торговым маркам (брендам), и исторические, научные, художественные или культурные ценности, невостребованные государственными музеями, реализуются продавцом на аукционных торгах в порядке, установленном Правилами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марта 2015 года № 227 (зарегистрирован в Реестре государственной регистрации нормативных правовых актов под № 10813).</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43-2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Определение торговой организации для заключения с ней договора о государственных закупках (комиссии) осуществляется продавцом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Договор о государственных закупках (комиссии) на хранение и реализацию предусматривает действия сторон, условия хранения и реализации ценностей, ответственность за сохранность ценностей и достоверность сведений до перехода прав собственности к покупателю и иные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16"/>
    <w:p>
      <w:pPr>
        <w:spacing w:after="0"/>
        <w:ind w:left="0"/>
        <w:jc w:val="both"/>
      </w:pPr>
      <w:r>
        <w:rPr>
          <w:rFonts w:ascii="Times New Roman"/>
          <w:b w:val="false"/>
          <w:i w:val="false"/>
          <w:color w:val="000000"/>
          <w:sz w:val="28"/>
        </w:rPr>
        <w:t>
      45. Решение о реализации или утилизации выкрепленных ювелирных вставок (кроме драгоценных ювелирных камней), а также изделий, содержащих драгоценные металлы и отходов, несодержащих драгоценные металлы, принимается уполномоченным органом или местным исполнительным органом.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28.02.2018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17"/>
    <w:p>
      <w:pPr>
        <w:spacing w:after="0"/>
        <w:ind w:left="0"/>
        <w:jc w:val="both"/>
      </w:pPr>
      <w:r>
        <w:rPr>
          <w:rFonts w:ascii="Times New Roman"/>
          <w:b w:val="false"/>
          <w:i w:val="false"/>
          <w:color w:val="000000"/>
          <w:sz w:val="28"/>
        </w:rPr>
        <w:t>
      46. Средства, полученные от реализации ценностей, зачисляются в доход соответствующего бюджета или Специальный государственный фонд.</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118"/>
    <w:p>
      <w:pPr>
        <w:spacing w:after="0"/>
        <w:ind w:left="0"/>
        <w:jc w:val="left"/>
      </w:pPr>
      <w:r>
        <w:rPr>
          <w:rFonts w:ascii="Times New Roman"/>
          <w:b/>
          <w:i w:val="false"/>
          <w:color w:val="000000"/>
        </w:rPr>
        <w:t xml:space="preserve"> Акт описи ценностей № ___ </w:t>
      </w:r>
      <w:r>
        <w:br/>
      </w:r>
      <w:r>
        <w:rPr>
          <w:rFonts w:ascii="Times New Roman"/>
          <w:b/>
          <w:i w:val="false"/>
          <w:color w:val="000000"/>
        </w:rPr>
        <w:t>_____________________________________________________</w:t>
      </w:r>
      <w:r>
        <w:br/>
      </w:r>
      <w:r>
        <w:rPr>
          <w:rFonts w:ascii="Times New Roman"/>
          <w:b/>
          <w:i w:val="false"/>
          <w:color w:val="000000"/>
        </w:rPr>
        <w:t xml:space="preserve"> (указать республиканская или коммунальная собственность)</w:t>
      </w:r>
      <w:r>
        <w:br/>
      </w: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(указать район или город областного значения при коммунальной собственности)</w:t>
      </w:r>
    </w:p>
    <w:bookmarkEnd w:id="118"/>
    <w:p>
      <w:pPr>
        <w:spacing w:after="0"/>
        <w:ind w:left="0"/>
        <w:jc w:val="both"/>
      </w:pPr>
      <w:r>
        <w:rPr>
          <w:rFonts w:ascii="Times New Roman"/>
          <w:b w:val="false"/>
          <w:i w:val="false"/>
          <w:color w:val="ff0000"/>
          <w:sz w:val="28"/>
        </w:rPr>
        <w:t xml:space="preserve">
      Сноска. Приложение 1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ценностей (отличительные признаки каждого предмета с указанием вида драгоценного металла или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Проба/содержание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лицу осужденному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золотые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Серьги золотые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Серьги серебряные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 серебряное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серебряная с камнями зеленого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каждому лицу осужденному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форма заполнена в качестве примера</w:t>
      </w:r>
    </w:p>
    <w:p>
      <w:pPr>
        <w:spacing w:after="0"/>
        <w:ind w:left="0"/>
        <w:jc w:val="both"/>
      </w:pPr>
      <w:r>
        <w:rPr>
          <w:rFonts w:ascii="Times New Roman"/>
          <w:b w:val="false"/>
          <w:i w:val="false"/>
          <w:color w:val="000000"/>
          <w:sz w:val="28"/>
        </w:rPr>
        <w:t>
      Руководитель территориального подразделения Комитета</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xml:space="preserve"> республиканского государственного учреждения </w:t>
      </w:r>
      <w:r>
        <w:br/>
      </w:r>
      <w:r>
        <w:rPr>
          <w:rFonts w:ascii="Times New Roman"/>
          <w:b/>
          <w:i w:val="false"/>
          <w:color w:val="000000"/>
        </w:rPr>
        <w:t xml:space="preserve">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Директор (Заместитель директора)</w:t>
            </w:r>
            <w:r>
              <w:br/>
            </w:r>
            <w:r>
              <w:rPr>
                <w:rFonts w:ascii="Times New Roman"/>
                <w:b w:val="false"/>
                <w:i w:val="false"/>
                <w:color w:val="000000"/>
                <w:sz w:val="20"/>
              </w:rPr>
              <w:t>_____________ &lt;инициалы фамилия&gt;</w:t>
            </w:r>
            <w:r>
              <w:br/>
            </w:r>
            <w:r>
              <w:rPr>
                <w:rFonts w:ascii="Times New Roman"/>
                <w:b w:val="false"/>
                <w:i w:val="false"/>
                <w:color w:val="000000"/>
                <w:sz w:val="20"/>
              </w:rPr>
              <w:t>"__" ______________20__ года</w:t>
            </w:r>
          </w:p>
        </w:tc>
      </w:tr>
    </w:tbl>
    <w:bookmarkStart w:name="z355" w:id="119"/>
    <w:p>
      <w:pPr>
        <w:spacing w:after="0"/>
        <w:ind w:left="0"/>
        <w:jc w:val="left"/>
      </w:pPr>
      <w:r>
        <w:rPr>
          <w:rFonts w:ascii="Times New Roman"/>
          <w:b/>
          <w:i w:val="false"/>
          <w:color w:val="000000"/>
        </w:rPr>
        <w:t xml:space="preserve"> Акт предварительного приема посылок (мешков) с ценностями №______</w:t>
      </w:r>
    </w:p>
    <w:bookmarkEnd w:id="119"/>
    <w:p>
      <w:pPr>
        <w:spacing w:after="0"/>
        <w:ind w:left="0"/>
        <w:jc w:val="both"/>
      </w:pPr>
      <w:r>
        <w:rPr>
          <w:rFonts w:ascii="Times New Roman"/>
          <w:b w:val="false"/>
          <w:i w:val="false"/>
          <w:color w:val="ff0000"/>
          <w:sz w:val="28"/>
        </w:rPr>
        <w:t xml:space="preserve">
      Сноска. Приложение 2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Владелец: &lt;наименование клиента&gt;</w:t>
      </w:r>
    </w:p>
    <w:p>
      <w:pPr>
        <w:spacing w:after="0"/>
        <w:ind w:left="0"/>
        <w:jc w:val="both"/>
      </w:pPr>
      <w:r>
        <w:rPr>
          <w:rFonts w:ascii="Times New Roman"/>
          <w:b w:val="false"/>
          <w:i w:val="false"/>
          <w:color w:val="000000"/>
          <w:sz w:val="28"/>
        </w:rPr>
        <w:t>
      Отправитель: &lt;наименование отправителя&gt;</w:t>
      </w:r>
    </w:p>
    <w:p>
      <w:pPr>
        <w:spacing w:after="0"/>
        <w:ind w:left="0"/>
        <w:jc w:val="both"/>
      </w:pPr>
      <w:r>
        <w:rPr>
          <w:rFonts w:ascii="Times New Roman"/>
          <w:b w:val="false"/>
          <w:i w:val="false"/>
          <w:color w:val="000000"/>
          <w:sz w:val="28"/>
        </w:rPr>
        <w:t>
      Посылки приняты по документам*: &lt;наименование документа&gt; №&lt;номер&gt; от &lt;дата&gt;</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 - При сдаче посылки в Центр представителем службы спецсвязи указывается номер и дата реестра, а также его фамилия, имя, отчество (при его наличии).</w:t>
      </w:r>
    </w:p>
    <w:p>
      <w:pPr>
        <w:spacing w:after="0"/>
        <w:ind w:left="0"/>
        <w:jc w:val="both"/>
      </w:pPr>
      <w:r>
        <w:rPr>
          <w:rFonts w:ascii="Times New Roman"/>
          <w:b w:val="false"/>
          <w:i w:val="false"/>
          <w:color w:val="000000"/>
          <w:sz w:val="28"/>
        </w:rPr>
        <w:t>
      Фактически принято: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посылки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по данным сопроводительных документов, тенге</w:t>
            </w:r>
          </w:p>
          <w:p>
            <w:pPr>
              <w:spacing w:after="20"/>
              <w:ind w:left="20"/>
              <w:jc w:val="both"/>
            </w:pPr>
            <w:r>
              <w:rPr>
                <w:rFonts w:ascii="Times New Roman"/>
                <w:b w:val="false"/>
                <w:i w:val="false"/>
                <w:color w:val="000000"/>
                <w:sz w:val="20"/>
              </w:rPr>
              <w:t>
(заполняется при наличии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 номер,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Приняли:</w:t>
      </w:r>
    </w:p>
    <w:p>
      <w:pPr>
        <w:spacing w:after="0"/>
        <w:ind w:left="0"/>
        <w:jc w:val="both"/>
      </w:pPr>
      <w:r>
        <w:rPr>
          <w:rFonts w:ascii="Times New Roman"/>
          <w:b w:val="false"/>
          <w:i w:val="false"/>
          <w:color w:val="000000"/>
          <w:sz w:val="28"/>
        </w:rPr>
        <w:t>
      Материально-ответственное лицо _________________ &lt;инициалы фамилия&gt;</w:t>
      </w:r>
    </w:p>
    <w:p>
      <w:pPr>
        <w:spacing w:after="0"/>
        <w:ind w:left="0"/>
        <w:jc w:val="both"/>
      </w:pPr>
      <w:r>
        <w:rPr>
          <w:rFonts w:ascii="Times New Roman"/>
          <w:b w:val="false"/>
          <w:i w:val="false"/>
          <w:color w:val="000000"/>
          <w:sz w:val="28"/>
        </w:rPr>
        <w:t>
      Материально-ответственное лицо _________________ &lt;инициалы фамилия&gt;</w:t>
      </w:r>
    </w:p>
    <w:p>
      <w:pPr>
        <w:spacing w:after="0"/>
        <w:ind w:left="0"/>
        <w:jc w:val="both"/>
      </w:pPr>
      <w:r>
        <w:rPr>
          <w:rFonts w:ascii="Times New Roman"/>
          <w:b w:val="false"/>
          <w:i w:val="false"/>
          <w:color w:val="000000"/>
          <w:sz w:val="28"/>
        </w:rPr>
        <w:t>
      Сдал:</w:t>
      </w:r>
    </w:p>
    <w:p>
      <w:pPr>
        <w:spacing w:after="0"/>
        <w:ind w:left="0"/>
        <w:jc w:val="both"/>
      </w:pPr>
      <w:r>
        <w:rPr>
          <w:rFonts w:ascii="Times New Roman"/>
          <w:b w:val="false"/>
          <w:i w:val="false"/>
          <w:color w:val="000000"/>
          <w:sz w:val="28"/>
        </w:rPr>
        <w:t>
      &lt;должность&gt;___________________________________&lt;инициалы фамилия&gt;</w:t>
      </w:r>
    </w:p>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бухгалтерскую службу Центра.</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транспортировки, приема,</w:t>
            </w:r>
            <w:r>
              <w:br/>
            </w:r>
            <w:r>
              <w:rPr>
                <w:rFonts w:ascii="Times New Roman"/>
                <w:b w:val="false"/>
                <w:i w:val="false"/>
                <w:color w:val="000000"/>
                <w:sz w:val="20"/>
              </w:rPr>
              <w:t>учета, оценки, хранения и реализации</w:t>
            </w:r>
            <w:r>
              <w:br/>
            </w:r>
            <w:r>
              <w:rPr>
                <w:rFonts w:ascii="Times New Roman"/>
                <w:b w:val="false"/>
                <w:i w:val="false"/>
                <w:color w:val="000000"/>
                <w:sz w:val="20"/>
              </w:rPr>
              <w:t>драгоценных металлов, драгоценных</w:t>
            </w:r>
            <w:r>
              <w:br/>
            </w:r>
            <w:r>
              <w:rPr>
                <w:rFonts w:ascii="Times New Roman"/>
                <w:b w:val="false"/>
                <w:i w:val="false"/>
                <w:color w:val="000000"/>
                <w:sz w:val="20"/>
              </w:rPr>
              <w:t>камней и 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 государственного учреждения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w:t>
            </w:r>
            <w:r>
              <w:br/>
            </w:r>
            <w:r>
              <w:rPr>
                <w:rFonts w:ascii="Times New Roman"/>
                <w:b w:val="false"/>
                <w:i w:val="false"/>
                <w:color w:val="000000"/>
                <w:sz w:val="20"/>
              </w:rPr>
              <w:t>(Заместитель директора)</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 года</w:t>
            </w:r>
          </w:p>
        </w:tc>
      </w:tr>
    </w:tbl>
    <w:bookmarkStart w:name="z357" w:id="120"/>
    <w:p>
      <w:pPr>
        <w:spacing w:after="0"/>
        <w:ind w:left="0"/>
        <w:jc w:val="left"/>
      </w:pPr>
      <w:r>
        <w:rPr>
          <w:rFonts w:ascii="Times New Roman"/>
          <w:b/>
          <w:i w:val="false"/>
          <w:color w:val="000000"/>
        </w:rPr>
        <w:t xml:space="preserve"> Акт вскрытия посылок с ценностями №____</w:t>
      </w:r>
    </w:p>
    <w:bookmarkEnd w:id="120"/>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Владелец: наименование клиента</w:t>
      </w:r>
    </w:p>
    <w:p>
      <w:pPr>
        <w:spacing w:after="0"/>
        <w:ind w:left="0"/>
        <w:jc w:val="both"/>
      </w:pPr>
      <w:r>
        <w:rPr>
          <w:rFonts w:ascii="Times New Roman"/>
          <w:b w:val="false"/>
          <w:i w:val="false"/>
          <w:color w:val="000000"/>
          <w:sz w:val="28"/>
        </w:rPr>
        <w:t>Отправитель: наименование отправителя</w:t>
      </w:r>
    </w:p>
    <w:p>
      <w:pPr>
        <w:spacing w:after="0"/>
        <w:ind w:left="0"/>
        <w:jc w:val="both"/>
      </w:pPr>
      <w:r>
        <w:rPr>
          <w:rFonts w:ascii="Times New Roman"/>
          <w:b w:val="false"/>
          <w:i w:val="false"/>
          <w:color w:val="000000"/>
          <w:sz w:val="28"/>
        </w:rPr>
        <w:t>Комиссия в составе: материально ответственных лиц Центра кассовых операций</w:t>
      </w:r>
    </w:p>
    <w:p>
      <w:pPr>
        <w:spacing w:after="0"/>
        <w:ind w:left="0"/>
        <w:jc w:val="both"/>
      </w:pPr>
      <w:r>
        <w:rPr>
          <w:rFonts w:ascii="Times New Roman"/>
          <w:b w:val="false"/>
          <w:i w:val="false"/>
          <w:color w:val="000000"/>
          <w:sz w:val="28"/>
        </w:rPr>
        <w:t>и хранения ценностей (филиал) республиканского государственного учреждения</w:t>
      </w:r>
    </w:p>
    <w:p>
      <w:pPr>
        <w:spacing w:after="0"/>
        <w:ind w:left="0"/>
        <w:jc w:val="both"/>
      </w:pPr>
      <w:r>
        <w:rPr>
          <w:rFonts w:ascii="Times New Roman"/>
          <w:b w:val="false"/>
          <w:i w:val="false"/>
          <w:color w:val="000000"/>
          <w:sz w:val="28"/>
        </w:rPr>
        <w:t>"Национальный Банк Республики Казахстан":______________________________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на основании распоряжения № ______ от ____________</w:t>
      </w:r>
    </w:p>
    <w:p>
      <w:pPr>
        <w:spacing w:after="0"/>
        <w:ind w:left="0"/>
        <w:jc w:val="both"/>
      </w:pPr>
      <w:r>
        <w:rPr>
          <w:rFonts w:ascii="Times New Roman"/>
          <w:b w:val="false"/>
          <w:i w:val="false"/>
          <w:color w:val="000000"/>
          <w:sz w:val="28"/>
        </w:rPr>
        <w:t>в присутствии представителя уполномоченного органа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произвела вскрытие посылки</w:t>
      </w:r>
    </w:p>
    <w:p>
      <w:pPr>
        <w:spacing w:after="0"/>
        <w:ind w:left="0"/>
        <w:jc w:val="both"/>
      </w:pPr>
      <w:r>
        <w:rPr>
          <w:rFonts w:ascii="Times New Roman"/>
          <w:b w:val="false"/>
          <w:i w:val="false"/>
          <w:color w:val="000000"/>
          <w:sz w:val="28"/>
        </w:rPr>
        <w:t>с ценностями № _________, поступившей в Центр кассовых операций и хранения</w:t>
      </w:r>
    </w:p>
    <w:p>
      <w:pPr>
        <w:spacing w:after="0"/>
        <w:ind w:left="0"/>
        <w:jc w:val="both"/>
      </w:pPr>
      <w:r>
        <w:rPr>
          <w:rFonts w:ascii="Times New Roman"/>
          <w:b w:val="false"/>
          <w:i w:val="false"/>
          <w:color w:val="000000"/>
          <w:sz w:val="28"/>
        </w:rPr>
        <w:t>ценностей (филиал) республиканского государственного учреждения "Национальный</w:t>
      </w:r>
    </w:p>
    <w:p>
      <w:pPr>
        <w:spacing w:after="0"/>
        <w:ind w:left="0"/>
        <w:jc w:val="both"/>
      </w:pPr>
      <w:r>
        <w:rPr>
          <w:rFonts w:ascii="Times New Roman"/>
          <w:b w:val="false"/>
          <w:i w:val="false"/>
          <w:color w:val="000000"/>
          <w:sz w:val="28"/>
        </w:rPr>
        <w:t>Банк Республики Казахстан" по Акту ____ наименование акта №_____от _______.</w:t>
      </w:r>
    </w:p>
    <w:p>
      <w:pPr>
        <w:spacing w:after="0"/>
        <w:ind w:left="0"/>
        <w:jc w:val="both"/>
      </w:pPr>
      <w:r>
        <w:rPr>
          <w:rFonts w:ascii="Times New Roman"/>
          <w:b w:val="false"/>
          <w:i w:val="false"/>
          <w:color w:val="000000"/>
          <w:sz w:val="28"/>
        </w:rPr>
        <w:t>Описание упаковки ценностей: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акта сопроводительных документов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акту (штук, мест,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Оказалось в наличии</w:t>
            </w:r>
          </w:p>
          <w:p>
            <w:pPr>
              <w:spacing w:after="20"/>
              <w:ind w:left="20"/>
              <w:jc w:val="both"/>
            </w:pPr>
            <w:r>
              <w:rPr>
                <w:rFonts w:ascii="Times New Roman"/>
                <w:b w:val="false"/>
                <w:i w:val="false"/>
                <w:color w:val="000000"/>
                <w:sz w:val="20"/>
              </w:rPr>
              <w:t>(штук, мест, вложения)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по количеству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Значится по сопроводительным документам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вскрытии оказалось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акту описи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 /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грамм/карат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Комиссия констатирует:</w:t>
      </w:r>
    </w:p>
    <w:p>
      <w:pPr>
        <w:spacing w:after="0"/>
        <w:ind w:left="0"/>
        <w:jc w:val="both"/>
      </w:pPr>
      <w:r>
        <w:rPr>
          <w:rFonts w:ascii="Times New Roman"/>
          <w:b w:val="false"/>
          <w:i w:val="false"/>
          <w:color w:val="000000"/>
          <w:sz w:val="28"/>
        </w:rPr>
        <w:t>Материально-ответственное лицо</w:t>
      </w:r>
    </w:p>
    <w:p>
      <w:pPr>
        <w:spacing w:after="0"/>
        <w:ind w:left="0"/>
        <w:jc w:val="both"/>
      </w:pPr>
      <w:r>
        <w:rPr>
          <w:rFonts w:ascii="Times New Roman"/>
          <w:b w:val="false"/>
          <w:i w:val="false"/>
          <w:color w:val="000000"/>
          <w:sz w:val="28"/>
        </w:rPr>
        <w:t>должность _____________ фамилия, имя, отчество (при его наличии)</w:t>
      </w:r>
    </w:p>
    <w:p>
      <w:pPr>
        <w:spacing w:after="0"/>
        <w:ind w:left="0"/>
        <w:jc w:val="both"/>
      </w:pPr>
      <w:r>
        <w:rPr>
          <w:rFonts w:ascii="Times New Roman"/>
          <w:b w:val="false"/>
          <w:i w:val="false"/>
          <w:color w:val="000000"/>
          <w:sz w:val="28"/>
        </w:rPr>
        <w:t>Материально-ответственное лицо</w:t>
      </w:r>
    </w:p>
    <w:p>
      <w:pPr>
        <w:spacing w:after="0"/>
        <w:ind w:left="0"/>
        <w:jc w:val="both"/>
      </w:pPr>
      <w:r>
        <w:rPr>
          <w:rFonts w:ascii="Times New Roman"/>
          <w:b w:val="false"/>
          <w:i w:val="false"/>
          <w:color w:val="000000"/>
          <w:sz w:val="28"/>
        </w:rPr>
        <w:t>должность _____________ фамилия, имя, отчество (при его наличии)</w:t>
      </w:r>
    </w:p>
    <w:p>
      <w:pPr>
        <w:spacing w:after="0"/>
        <w:ind w:left="0"/>
        <w:jc w:val="both"/>
      </w:pPr>
      <w:r>
        <w:rPr>
          <w:rFonts w:ascii="Times New Roman"/>
          <w:b w:val="false"/>
          <w:i w:val="false"/>
          <w:color w:val="000000"/>
          <w:sz w:val="28"/>
        </w:rPr>
        <w:t>Представитель уполномоченного органа</w:t>
      </w:r>
    </w:p>
    <w:p>
      <w:pPr>
        <w:spacing w:after="0"/>
        <w:ind w:left="0"/>
        <w:jc w:val="both"/>
      </w:pPr>
      <w:r>
        <w:rPr>
          <w:rFonts w:ascii="Times New Roman"/>
          <w:b w:val="false"/>
          <w:i w:val="false"/>
          <w:color w:val="000000"/>
          <w:sz w:val="28"/>
        </w:rPr>
        <w:t>должность _____________ фамилия, имя, отчество (при его наличии)</w:t>
      </w:r>
    </w:p>
    <w:p>
      <w:pPr>
        <w:spacing w:after="0"/>
        <w:ind w:left="0"/>
        <w:jc w:val="both"/>
      </w:pPr>
      <w:r>
        <w:rPr>
          <w:rFonts w:ascii="Times New Roman"/>
          <w:b w:val="false"/>
          <w:i w:val="false"/>
          <w:color w:val="000000"/>
          <w:sz w:val="28"/>
        </w:rPr>
        <w:t>Присутствовали: должность _____ фамилия, имя, отчество (при его наличии)</w:t>
      </w:r>
    </w:p>
    <w:p>
      <w:pPr>
        <w:spacing w:after="0"/>
        <w:ind w:left="0"/>
        <w:jc w:val="both"/>
      </w:pPr>
      <w:r>
        <w:rPr>
          <w:rFonts w:ascii="Times New Roman"/>
          <w:b w:val="false"/>
          <w:i w:val="false"/>
          <w:color w:val="000000"/>
          <w:sz w:val="28"/>
        </w:rPr>
        <w:t>Присутствовали: должность _____ фамилия, имя, отчество (при его наличии)</w:t>
      </w:r>
    </w:p>
    <w:p>
      <w:pPr>
        <w:spacing w:after="0"/>
        <w:ind w:left="0"/>
        <w:jc w:val="both"/>
      </w:pPr>
      <w:r>
        <w:rPr>
          <w:rFonts w:ascii="Times New Roman"/>
          <w:b w:val="false"/>
          <w:i w:val="false"/>
          <w:color w:val="000000"/>
          <w:sz w:val="28"/>
        </w:rPr>
        <w:t>
      Акт составлен в 2 (двух) экземплярах: первый экземпляр остается в Центре,</w:t>
      </w:r>
    </w:p>
    <w:p>
      <w:pPr>
        <w:spacing w:after="0"/>
        <w:ind w:left="0"/>
        <w:jc w:val="both"/>
      </w:pPr>
      <w:r>
        <w:rPr>
          <w:rFonts w:ascii="Times New Roman"/>
          <w:b w:val="false"/>
          <w:i w:val="false"/>
          <w:color w:val="000000"/>
          <w:sz w:val="28"/>
        </w:rPr>
        <w:t>второй экземпляр направляется уполномоченному органу, копия одного экземпляра</w:t>
      </w:r>
    </w:p>
    <w:p>
      <w:pPr>
        <w:spacing w:after="0"/>
        <w:ind w:left="0"/>
        <w:jc w:val="both"/>
      </w:pPr>
      <w:r>
        <w:rPr>
          <w:rFonts w:ascii="Times New Roman"/>
          <w:b w:val="false"/>
          <w:i w:val="false"/>
          <w:color w:val="000000"/>
          <w:sz w:val="28"/>
        </w:rPr>
        <w:t>направляется в бухгалтерскую службу Центра.</w:t>
      </w:r>
    </w:p>
    <w:p>
      <w:pPr>
        <w:spacing w:after="0"/>
        <w:ind w:left="0"/>
        <w:jc w:val="both"/>
      </w:pPr>
      <w:r>
        <w:rPr>
          <w:rFonts w:ascii="Times New Roman"/>
          <w:b w:val="false"/>
          <w:i w:val="false"/>
          <w:color w:val="000000"/>
          <w:sz w:val="28"/>
        </w:rPr>
        <w:t>Учетный № учетный номер от дата</w:t>
      </w:r>
    </w:p>
    <w:p>
      <w:pPr>
        <w:spacing w:after="0"/>
        <w:ind w:left="0"/>
        <w:jc w:val="both"/>
      </w:pPr>
      <w:r>
        <w:rPr>
          <w:rFonts w:ascii="Times New Roman"/>
          <w:b w:val="false"/>
          <w:i w:val="false"/>
          <w:color w:val="000000"/>
          <w:sz w:val="28"/>
        </w:rPr>
        <w:t>Исполнитель: 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 металлов,</w:t>
            </w:r>
            <w:r>
              <w:br/>
            </w:r>
            <w:r>
              <w:rPr>
                <w:rFonts w:ascii="Times New Roman"/>
                <w:b w:val="false"/>
                <w:i w:val="false"/>
                <w:color w:val="000000"/>
                <w:sz w:val="20"/>
              </w:rPr>
              <w:t>драгоценных камней и изделий из них,</w:t>
            </w:r>
            <w:r>
              <w:br/>
            </w:r>
            <w:r>
              <w:rPr>
                <w:rFonts w:ascii="Times New Roman"/>
                <w:b w:val="false"/>
                <w:i w:val="false"/>
                <w:color w:val="000000"/>
                <w:sz w:val="20"/>
              </w:rPr>
              <w:t>обращенных (поступивших)</w:t>
            </w:r>
            <w:r>
              <w:br/>
            </w:r>
            <w:r>
              <w:rPr>
                <w:rFonts w:ascii="Times New Roman"/>
                <w:b w:val="false"/>
                <w:i w:val="false"/>
                <w:color w:val="000000"/>
                <w:sz w:val="20"/>
              </w:rPr>
              <w:t>в собственность государства</w:t>
            </w:r>
            <w:r>
              <w:br/>
            </w:r>
            <w:r>
              <w:rPr>
                <w:rFonts w:ascii="Times New Roman"/>
                <w:b w:val="false"/>
                <w:i w:val="false"/>
                <w:color w:val="000000"/>
                <w:sz w:val="20"/>
              </w:rPr>
              <w:t>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w:t>
      </w:r>
      <w:r>
        <w:br/>
      </w:r>
      <w:r>
        <w:rPr>
          <w:rFonts w:ascii="Times New Roman"/>
          <w:b/>
          <w:i w:val="false"/>
          <w:color w:val="000000"/>
        </w:rPr>
        <w:t>государственного учреждения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w:t>
            </w:r>
            <w:r>
              <w:br/>
            </w:r>
            <w:r>
              <w:rPr>
                <w:rFonts w:ascii="Times New Roman"/>
                <w:b w:val="false"/>
                <w:i w:val="false"/>
                <w:color w:val="000000"/>
                <w:sz w:val="20"/>
              </w:rPr>
              <w:t>(Заместитель директора)</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 года</w:t>
            </w:r>
          </w:p>
        </w:tc>
      </w:tr>
    </w:tbl>
    <w:bookmarkStart w:name="z359" w:id="121"/>
    <w:p>
      <w:pPr>
        <w:spacing w:after="0"/>
        <w:ind w:left="0"/>
        <w:jc w:val="left"/>
      </w:pPr>
      <w:r>
        <w:rPr>
          <w:rFonts w:ascii="Times New Roman"/>
          <w:b/>
          <w:i w:val="false"/>
          <w:color w:val="000000"/>
        </w:rPr>
        <w:t xml:space="preserve"> Акт приема и сортировки № _____</w:t>
      </w:r>
    </w:p>
    <w:bookmarkEnd w:id="121"/>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наименование клиента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листов лист</w:t>
            </w:r>
          </w:p>
        </w:tc>
      </w:tr>
    </w:tbl>
    <w:p>
      <w:pPr>
        <w:spacing w:after="0"/>
        <w:ind w:left="0"/>
        <w:jc w:val="both"/>
      </w:pPr>
      <w:r>
        <w:rPr>
          <w:rFonts w:ascii="Times New Roman"/>
          <w:b w:val="false"/>
          <w:i w:val="false"/>
          <w:color w:val="000000"/>
          <w:sz w:val="28"/>
        </w:rPr>
        <w:t>
      Акт предварительного приема № номер от дата</w:t>
      </w:r>
    </w:p>
    <w:p>
      <w:pPr>
        <w:spacing w:after="0"/>
        <w:ind w:left="0"/>
        <w:jc w:val="both"/>
      </w:pPr>
      <w:r>
        <w:rPr>
          <w:rFonts w:ascii="Times New Roman"/>
          <w:b w:val="false"/>
          <w:i w:val="false"/>
          <w:color w:val="000000"/>
          <w:sz w:val="28"/>
        </w:rPr>
        <w:t>Сдатчик:</w:t>
      </w:r>
    </w:p>
    <w:p>
      <w:pPr>
        <w:spacing w:after="0"/>
        <w:ind w:left="0"/>
        <w:jc w:val="both"/>
      </w:pPr>
      <w:r>
        <w:rPr>
          <w:rFonts w:ascii="Times New Roman"/>
          <w:b w:val="false"/>
          <w:i w:val="false"/>
          <w:color w:val="000000"/>
          <w:sz w:val="28"/>
        </w:rPr>
        <w:t>Номер посылки:</w:t>
      </w:r>
    </w:p>
    <w:p>
      <w:pPr>
        <w:spacing w:after="0"/>
        <w:ind w:left="0"/>
        <w:jc w:val="both"/>
      </w:pPr>
      <w:r>
        <w:rPr>
          <w:rFonts w:ascii="Times New Roman"/>
          <w:b w:val="false"/>
          <w:i w:val="false"/>
          <w:color w:val="000000"/>
          <w:sz w:val="28"/>
        </w:rPr>
        <w:t>Оценочная стоимость по данным поставщика (при наличии данных):</w:t>
      </w:r>
    </w:p>
    <w:p>
      <w:pPr>
        <w:spacing w:after="0"/>
        <w:ind w:left="0"/>
        <w:jc w:val="both"/>
      </w:pPr>
      <w:r>
        <w:rPr>
          <w:rFonts w:ascii="Times New Roman"/>
          <w:b w:val="false"/>
          <w:i w:val="false"/>
          <w:color w:val="000000"/>
          <w:sz w:val="28"/>
        </w:rPr>
        <w:t>цифрами (прописью)</w:t>
      </w:r>
    </w:p>
    <w:p>
      <w:pPr>
        <w:spacing w:after="0"/>
        <w:ind w:left="0"/>
        <w:jc w:val="both"/>
      </w:pPr>
      <w:r>
        <w:rPr>
          <w:rFonts w:ascii="Times New Roman"/>
          <w:b w:val="false"/>
          <w:i w:val="false"/>
          <w:color w:val="000000"/>
          <w:sz w:val="28"/>
        </w:rPr>
        <w:t>Посылка вскрыта по распоряжению: № номер от дата</w:t>
      </w:r>
    </w:p>
    <w:p>
      <w:pPr>
        <w:spacing w:after="0"/>
        <w:ind w:left="0"/>
        <w:jc w:val="both"/>
      </w:pPr>
      <w:r>
        <w:rPr>
          <w:rFonts w:ascii="Times New Roman"/>
          <w:b w:val="false"/>
          <w:i w:val="false"/>
          <w:color w:val="000000"/>
          <w:sz w:val="28"/>
        </w:rPr>
        <w:t>Адрес владельца: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Значится по сопроводительным документам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и сортировке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и дата сопроводительного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штук/пар/ комплект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вставок,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грамм/ карат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 карат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Всего по посылке:</w:t>
      </w:r>
    </w:p>
    <w:p>
      <w:pPr>
        <w:spacing w:after="0"/>
        <w:ind w:left="0"/>
        <w:jc w:val="both"/>
      </w:pPr>
      <w:r>
        <w:rPr>
          <w:rFonts w:ascii="Times New Roman"/>
          <w:b w:val="false"/>
          <w:i w:val="false"/>
          <w:color w:val="000000"/>
          <w:sz w:val="28"/>
        </w:rPr>
        <w:t>в том числе по пробам:</w:t>
      </w:r>
    </w:p>
    <w:p>
      <w:pPr>
        <w:spacing w:after="0"/>
        <w:ind w:left="0"/>
        <w:jc w:val="both"/>
      </w:pPr>
      <w:r>
        <w:rPr>
          <w:rFonts w:ascii="Times New Roman"/>
          <w:b w:val="false"/>
          <w:i w:val="false"/>
          <w:color w:val="000000"/>
          <w:sz w:val="28"/>
        </w:rPr>
        <w:t>Всего по счету:</w:t>
      </w:r>
    </w:p>
    <w:p>
      <w:pPr>
        <w:spacing w:after="0"/>
        <w:ind w:left="0"/>
        <w:jc w:val="both"/>
      </w:pPr>
      <w:r>
        <w:rPr>
          <w:rFonts w:ascii="Times New Roman"/>
          <w:b w:val="false"/>
          <w:i w:val="false"/>
          <w:color w:val="000000"/>
          <w:sz w:val="28"/>
        </w:rPr>
        <w:t>Итого по счету наименование счета</w:t>
      </w:r>
    </w:p>
    <w:p>
      <w:pPr>
        <w:spacing w:after="0"/>
        <w:ind w:left="0"/>
        <w:jc w:val="both"/>
      </w:pPr>
      <w:r>
        <w:rPr>
          <w:rFonts w:ascii="Times New Roman"/>
          <w:b w:val="false"/>
          <w:i w:val="false"/>
          <w:color w:val="000000"/>
          <w:sz w:val="28"/>
        </w:rPr>
        <w:t>Всего по счету наименование счета до объединения:</w:t>
      </w:r>
    </w:p>
    <w:p>
      <w:pPr>
        <w:spacing w:after="0"/>
        <w:ind w:left="0"/>
        <w:jc w:val="both"/>
      </w:pPr>
      <w:r>
        <w:rPr>
          <w:rFonts w:ascii="Times New Roman"/>
          <w:b w:val="false"/>
          <w:i w:val="false"/>
          <w:color w:val="000000"/>
          <w:sz w:val="28"/>
        </w:rPr>
        <w:t>Итого по счету наименование счета после объединения:</w:t>
      </w:r>
    </w:p>
    <w:p>
      <w:pPr>
        <w:spacing w:after="0"/>
        <w:ind w:left="0"/>
        <w:jc w:val="both"/>
      </w:pPr>
      <w:r>
        <w:rPr>
          <w:rFonts w:ascii="Times New Roman"/>
          <w:b w:val="false"/>
          <w:i w:val="false"/>
          <w:color w:val="000000"/>
          <w:sz w:val="28"/>
        </w:rPr>
        <w:t>Всего по посылке:</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Ценности приняты с апробированием и диагностикой:</w:t>
      </w:r>
    </w:p>
    <w:p>
      <w:pPr>
        <w:spacing w:after="0"/>
        <w:ind w:left="0"/>
        <w:jc w:val="both"/>
      </w:pPr>
      <w:r>
        <w:rPr>
          <w:rFonts w:ascii="Times New Roman"/>
          <w:b w:val="false"/>
          <w:i w:val="false"/>
          <w:color w:val="000000"/>
          <w:sz w:val="28"/>
        </w:rPr>
        <w:t>эксперт фамилия, имя, отчество (при его наличии)</w:t>
      </w:r>
    </w:p>
    <w:p>
      <w:pPr>
        <w:spacing w:after="0"/>
        <w:ind w:left="0"/>
        <w:jc w:val="both"/>
      </w:pPr>
      <w:r>
        <w:rPr>
          <w:rFonts w:ascii="Times New Roman"/>
          <w:b w:val="false"/>
          <w:i w:val="false"/>
          <w:color w:val="000000"/>
          <w:sz w:val="28"/>
        </w:rPr>
        <w:t>контролер фамилия, имя, отчество (при его наличии)</w:t>
      </w:r>
    </w:p>
    <w:p>
      <w:pPr>
        <w:spacing w:after="0"/>
        <w:ind w:left="0"/>
        <w:jc w:val="both"/>
      </w:pPr>
      <w:r>
        <w:rPr>
          <w:rFonts w:ascii="Times New Roman"/>
          <w:b w:val="false"/>
          <w:i w:val="false"/>
          <w:color w:val="000000"/>
          <w:sz w:val="28"/>
        </w:rPr>
        <w:t>Прием по качеству, массе камней и счетам подтверждаю:</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Указанные в акте результаты разработки ценностей подтверждаем:</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Акт составлен в 2 (двух) экземплярах: первый экземпляр остается в Центре,</w:t>
      </w:r>
    </w:p>
    <w:p>
      <w:pPr>
        <w:spacing w:after="0"/>
        <w:ind w:left="0"/>
        <w:jc w:val="both"/>
      </w:pPr>
      <w:r>
        <w:rPr>
          <w:rFonts w:ascii="Times New Roman"/>
          <w:b w:val="false"/>
          <w:i w:val="false"/>
          <w:color w:val="000000"/>
          <w:sz w:val="28"/>
        </w:rPr>
        <w:t>второй экземпляр направляется уполномоченному органу, копия одного</w:t>
      </w:r>
    </w:p>
    <w:p>
      <w:pPr>
        <w:spacing w:after="0"/>
        <w:ind w:left="0"/>
        <w:jc w:val="both"/>
      </w:pPr>
      <w:r>
        <w:rPr>
          <w:rFonts w:ascii="Times New Roman"/>
          <w:b w:val="false"/>
          <w:i w:val="false"/>
          <w:color w:val="000000"/>
          <w:sz w:val="28"/>
        </w:rPr>
        <w:t>экземпляра направляется в бухгалтерскую службу Центра.</w:t>
      </w:r>
    </w:p>
    <w:p>
      <w:pPr>
        <w:spacing w:after="0"/>
        <w:ind w:left="0"/>
        <w:jc w:val="both"/>
      </w:pPr>
      <w:r>
        <w:rPr>
          <w:rFonts w:ascii="Times New Roman"/>
          <w:b w:val="false"/>
          <w:i w:val="false"/>
          <w:color w:val="000000"/>
          <w:sz w:val="28"/>
        </w:rPr>
        <w:t>Учетный № учетный номер от дата</w:t>
      </w:r>
    </w:p>
    <w:p>
      <w:pPr>
        <w:spacing w:after="0"/>
        <w:ind w:left="0"/>
        <w:jc w:val="both"/>
      </w:pPr>
      <w:r>
        <w:rPr>
          <w:rFonts w:ascii="Times New Roman"/>
          <w:b w:val="false"/>
          <w:i w:val="false"/>
          <w:color w:val="000000"/>
          <w:sz w:val="28"/>
        </w:rPr>
        <w:t>Исполнитель: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w:t>
            </w:r>
            <w:r>
              <w:br/>
            </w:r>
            <w:r>
              <w:rPr>
                <w:rFonts w:ascii="Times New Roman"/>
                <w:b w:val="false"/>
                <w:i w:val="false"/>
                <w:color w:val="000000"/>
                <w:sz w:val="20"/>
              </w:rPr>
              <w:t>государства по отдельным основаниям</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28.02.2018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 w:id="122"/>
    <w:p>
      <w:pPr>
        <w:spacing w:after="0"/>
        <w:ind w:left="0"/>
        <w:jc w:val="both"/>
      </w:pPr>
      <w:r>
        <w:rPr>
          <w:rFonts w:ascii="Times New Roman"/>
          <w:b w:val="false"/>
          <w:i w:val="false"/>
          <w:color w:val="000000"/>
          <w:sz w:val="28"/>
        </w:rPr>
        <w:t>
      Форма</w:t>
      </w:r>
    </w:p>
    <w:bookmarkEnd w:id="122"/>
    <w:p>
      <w:pPr>
        <w:spacing w:after="0"/>
        <w:ind w:left="0"/>
        <w:jc w:val="both"/>
      </w:pPr>
      <w:bookmarkStart w:name="z186" w:id="123"/>
      <w:r>
        <w:rPr>
          <w:rFonts w:ascii="Times New Roman"/>
          <w:b w:val="false"/>
          <w:i w:val="false"/>
          <w:color w:val="000000"/>
          <w:sz w:val="28"/>
        </w:rPr>
        <w:t>
      Центр кассовых операций и хранения ценностей (филиал)</w:t>
      </w:r>
    </w:p>
    <w:bookmarkEnd w:id="123"/>
    <w:p>
      <w:pPr>
        <w:spacing w:after="0"/>
        <w:ind w:left="0"/>
        <w:jc w:val="both"/>
      </w:pPr>
      <w:r>
        <w:rPr>
          <w:rFonts w:ascii="Times New Roman"/>
          <w:b w:val="false"/>
          <w:i w:val="false"/>
          <w:color w:val="000000"/>
          <w:sz w:val="28"/>
        </w:rPr>
        <w:t>республиканского государственного учреждения</w:t>
      </w:r>
    </w:p>
    <w:p>
      <w:pPr>
        <w:spacing w:after="0"/>
        <w:ind w:left="0"/>
        <w:jc w:val="both"/>
      </w:pPr>
      <w:r>
        <w:rPr>
          <w:rFonts w:ascii="Times New Roman"/>
          <w:b w:val="false"/>
          <w:i w:val="false"/>
          <w:color w:val="000000"/>
          <w:sz w:val="28"/>
        </w:rPr>
        <w:t>"Национальный Банк Республики Казахстан"</w:t>
      </w:r>
    </w:p>
    <w:bookmarkStart w:name="z187" w:id="124"/>
    <w:p>
      <w:pPr>
        <w:spacing w:after="0"/>
        <w:ind w:left="0"/>
        <w:jc w:val="both"/>
      </w:pPr>
      <w:r>
        <w:rPr>
          <w:rFonts w:ascii="Times New Roman"/>
          <w:b w:val="false"/>
          <w:i w:val="false"/>
          <w:color w:val="000000"/>
          <w:sz w:val="28"/>
        </w:rPr>
        <w:t>
      Листов                        Лист</w:t>
      </w:r>
    </w:p>
    <w:bookmarkEnd w:id="124"/>
    <w:p>
      <w:pPr>
        <w:spacing w:after="0"/>
        <w:ind w:left="0"/>
        <w:jc w:val="both"/>
      </w:pPr>
      <w:bookmarkStart w:name="z188" w:id="125"/>
      <w:r>
        <w:rPr>
          <w:rFonts w:ascii="Times New Roman"/>
          <w:b w:val="false"/>
          <w:i w:val="false"/>
          <w:color w:val="000000"/>
          <w:sz w:val="28"/>
        </w:rPr>
        <w:t>
      Карточка учета массы</w:t>
      </w:r>
    </w:p>
    <w:bookmarkEnd w:id="125"/>
    <w:p>
      <w:pPr>
        <w:spacing w:after="0"/>
        <w:ind w:left="0"/>
        <w:jc w:val="both"/>
      </w:pPr>
      <w:r>
        <w:rPr>
          <w:rFonts w:ascii="Times New Roman"/>
          <w:b w:val="false"/>
          <w:i w:val="false"/>
          <w:color w:val="000000"/>
          <w:sz w:val="28"/>
        </w:rPr>
        <w:t>самородков драгоценных металлов и ценностей</w:t>
      </w:r>
    </w:p>
    <w:p>
      <w:pPr>
        <w:spacing w:after="0"/>
        <w:ind w:left="0"/>
        <w:jc w:val="both"/>
      </w:pPr>
      <w:r>
        <w:rPr>
          <w:rFonts w:ascii="Times New Roman"/>
          <w:b w:val="false"/>
          <w:i w:val="false"/>
          <w:color w:val="000000"/>
          <w:sz w:val="28"/>
        </w:rPr>
        <w:t>с гигроскопическими материалами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Проба/содержание,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принятая к учету,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8"/>
          <w:p>
            <w:pPr>
              <w:spacing w:after="20"/>
              <w:ind w:left="20"/>
              <w:jc w:val="both"/>
            </w:pPr>
            <w:r>
              <w:rPr>
                <w:rFonts w:ascii="Times New Roman"/>
                <w:b w:val="false"/>
                <w:i w:val="false"/>
                <w:color w:val="000000"/>
                <w:sz w:val="20"/>
              </w:rPr>
              <w:t>
</w:t>
            </w:r>
            <w:r>
              <w:rPr>
                <w:rFonts w:ascii="Times New Roman"/>
                <w:b w:val="false"/>
                <w:i w:val="false"/>
                <w:color w:val="000000"/>
                <w:sz w:val="20"/>
              </w:rPr>
              <w:t>Общая масса при перевзвешивании, грамм</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массе,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перевзвешивания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 металлов,</w:t>
            </w:r>
            <w:r>
              <w:br/>
            </w:r>
            <w:r>
              <w:rPr>
                <w:rFonts w:ascii="Times New Roman"/>
                <w:b w:val="false"/>
                <w:i w:val="false"/>
                <w:color w:val="000000"/>
                <w:sz w:val="20"/>
              </w:rPr>
              <w:t>драгоценных камней и изделий</w:t>
            </w:r>
            <w:r>
              <w:br/>
            </w:r>
            <w:r>
              <w:rPr>
                <w:rFonts w:ascii="Times New Roman"/>
                <w:b w:val="false"/>
                <w:i w:val="false"/>
                <w:color w:val="000000"/>
                <w:sz w:val="20"/>
              </w:rPr>
              <w:t>из них, обращенных (поступивших)</w:t>
            </w:r>
            <w:r>
              <w:br/>
            </w:r>
            <w:r>
              <w:rPr>
                <w:rFonts w:ascii="Times New Roman"/>
                <w:b w:val="false"/>
                <w:i w:val="false"/>
                <w:color w:val="000000"/>
                <w:sz w:val="20"/>
              </w:rPr>
              <w:t>в собственность государства</w:t>
            </w:r>
            <w:r>
              <w:br/>
            </w:r>
            <w:r>
              <w:rPr>
                <w:rFonts w:ascii="Times New Roman"/>
                <w:b w:val="false"/>
                <w:i w:val="false"/>
                <w:color w:val="000000"/>
                <w:sz w:val="20"/>
              </w:rPr>
              <w:t>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w:t>
      </w:r>
      <w:r>
        <w:br/>
      </w:r>
      <w:r>
        <w:rPr>
          <w:rFonts w:ascii="Times New Roman"/>
          <w:b/>
          <w:i w:val="false"/>
          <w:color w:val="000000"/>
        </w:rPr>
        <w:t>государственного учреждения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w:t>
            </w:r>
            <w:r>
              <w:br/>
            </w:r>
            <w:r>
              <w:rPr>
                <w:rFonts w:ascii="Times New Roman"/>
                <w:b w:val="false"/>
                <w:i w:val="false"/>
                <w:color w:val="000000"/>
                <w:sz w:val="20"/>
              </w:rPr>
              <w:t>(Заместитель директора)</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 года</w:t>
            </w:r>
          </w:p>
        </w:tc>
      </w:tr>
    </w:tbl>
    <w:bookmarkStart w:name="z361" w:id="130"/>
    <w:p>
      <w:pPr>
        <w:spacing w:after="0"/>
        <w:ind w:left="0"/>
        <w:jc w:val="left"/>
      </w:pPr>
      <w:r>
        <w:rPr>
          <w:rFonts w:ascii="Times New Roman"/>
          <w:b/>
          <w:i w:val="false"/>
          <w:color w:val="000000"/>
        </w:rPr>
        <w:t xml:space="preserve"> Акт объединения ценностей №____</w:t>
      </w:r>
    </w:p>
    <w:bookmarkEnd w:id="130"/>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Владелец: наименование клиента</w:t>
      </w:r>
    </w:p>
    <w:p>
      <w:pPr>
        <w:spacing w:after="0"/>
        <w:ind w:left="0"/>
        <w:jc w:val="both"/>
      </w:pPr>
      <w:r>
        <w:rPr>
          <w:rFonts w:ascii="Times New Roman"/>
          <w:b w:val="false"/>
          <w:i w:val="false"/>
          <w:color w:val="000000"/>
          <w:sz w:val="28"/>
        </w:rPr>
        <w:t>Наименование ценностей: наименование счета</w:t>
      </w:r>
    </w:p>
    <w:p>
      <w:pPr>
        <w:spacing w:after="0"/>
        <w:ind w:left="0"/>
        <w:jc w:val="both"/>
      </w:pPr>
      <w:r>
        <w:rPr>
          <w:rFonts w:ascii="Times New Roman"/>
          <w:b w:val="false"/>
          <w:i w:val="false"/>
          <w:color w:val="000000"/>
          <w:sz w:val="28"/>
        </w:rPr>
        <w:t>Общая масса, грамм: общая масса, грамм</w:t>
      </w:r>
    </w:p>
    <w:p>
      <w:pPr>
        <w:spacing w:after="0"/>
        <w:ind w:left="0"/>
        <w:jc w:val="both"/>
      </w:pPr>
      <w:r>
        <w:rPr>
          <w:rFonts w:ascii="Times New Roman"/>
          <w:b w:val="false"/>
          <w:i w:val="false"/>
          <w:color w:val="000000"/>
          <w:sz w:val="28"/>
        </w:rPr>
        <w:t>Количество, штук: количество, штук</w:t>
      </w:r>
    </w:p>
    <w:p>
      <w:pPr>
        <w:spacing w:after="0"/>
        <w:ind w:left="0"/>
        <w:jc w:val="both"/>
      </w:pPr>
      <w:r>
        <w:rPr>
          <w:rFonts w:ascii="Times New Roman"/>
          <w:b w:val="false"/>
          <w:i w:val="false"/>
          <w:color w:val="000000"/>
          <w:sz w:val="28"/>
        </w:rPr>
        <w:t>Количество, мест: количество, мест</w:t>
      </w:r>
    </w:p>
    <w:p>
      <w:pPr>
        <w:spacing w:after="0"/>
        <w:ind w:left="0"/>
        <w:jc w:val="both"/>
      </w:pPr>
      <w:r>
        <w:rPr>
          <w:rFonts w:ascii="Times New Roman"/>
          <w:b w:val="false"/>
          <w:i w:val="false"/>
          <w:color w:val="000000"/>
          <w:sz w:val="28"/>
        </w:rPr>
        <w:t>Акты: наименование документа № номер от дата</w:t>
      </w:r>
    </w:p>
    <w:p>
      <w:pPr>
        <w:spacing w:after="0"/>
        <w:ind w:left="0"/>
        <w:jc w:val="both"/>
      </w:pPr>
      <w:r>
        <w:rPr>
          <w:rFonts w:ascii="Times New Roman"/>
          <w:b w:val="false"/>
          <w:i w:val="false"/>
          <w:color w:val="000000"/>
          <w:sz w:val="28"/>
        </w:rPr>
        <w:t>Вскрыто по распоряжению № номер от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акту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вскрытии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массе,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 штук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проба (содержание)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проба (содержание)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объединения по актам: наименование документа № номер от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количество, мест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наименование счета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общая, грамм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наименование счета</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масса общая, грамм/карат</w:t>
            </w:r>
          </w:p>
          <w:p>
            <w:pPr>
              <w:spacing w:after="20"/>
              <w:ind w:left="20"/>
              <w:jc w:val="both"/>
            </w:pPr>
            <w:r>
              <w:rPr>
                <w:rFonts w:ascii="Times New Roman"/>
                <w:b w:val="false"/>
                <w:i w:val="false"/>
                <w:color w:val="000000"/>
                <w:sz w:val="20"/>
              </w:rPr>
              <w:t>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номер места</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p>
            <w:pPr>
              <w:spacing w:after="20"/>
              <w:ind w:left="20"/>
              <w:jc w:val="both"/>
            </w:pPr>
            <w:r>
              <w:rPr>
                <w:rFonts w:ascii="Times New Roman"/>
                <w:b w:val="false"/>
                <w:i w:val="false"/>
                <w:color w:val="000000"/>
                <w:sz w:val="20"/>
              </w:rPr>
              <w:t>Масса скидки, грамм/карат</w:t>
            </w:r>
          </w:p>
          <w:p>
            <w:pPr>
              <w:spacing w:after="20"/>
              <w:ind w:left="20"/>
              <w:jc w:val="both"/>
            </w:pPr>
            <w:r>
              <w:rPr>
                <w:rFonts w:ascii="Times New Roman"/>
                <w:b w:val="false"/>
                <w:i w:val="false"/>
                <w:color w:val="000000"/>
                <w:sz w:val="20"/>
              </w:rPr>
              <w:t>Масса лигатурная, грамм</w:t>
            </w:r>
          </w:p>
          <w:p>
            <w:pPr>
              <w:spacing w:after="20"/>
              <w:ind w:left="20"/>
              <w:jc w:val="both"/>
            </w:pPr>
            <w:r>
              <w:rPr>
                <w:rFonts w:ascii="Times New Roman"/>
                <w:b w:val="false"/>
                <w:i w:val="false"/>
                <w:color w:val="000000"/>
                <w:sz w:val="20"/>
              </w:rPr>
              <w:t>Масса химически чистая,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p>
            <w:pPr>
              <w:spacing w:after="20"/>
              <w:ind w:left="20"/>
              <w:jc w:val="both"/>
            </w:pPr>
            <w:r>
              <w:rPr>
                <w:rFonts w:ascii="Times New Roman"/>
                <w:b w:val="false"/>
                <w:i w:val="false"/>
                <w:color w:val="000000"/>
                <w:sz w:val="20"/>
              </w:rPr>
              <w:t>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грамм/карат</w:t>
            </w:r>
          </w:p>
          <w:p>
            <w:pPr>
              <w:spacing w:after="20"/>
              <w:ind w:left="20"/>
              <w:jc w:val="both"/>
            </w:pPr>
            <w:r>
              <w:rPr>
                <w:rFonts w:ascii="Times New Roman"/>
                <w:b w:val="false"/>
                <w:i w:val="false"/>
                <w:color w:val="000000"/>
                <w:sz w:val="20"/>
              </w:rPr>
              <w:t>Масса скидки, грамм/карат</w:t>
            </w:r>
          </w:p>
          <w:p>
            <w:pPr>
              <w:spacing w:after="20"/>
              <w:ind w:left="20"/>
              <w:jc w:val="both"/>
            </w:pPr>
            <w:r>
              <w:rPr>
                <w:rFonts w:ascii="Times New Roman"/>
                <w:b w:val="false"/>
                <w:i w:val="false"/>
                <w:color w:val="000000"/>
                <w:sz w:val="20"/>
              </w:rPr>
              <w:t>Масса лигатурная, грамм</w:t>
            </w:r>
          </w:p>
          <w:p>
            <w:pPr>
              <w:spacing w:after="20"/>
              <w:ind w:left="20"/>
              <w:jc w:val="both"/>
            </w:pPr>
            <w:r>
              <w:rPr>
                <w:rFonts w:ascii="Times New Roman"/>
                <w:b w:val="false"/>
                <w:i w:val="false"/>
                <w:color w:val="000000"/>
                <w:sz w:val="20"/>
              </w:rPr>
              <w:t>Масса химически чистая,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"Золото лом" до объединения:</w:t>
            </w:r>
          </w:p>
          <w:p>
            <w:pPr>
              <w:spacing w:after="20"/>
              <w:ind w:left="20"/>
              <w:jc w:val="both"/>
            </w:pPr>
            <w:r>
              <w:rPr>
                <w:rFonts w:ascii="Times New Roman"/>
                <w:b w:val="false"/>
                <w:i w:val="false"/>
                <w:color w:val="000000"/>
                <w:sz w:val="20"/>
              </w:rPr>
              <w:t>Проба:</w:t>
            </w:r>
          </w:p>
          <w:p>
            <w:pPr>
              <w:spacing w:after="20"/>
              <w:ind w:left="20"/>
              <w:jc w:val="both"/>
            </w:pPr>
            <w:r>
              <w:rPr>
                <w:rFonts w:ascii="Times New Roman"/>
                <w:b w:val="false"/>
                <w:i w:val="false"/>
                <w:color w:val="000000"/>
                <w:sz w:val="20"/>
              </w:rPr>
              <w:t>Количество, штук</w:t>
            </w:r>
          </w:p>
          <w:p>
            <w:pPr>
              <w:spacing w:after="20"/>
              <w:ind w:left="20"/>
              <w:jc w:val="both"/>
            </w:pPr>
            <w:r>
              <w:rPr>
                <w:rFonts w:ascii="Times New Roman"/>
                <w:b w:val="false"/>
                <w:i w:val="false"/>
                <w:color w:val="000000"/>
                <w:sz w:val="20"/>
              </w:rPr>
              <w:t>Масса общая, грамм</w:t>
            </w:r>
          </w:p>
          <w:p>
            <w:pPr>
              <w:spacing w:after="20"/>
              <w:ind w:left="20"/>
              <w:jc w:val="both"/>
            </w:pPr>
            <w:r>
              <w:rPr>
                <w:rFonts w:ascii="Times New Roman"/>
                <w:b w:val="false"/>
                <w:i w:val="false"/>
                <w:color w:val="000000"/>
                <w:sz w:val="20"/>
              </w:rPr>
              <w:t>Масса скидки, грамм/карат</w:t>
            </w:r>
          </w:p>
          <w:p>
            <w:pPr>
              <w:spacing w:after="20"/>
              <w:ind w:left="20"/>
              <w:jc w:val="both"/>
            </w:pPr>
            <w:r>
              <w:rPr>
                <w:rFonts w:ascii="Times New Roman"/>
                <w:b w:val="false"/>
                <w:i w:val="false"/>
                <w:color w:val="000000"/>
                <w:sz w:val="20"/>
              </w:rPr>
              <w:t>Масса лигатурная, грамм</w:t>
            </w:r>
          </w:p>
          <w:p>
            <w:pPr>
              <w:spacing w:after="20"/>
              <w:ind w:left="20"/>
              <w:jc w:val="both"/>
            </w:pPr>
            <w:r>
              <w:rPr>
                <w:rFonts w:ascii="Times New Roman"/>
                <w:b w:val="false"/>
                <w:i w:val="false"/>
                <w:color w:val="000000"/>
                <w:sz w:val="20"/>
              </w:rPr>
              <w:t>Масса химически чистая,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неучитываемые (описание отходов),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разницы, принимаемой к учету, после объединения: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наименование счета: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До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счету "Золото лом"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до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неучитываемые (описание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объединения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 масса общая,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объединения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скидки, грамм/карат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3аключение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 качеству, массе камней и счетам подтверждаю: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в акте результаты разработки ценностей подтверждаем:</w:t>
            </w:r>
          </w:p>
          <w:p>
            <w:pPr>
              <w:spacing w:after="20"/>
              <w:ind w:left="20"/>
              <w:jc w:val="both"/>
            </w:pP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должность фамилия, имя, отчество (при его наличии)</w:t>
            </w:r>
          </w:p>
        </w:tc>
      </w:tr>
    </w:tbl>
    <w:p>
      <w:pPr>
        <w:spacing w:after="0"/>
        <w:ind w:left="0"/>
        <w:jc w:val="both"/>
      </w:pPr>
      <w:r>
        <w:rPr>
          <w:rFonts w:ascii="Times New Roman"/>
          <w:b w:val="false"/>
          <w:i w:val="false"/>
          <w:color w:val="000000"/>
          <w:sz w:val="28"/>
        </w:rPr>
        <w:t>
      Акт составлен в 2 (двух) экземплярах: первый экземпляр остается в Центре,</w:t>
      </w:r>
    </w:p>
    <w:p>
      <w:pPr>
        <w:spacing w:after="0"/>
        <w:ind w:left="0"/>
        <w:jc w:val="both"/>
      </w:pPr>
      <w:r>
        <w:rPr>
          <w:rFonts w:ascii="Times New Roman"/>
          <w:b w:val="false"/>
          <w:i w:val="false"/>
          <w:color w:val="000000"/>
          <w:sz w:val="28"/>
        </w:rPr>
        <w:t>второй экземпляр направляется уполномоченному органу.</w:t>
      </w:r>
    </w:p>
    <w:p>
      <w:pPr>
        <w:spacing w:after="0"/>
        <w:ind w:left="0"/>
        <w:jc w:val="both"/>
      </w:pPr>
      <w:r>
        <w:rPr>
          <w:rFonts w:ascii="Times New Roman"/>
          <w:b w:val="false"/>
          <w:i w:val="false"/>
          <w:color w:val="000000"/>
          <w:sz w:val="28"/>
        </w:rPr>
        <w:t>Учетный № Учетный номер от Дата</w:t>
      </w:r>
    </w:p>
    <w:p>
      <w:pPr>
        <w:spacing w:after="0"/>
        <w:ind w:left="0"/>
        <w:jc w:val="both"/>
      </w:pPr>
      <w:r>
        <w:rPr>
          <w:rFonts w:ascii="Times New Roman"/>
          <w:b w:val="false"/>
          <w:i w:val="false"/>
          <w:color w:val="000000"/>
          <w:sz w:val="28"/>
        </w:rPr>
        <w:t>Исполнитель: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 республиканского государственного учреждения </w:t>
      </w:r>
      <w:r>
        <w:br/>
      </w:r>
      <w:r>
        <w:rPr>
          <w:rFonts w:ascii="Times New Roman"/>
          <w:b/>
          <w:i w:val="false"/>
          <w:color w:val="000000"/>
        </w:rPr>
        <w:t>"Национальный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Директор (Заместитель директора)</w:t>
            </w:r>
            <w:r>
              <w:br/>
            </w:r>
            <w:r>
              <w:rPr>
                <w:rFonts w:ascii="Times New Roman"/>
                <w:b w:val="false"/>
                <w:i w:val="false"/>
                <w:color w:val="000000"/>
                <w:sz w:val="20"/>
              </w:rPr>
              <w:t>_____________ &lt;инициалы фамилия&gt;</w:t>
            </w:r>
            <w:r>
              <w:br/>
            </w:r>
            <w:r>
              <w:rPr>
                <w:rFonts w:ascii="Times New Roman"/>
                <w:b w:val="false"/>
                <w:i w:val="false"/>
                <w:color w:val="000000"/>
                <w:sz w:val="20"/>
              </w:rPr>
              <w:t>"__" ___________ 20__ года</w:t>
            </w:r>
          </w:p>
        </w:tc>
      </w:tr>
    </w:tbl>
    <w:bookmarkStart w:name="z363" w:id="131"/>
    <w:p>
      <w:pPr>
        <w:spacing w:after="0"/>
        <w:ind w:left="0"/>
        <w:jc w:val="left"/>
      </w:pPr>
      <w:r>
        <w:rPr>
          <w:rFonts w:ascii="Times New Roman"/>
          <w:b/>
          <w:i w:val="false"/>
          <w:color w:val="000000"/>
        </w:rPr>
        <w:t xml:space="preserve"> Акт выдачи ценностей №_____</w:t>
      </w:r>
    </w:p>
    <w:bookmarkEnd w:id="131"/>
    <w:p>
      <w:pPr>
        <w:spacing w:after="0"/>
        <w:ind w:left="0"/>
        <w:jc w:val="both"/>
      </w:pPr>
      <w:r>
        <w:rPr>
          <w:rFonts w:ascii="Times New Roman"/>
          <w:b w:val="false"/>
          <w:i w:val="false"/>
          <w:color w:val="ff0000"/>
          <w:sz w:val="28"/>
        </w:rPr>
        <w:t xml:space="preserve">
      Сноска. Приложение 7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&lt;наименование счета&gt;</w:t>
      </w:r>
    </w:p>
    <w:p>
      <w:pPr>
        <w:spacing w:after="0"/>
        <w:ind w:left="0"/>
        <w:jc w:val="both"/>
      </w:pPr>
      <w:r>
        <w:rPr>
          <w:rFonts w:ascii="Times New Roman"/>
          <w:b w:val="false"/>
          <w:i w:val="false"/>
          <w:color w:val="000000"/>
          <w:sz w:val="28"/>
        </w:rPr>
        <w:t>
      Владелец: &lt;наименование клиента&gt;</w:t>
      </w:r>
    </w:p>
    <w:p>
      <w:pPr>
        <w:spacing w:after="0"/>
        <w:ind w:left="0"/>
        <w:jc w:val="both"/>
      </w:pPr>
      <w:r>
        <w:rPr>
          <w:rFonts w:ascii="Times New Roman"/>
          <w:b w:val="false"/>
          <w:i w:val="false"/>
          <w:color w:val="000000"/>
          <w:sz w:val="28"/>
        </w:rPr>
        <w:t>
      Основание для выдачи: &lt;название документа&gt; № &lt;номер документа&gt; от &lt;дата&gt;</w:t>
      </w:r>
    </w:p>
    <w:p>
      <w:pPr>
        <w:spacing w:after="0"/>
        <w:ind w:left="0"/>
        <w:jc w:val="both"/>
      </w:pPr>
      <w:r>
        <w:rPr>
          <w:rFonts w:ascii="Times New Roman"/>
          <w:b w:val="false"/>
          <w:i w:val="false"/>
          <w:color w:val="000000"/>
          <w:sz w:val="28"/>
        </w:rPr>
        <w:t>
      Фактически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унции: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унции: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владельца: &lt;фамилия имя отчество (при его наличии)&gt;</w:t>
      </w:r>
    </w:p>
    <w:p>
      <w:pPr>
        <w:spacing w:after="0"/>
        <w:ind w:left="0"/>
        <w:jc w:val="both"/>
      </w:pPr>
      <w:r>
        <w:rPr>
          <w:rFonts w:ascii="Times New Roman"/>
          <w:b w:val="false"/>
          <w:i w:val="false"/>
          <w:color w:val="000000"/>
          <w:sz w:val="28"/>
        </w:rPr>
        <w:t>
      При получении ценностей предъявлена доверенность № &lt;номер&gt; от &lt;дата&gt;</w:t>
      </w:r>
    </w:p>
    <w:p>
      <w:pPr>
        <w:spacing w:after="0"/>
        <w:ind w:left="0"/>
        <w:jc w:val="both"/>
      </w:pPr>
      <w:r>
        <w:rPr>
          <w:rFonts w:ascii="Times New Roman"/>
          <w:b w:val="false"/>
          <w:i w:val="false"/>
          <w:color w:val="000000"/>
          <w:sz w:val="28"/>
        </w:rPr>
        <w:t>
      Выданные ценности списаны со счета "&lt;наименование счета&gt;" клиента: &lt;наименование клиента&gt;</w:t>
      </w:r>
    </w:p>
    <w:p>
      <w:pPr>
        <w:spacing w:after="0"/>
        <w:ind w:left="0"/>
        <w:jc w:val="both"/>
      </w:pPr>
      <w:r>
        <w:rPr>
          <w:rFonts w:ascii="Times New Roman"/>
          <w:b w:val="false"/>
          <w:i w:val="false"/>
          <w:color w:val="000000"/>
          <w:sz w:val="28"/>
        </w:rPr>
        <w:t>
      Остаток составляет:</w:t>
      </w:r>
    </w:p>
    <w:p>
      <w:pPr>
        <w:spacing w:after="0"/>
        <w:ind w:left="0"/>
        <w:jc w:val="both"/>
      </w:pPr>
      <w:r>
        <w:rPr>
          <w:rFonts w:ascii="Times New Roman"/>
          <w:b w:val="false"/>
          <w:i w:val="false"/>
          <w:color w:val="000000"/>
          <w:sz w:val="28"/>
        </w:rPr>
        <w:t>
      По документу: &lt;название документа&gt; № &lt;номер документа&gt; от &lt;дата&gt;: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Масса общая/лигатурная, грамм:</w:t>
            </w:r>
          </w:p>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w:t>
            </w:r>
          </w:p>
          <w:p>
            <w:pPr>
              <w:spacing w:after="20"/>
              <w:ind w:left="20"/>
              <w:jc w:val="both"/>
            </w:pPr>
            <w:r>
              <w:rPr>
                <w:rFonts w:ascii="Times New Roman"/>
                <w:b w:val="false"/>
                <w:i w:val="false"/>
                <w:color w:val="000000"/>
                <w:sz w:val="20"/>
              </w:rPr>
              <w:t>
&lt;цифрами&gt;</w:t>
            </w:r>
          </w:p>
          <w:p>
            <w:pPr>
              <w:spacing w:after="20"/>
              <w:ind w:left="20"/>
              <w:jc w:val="both"/>
            </w:pPr>
            <w:r>
              <w:rPr>
                <w:rFonts w:ascii="Times New Roman"/>
                <w:b w:val="false"/>
                <w:i w:val="false"/>
                <w:color w:val="000000"/>
                <w:sz w:val="20"/>
              </w:rPr>
              <w:t>
&lt;цифрами&gt;</w:t>
            </w:r>
          </w:p>
        </w:tc>
      </w:tr>
    </w:tbl>
    <w:p>
      <w:pPr>
        <w:spacing w:after="0"/>
        <w:ind w:left="0"/>
        <w:jc w:val="both"/>
      </w:pPr>
      <w:r>
        <w:rPr>
          <w:rFonts w:ascii="Times New Roman"/>
          <w:b w:val="false"/>
          <w:i w:val="false"/>
          <w:color w:val="000000"/>
          <w:sz w:val="28"/>
        </w:rPr>
        <w:t>
      Выдали:</w:t>
      </w:r>
    </w:p>
    <w:p>
      <w:pPr>
        <w:spacing w:after="0"/>
        <w:ind w:left="0"/>
        <w:jc w:val="both"/>
      </w:pPr>
      <w:r>
        <w:rPr>
          <w:rFonts w:ascii="Times New Roman"/>
          <w:b w:val="false"/>
          <w:i w:val="false"/>
          <w:color w:val="000000"/>
          <w:sz w:val="28"/>
        </w:rPr>
        <w:t>
      Материально-ответственное лицо</w:t>
      </w:r>
    </w:p>
    <w:p>
      <w:pPr>
        <w:spacing w:after="0"/>
        <w:ind w:left="0"/>
        <w:jc w:val="both"/>
      </w:pPr>
      <w:r>
        <w:rPr>
          <w:rFonts w:ascii="Times New Roman"/>
          <w:b w:val="false"/>
          <w:i w:val="false"/>
          <w:color w:val="000000"/>
          <w:sz w:val="28"/>
        </w:rPr>
        <w:t>
      подразделения по работе с ценностями __________ &lt;инициалы фамилия&gt;</w:t>
      </w:r>
    </w:p>
    <w:p>
      <w:pPr>
        <w:spacing w:after="0"/>
        <w:ind w:left="0"/>
        <w:jc w:val="both"/>
      </w:pPr>
      <w:r>
        <w:rPr>
          <w:rFonts w:ascii="Times New Roman"/>
          <w:b w:val="false"/>
          <w:i w:val="false"/>
          <w:color w:val="000000"/>
          <w:sz w:val="28"/>
        </w:rPr>
        <w:t>
      Материально-ответственное лиц подразделения по контролю за</w:t>
      </w:r>
    </w:p>
    <w:p>
      <w:pPr>
        <w:spacing w:after="0"/>
        <w:ind w:left="0"/>
        <w:jc w:val="both"/>
      </w:pPr>
      <w:r>
        <w:rPr>
          <w:rFonts w:ascii="Times New Roman"/>
          <w:b w:val="false"/>
          <w:i w:val="false"/>
          <w:color w:val="000000"/>
          <w:sz w:val="28"/>
        </w:rPr>
        <w:t>
      сохранностью ценностей _______________________&lt;инициалы фамилия&gt;</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Представитель владельца ______________________ &lt;инициалы фамилия&gt;</w:t>
      </w:r>
    </w:p>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бухгалтерскую службу Центра.</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 xml:space="preserve">и реализации драгоценных </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xml:space="preserve"> республиканского государственного учреждения </w:t>
      </w:r>
      <w:r>
        <w:br/>
      </w:r>
      <w:r>
        <w:rPr>
          <w:rFonts w:ascii="Times New Roman"/>
          <w:b/>
          <w:i w:val="false"/>
          <w:color w:val="000000"/>
        </w:rPr>
        <w:t>"Национальный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Директор (Заместитель директора)</w:t>
            </w:r>
            <w:r>
              <w:br/>
            </w:r>
            <w:r>
              <w:rPr>
                <w:rFonts w:ascii="Times New Roman"/>
                <w:b w:val="false"/>
                <w:i w:val="false"/>
                <w:color w:val="000000"/>
                <w:sz w:val="20"/>
              </w:rPr>
              <w:t>_____________ &lt;инициалы фамилия&gt;</w:t>
            </w:r>
            <w:r>
              <w:br/>
            </w:r>
            <w:r>
              <w:rPr>
                <w:rFonts w:ascii="Times New Roman"/>
                <w:b w:val="false"/>
                <w:i w:val="false"/>
                <w:color w:val="000000"/>
                <w:sz w:val="20"/>
              </w:rPr>
              <w:t>"__" ___________ 20__ года</w:t>
            </w:r>
          </w:p>
        </w:tc>
      </w:tr>
    </w:tbl>
    <w:bookmarkStart w:name="z365" w:id="132"/>
    <w:p>
      <w:pPr>
        <w:spacing w:after="0"/>
        <w:ind w:left="0"/>
        <w:jc w:val="left"/>
      </w:pPr>
      <w:r>
        <w:rPr>
          <w:rFonts w:ascii="Times New Roman"/>
          <w:b/>
          <w:i w:val="false"/>
          <w:color w:val="000000"/>
        </w:rPr>
        <w:t xml:space="preserve"> Акт вскрытия и выделения ценностей №___</w:t>
      </w:r>
    </w:p>
    <w:bookmarkEnd w:id="132"/>
    <w:p>
      <w:pPr>
        <w:spacing w:after="0"/>
        <w:ind w:left="0"/>
        <w:jc w:val="both"/>
      </w:pPr>
      <w:r>
        <w:rPr>
          <w:rFonts w:ascii="Times New Roman"/>
          <w:b w:val="false"/>
          <w:i w:val="false"/>
          <w:color w:val="ff0000"/>
          <w:sz w:val="28"/>
        </w:rPr>
        <w:t xml:space="preserve">
      Сноска. Приложение 8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&lt;наименование счета&gt; проба &lt;проба&gt;</w:t>
      </w:r>
    </w:p>
    <w:p>
      <w:pPr>
        <w:spacing w:after="0"/>
        <w:ind w:left="0"/>
        <w:jc w:val="both"/>
      </w:pPr>
      <w:r>
        <w:rPr>
          <w:rFonts w:ascii="Times New Roman"/>
          <w:b w:val="false"/>
          <w:i w:val="false"/>
          <w:color w:val="000000"/>
          <w:sz w:val="28"/>
        </w:rPr>
        <w:t>
      Владелец: &lt;наименование владельца&gt;</w:t>
      </w:r>
    </w:p>
    <w:p>
      <w:pPr>
        <w:spacing w:after="0"/>
        <w:ind w:left="0"/>
        <w:jc w:val="both"/>
      </w:pPr>
      <w:r>
        <w:rPr>
          <w:rFonts w:ascii="Times New Roman"/>
          <w:b w:val="false"/>
          <w:i w:val="false"/>
          <w:color w:val="000000"/>
          <w:sz w:val="28"/>
        </w:rPr>
        <w:t>
      Основание для вскрытия и выделения: № &lt;номер распоряжения&gt; от &lt;дата&gt;</w:t>
      </w:r>
    </w:p>
    <w:p>
      <w:pPr>
        <w:spacing w:after="0"/>
        <w:ind w:left="0"/>
        <w:jc w:val="both"/>
      </w:pPr>
      <w:r>
        <w:rPr>
          <w:rFonts w:ascii="Times New Roman"/>
          <w:b w:val="false"/>
          <w:i w:val="false"/>
          <w:color w:val="000000"/>
          <w:sz w:val="28"/>
        </w:rPr>
        <w:t>
      Ценности поступили на хранение по документам: &lt;название документа&gt; № &lt;номер документа&gt; от &lt;дата&gt;</w:t>
      </w:r>
    </w:p>
    <w:p>
      <w:pPr>
        <w:spacing w:after="0"/>
        <w:ind w:left="0"/>
        <w:jc w:val="both"/>
      </w:pPr>
      <w:r>
        <w:rPr>
          <w:rFonts w:ascii="Times New Roman"/>
          <w:b w:val="false"/>
          <w:i w:val="false"/>
          <w:color w:val="000000"/>
          <w:sz w:val="28"/>
        </w:rPr>
        <w:t>
      При вскрытии оказалось:</w:t>
      </w:r>
    </w:p>
    <w:p>
      <w:pPr>
        <w:spacing w:after="0"/>
        <w:ind w:left="0"/>
        <w:jc w:val="both"/>
      </w:pPr>
      <w:r>
        <w:rPr>
          <w:rFonts w:ascii="Times New Roman"/>
          <w:b w:val="false"/>
          <w:i w:val="false"/>
          <w:color w:val="000000"/>
          <w:sz w:val="28"/>
        </w:rPr>
        <w:t>
      Упаковка, обвязка, пломбы: &lt;целостность&gt;</w:t>
      </w:r>
    </w:p>
    <w:p>
      <w:pPr>
        <w:spacing w:after="0"/>
        <w:ind w:left="0"/>
        <w:jc w:val="both"/>
      </w:pPr>
      <w:r>
        <w:rPr>
          <w:rFonts w:ascii="Times New Roman"/>
          <w:b w:val="false"/>
          <w:i w:val="false"/>
          <w:color w:val="000000"/>
          <w:sz w:val="28"/>
        </w:rPr>
        <w:t>
      Описи вложений: &lt;наличие&gt;</w:t>
      </w:r>
    </w:p>
    <w:p>
      <w:pPr>
        <w:spacing w:after="0"/>
        <w:ind w:left="0"/>
        <w:jc w:val="both"/>
      </w:pPr>
      <w:r>
        <w:rPr>
          <w:rFonts w:ascii="Times New Roman"/>
          <w:b w:val="false"/>
          <w:i w:val="false"/>
          <w:color w:val="000000"/>
          <w:sz w:val="28"/>
        </w:rPr>
        <w:t>
      Количество и масса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учетным документам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констатирует: &lt;текст заключения комиссии по вскрытию и взвешиванию&gt; Результаты выделения: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выделено:</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Остаток составляет:</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Списать образовавшуюся при выделении недостачу:</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Оприходовать образовавшийся при выделении излишек:</w:t>
      </w:r>
    </w:p>
    <w:p>
      <w:pPr>
        <w:spacing w:after="0"/>
        <w:ind w:left="0"/>
        <w:jc w:val="both"/>
      </w:pPr>
      <w:r>
        <w:rPr>
          <w:rFonts w:ascii="Times New Roman"/>
          <w:b w:val="false"/>
          <w:i w:val="false"/>
          <w:color w:val="000000"/>
          <w:sz w:val="28"/>
        </w:rPr>
        <w:t>
      Количество, мест: &lt;цифрами&gt; (&lt;прописью&gt;)</w:t>
      </w:r>
    </w:p>
    <w:p>
      <w:pPr>
        <w:spacing w:after="0"/>
        <w:ind w:left="0"/>
        <w:jc w:val="both"/>
      </w:pPr>
      <w:r>
        <w:rPr>
          <w:rFonts w:ascii="Times New Roman"/>
          <w:b w:val="false"/>
          <w:i w:val="false"/>
          <w:color w:val="000000"/>
          <w:sz w:val="28"/>
        </w:rPr>
        <w:t>
      Количество, штук: &lt;цифрами&gt; (&lt;прописью&gt;)</w:t>
      </w:r>
    </w:p>
    <w:p>
      <w:pPr>
        <w:spacing w:after="0"/>
        <w:ind w:left="0"/>
        <w:jc w:val="both"/>
      </w:pPr>
      <w:r>
        <w:rPr>
          <w:rFonts w:ascii="Times New Roman"/>
          <w:b w:val="false"/>
          <w:i w:val="false"/>
          <w:color w:val="000000"/>
          <w:sz w:val="28"/>
        </w:rPr>
        <w:t>
      Масса общая, грамм/карат: &lt;цифрами&gt; (&lt;прописью&gt;)</w:t>
      </w:r>
    </w:p>
    <w:p>
      <w:pPr>
        <w:spacing w:after="0"/>
        <w:ind w:left="0"/>
        <w:jc w:val="both"/>
      </w:pPr>
      <w:r>
        <w:rPr>
          <w:rFonts w:ascii="Times New Roman"/>
          <w:b w:val="false"/>
          <w:i w:val="false"/>
          <w:color w:val="000000"/>
          <w:sz w:val="28"/>
        </w:rPr>
        <w:t>
      Масса лигатурная, грамм: &lt;цифрами&gt; (&lt;прописью&gt;)</w:t>
      </w:r>
    </w:p>
    <w:p>
      <w:pPr>
        <w:spacing w:after="0"/>
        <w:ind w:left="0"/>
        <w:jc w:val="both"/>
      </w:pPr>
      <w:r>
        <w:rPr>
          <w:rFonts w:ascii="Times New Roman"/>
          <w:b w:val="false"/>
          <w:i w:val="false"/>
          <w:color w:val="000000"/>
          <w:sz w:val="28"/>
        </w:rPr>
        <w:t>
      Масса химически чистая, грамм: &lt;цифрами&gt; (&lt;прописью&gt;)</w:t>
      </w:r>
    </w:p>
    <w:p>
      <w:pPr>
        <w:spacing w:after="0"/>
        <w:ind w:left="0"/>
        <w:jc w:val="both"/>
      </w:pPr>
      <w:r>
        <w:rPr>
          <w:rFonts w:ascii="Times New Roman"/>
          <w:b w:val="false"/>
          <w:i w:val="false"/>
          <w:color w:val="000000"/>
          <w:sz w:val="28"/>
        </w:rPr>
        <w:t>
      Комиссия констатирует: &lt;текст заключения комиссии по выделению&gt;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&lt;должность&gt;</w:t>
            </w:r>
          </w:p>
          <w:p>
            <w:pPr>
              <w:spacing w:after="20"/>
              <w:ind w:left="20"/>
              <w:jc w:val="both"/>
            </w:pPr>
            <w:r>
              <w:rPr>
                <w:rFonts w:ascii="Times New Roman"/>
                <w:b w:val="false"/>
                <w:i w:val="false"/>
                <w:color w:val="000000"/>
                <w:sz w:val="20"/>
              </w:rPr>
              <w:t>
&lt;должность&gt;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tc>
      </w:tr>
    </w:tbl>
    <w:p>
      <w:pPr>
        <w:spacing w:after="0"/>
        <w:ind w:left="0"/>
        <w:jc w:val="both"/>
      </w:pPr>
      <w:r>
        <w:rPr>
          <w:rFonts w:ascii="Times New Roman"/>
          <w:b w:val="false"/>
          <w:i w:val="false"/>
          <w:color w:val="000000"/>
          <w:sz w:val="28"/>
        </w:rPr>
        <w:t>
      Результаты вскрытия и выделения подтверждаем: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&lt;должность&gt;</w:t>
            </w:r>
          </w:p>
          <w:p>
            <w:pPr>
              <w:spacing w:after="20"/>
              <w:ind w:left="20"/>
              <w:jc w:val="both"/>
            </w:pPr>
            <w:r>
              <w:rPr>
                <w:rFonts w:ascii="Times New Roman"/>
                <w:b w:val="false"/>
                <w:i w:val="false"/>
                <w:color w:val="000000"/>
                <w:sz w:val="20"/>
              </w:rPr>
              <w:t>
&lt;должность&gt;</w:t>
            </w:r>
          </w:p>
          <w:p>
            <w:pPr>
              <w:spacing w:after="20"/>
              <w:ind w:left="20"/>
              <w:jc w:val="both"/>
            </w:pPr>
            <w:r>
              <w:rPr>
                <w:rFonts w:ascii="Times New Roman"/>
                <w:b w:val="false"/>
                <w:i w:val="false"/>
                <w:color w:val="000000"/>
                <w:sz w:val="20"/>
              </w:rPr>
              <w:t>
&lt;должность&gt;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tc>
      </w:tr>
    </w:tbl>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ОВБУ.</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транспортировки, приема, учета, оценки,</w:t>
            </w:r>
            <w:r>
              <w:br/>
            </w:r>
            <w:r>
              <w:rPr>
                <w:rFonts w:ascii="Times New Roman"/>
                <w:b w:val="false"/>
                <w:i w:val="false"/>
                <w:color w:val="000000"/>
                <w:sz w:val="20"/>
              </w:rPr>
              <w:t>хранения и реализации драгоценных металлов,</w:t>
            </w:r>
            <w:r>
              <w:br/>
            </w:r>
            <w:r>
              <w:rPr>
                <w:rFonts w:ascii="Times New Roman"/>
                <w:b w:val="false"/>
                <w:i w:val="false"/>
                <w:color w:val="000000"/>
                <w:sz w:val="20"/>
              </w:rPr>
              <w:t>драгоценных камней и 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 основаниям</w:t>
            </w:r>
          </w:p>
        </w:tc>
      </w:tr>
    </w:tbl>
    <w:p>
      <w:pPr>
        <w:spacing w:after="0"/>
        <w:ind w:left="0"/>
        <w:jc w:val="both"/>
      </w:pPr>
      <w:r>
        <w:rPr>
          <w:rFonts w:ascii="Times New Roman"/>
          <w:b w:val="false"/>
          <w:i w:val="false"/>
          <w:color w:val="000000"/>
          <w:sz w:val="28"/>
        </w:rPr>
        <w:t xml:space="preserve">
      Форма          </w:t>
      </w:r>
    </w:p>
    <w:bookmarkStart w:name="z102" w:id="13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посылок с ценностями, поступивших от отправителей</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предварительного приема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посылки, тенге (при наличии данных)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посылок,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сортировки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134"/>
    <w:p>
      <w:pPr>
        <w:spacing w:after="0"/>
        <w:ind w:left="0"/>
        <w:jc w:val="left"/>
      </w:pPr>
      <w:r>
        <w:rPr>
          <w:rFonts w:ascii="Times New Roman"/>
          <w:b/>
          <w:i w:val="false"/>
          <w:color w:val="000000"/>
        </w:rPr>
        <w:t xml:space="preserve"> Книга</w:t>
      </w:r>
      <w:r>
        <w:br/>
      </w:r>
      <w:r>
        <w:rPr>
          <w:rFonts w:ascii="Times New Roman"/>
          <w:b/>
          <w:i w:val="false"/>
          <w:color w:val="000000"/>
        </w:rPr>
        <w:t xml:space="preserve"> количественно-суммового учета ценностей, обращенных</w:t>
      </w:r>
      <w:r>
        <w:br/>
      </w:r>
      <w:r>
        <w:rPr>
          <w:rFonts w:ascii="Times New Roman"/>
          <w:b/>
          <w:i w:val="false"/>
          <w:color w:val="000000"/>
        </w:rPr>
        <w:t xml:space="preserve"> (поступивших) в собственность государства по отдельным основаниям</w:t>
      </w:r>
    </w:p>
    <w:bookmarkEnd w:id="134"/>
    <w:p>
      <w:pPr>
        <w:spacing w:after="0"/>
        <w:ind w:left="0"/>
        <w:jc w:val="both"/>
      </w:pPr>
      <w:r>
        <w:rPr>
          <w:rFonts w:ascii="Times New Roman"/>
          <w:b w:val="false"/>
          <w:i w:val="false"/>
          <w:color w:val="ff0000"/>
          <w:sz w:val="28"/>
        </w:rPr>
        <w:t xml:space="preserve">
      Сноска. Приложение 10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_______________________________________________________________________________________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(наименование ценности)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(вид металла)</w:t>
            </w:r>
          </w:p>
        </w:tc>
      </w:tr>
    </w:tbl>
    <w:p>
      <w:pPr>
        <w:spacing w:after="0"/>
        <w:ind w:left="0"/>
        <w:jc w:val="both"/>
      </w:pPr>
      <w:r>
        <w:rPr>
          <w:rFonts w:ascii="Times New Roman"/>
          <w:b w:val="false"/>
          <w:i w:val="false"/>
          <w:color w:val="000000"/>
          <w:sz w:val="28"/>
        </w:rPr>
        <w:t>
      Единица измерения _______________________ Проба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настоящей книге пронумеровано и прошнуровано страниц (листов)</w:t>
      </w:r>
    </w:p>
    <w:p>
      <w:pPr>
        <w:spacing w:after="0"/>
        <w:ind w:left="0"/>
        <w:jc w:val="both"/>
      </w:pPr>
      <w:r>
        <w:rPr>
          <w:rFonts w:ascii="Times New Roman"/>
          <w:b w:val="false"/>
          <w:i w:val="false"/>
          <w:color w:val="000000"/>
          <w:sz w:val="28"/>
        </w:rPr>
        <w:t>
            Руководитель территориального подразделения Комитета_________________________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Руководитель отдела территориального подразделения Комитета 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 __________20__ года</w:t>
            </w:r>
          </w:p>
        </w:tc>
      </w:tr>
    </w:tbl>
    <w:bookmarkStart w:name="z368" w:id="135"/>
    <w:p>
      <w:pPr>
        <w:spacing w:after="0"/>
        <w:ind w:left="0"/>
        <w:jc w:val="left"/>
      </w:pPr>
      <w:r>
        <w:rPr>
          <w:rFonts w:ascii="Times New Roman"/>
          <w:b/>
          <w:i w:val="false"/>
          <w:color w:val="000000"/>
        </w:rPr>
        <w:t xml:space="preserve"> Акт вскрытия и контрольного взвешивания ценностей № ____</w:t>
      </w:r>
    </w:p>
    <w:bookmarkEnd w:id="135"/>
    <w:p>
      <w:pPr>
        <w:spacing w:after="0"/>
        <w:ind w:left="0"/>
        <w:jc w:val="both"/>
      </w:pPr>
      <w:r>
        <w:rPr>
          <w:rFonts w:ascii="Times New Roman"/>
          <w:b w:val="false"/>
          <w:i w:val="false"/>
          <w:color w:val="ff0000"/>
          <w:sz w:val="28"/>
        </w:rPr>
        <w:t xml:space="preserve">
      Сноска. Приложение 11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&lt;наименование счета&gt; проба &lt;проба&gt;, владелец: &lt;наименование владельца&gt;</w:t>
      </w:r>
    </w:p>
    <w:p>
      <w:pPr>
        <w:spacing w:after="0"/>
        <w:ind w:left="0"/>
        <w:jc w:val="both"/>
      </w:pPr>
      <w:r>
        <w:rPr>
          <w:rFonts w:ascii="Times New Roman"/>
          <w:b w:val="false"/>
          <w:i w:val="false"/>
          <w:color w:val="000000"/>
          <w:sz w:val="28"/>
        </w:rPr>
        <w:t>
      Основание для вскрытия и контрольного взвешивания: &lt;название документа&gt; № &lt;номер документа&gt; от &lt;дата&gt;</w:t>
      </w:r>
    </w:p>
    <w:p>
      <w:pPr>
        <w:spacing w:after="0"/>
        <w:ind w:left="0"/>
        <w:jc w:val="both"/>
      </w:pPr>
      <w:r>
        <w:rPr>
          <w:rFonts w:ascii="Times New Roman"/>
          <w:b w:val="false"/>
          <w:i w:val="false"/>
          <w:color w:val="000000"/>
          <w:sz w:val="28"/>
        </w:rPr>
        <w:t>
      Ценности поступили на хранение по документам: &lt;название документа&gt; № &lt;номер документа&gt; от &lt;дата&gt;</w:t>
      </w:r>
    </w:p>
    <w:p>
      <w:pPr>
        <w:spacing w:after="0"/>
        <w:ind w:left="0"/>
        <w:jc w:val="both"/>
      </w:pPr>
      <w:r>
        <w:rPr>
          <w:rFonts w:ascii="Times New Roman"/>
          <w:b w:val="false"/>
          <w:i w:val="false"/>
          <w:color w:val="000000"/>
          <w:sz w:val="28"/>
        </w:rPr>
        <w:t>
      При вскрытии оказалось:</w:t>
      </w:r>
    </w:p>
    <w:p>
      <w:pPr>
        <w:spacing w:after="0"/>
        <w:ind w:left="0"/>
        <w:jc w:val="both"/>
      </w:pPr>
      <w:r>
        <w:rPr>
          <w:rFonts w:ascii="Times New Roman"/>
          <w:b w:val="false"/>
          <w:i w:val="false"/>
          <w:color w:val="000000"/>
          <w:sz w:val="28"/>
        </w:rPr>
        <w:t>
      Упаковка, обвязка, пломбы: &lt;целостность&gt;</w:t>
      </w:r>
    </w:p>
    <w:p>
      <w:pPr>
        <w:spacing w:after="0"/>
        <w:ind w:left="0"/>
        <w:jc w:val="both"/>
      </w:pPr>
      <w:r>
        <w:rPr>
          <w:rFonts w:ascii="Times New Roman"/>
          <w:b w:val="false"/>
          <w:i w:val="false"/>
          <w:color w:val="000000"/>
          <w:sz w:val="28"/>
        </w:rPr>
        <w:t>
      Описи вложений: &lt;наличие&gt;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акта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акту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Оказалось в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скидка, лигатурная, химически чистая,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содержание,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скидка, лигатурная, химически чистая,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л и  ч е  с т в е  м е с 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 скидка, лигатурная, химически чистая, грамм/карат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Списать обнаруженную при вскрытии и контрольном взвешивании недостачу: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p>
            <w:pPr>
              <w:spacing w:after="20"/>
              <w:ind w:left="20"/>
              <w:jc w:val="both"/>
            </w:pPr>
            <w:r>
              <w:rPr>
                <w:rFonts w:ascii="Times New Roman"/>
                <w:b w:val="false"/>
                <w:i w:val="false"/>
                <w:color w:val="000000"/>
                <w:sz w:val="20"/>
              </w:rPr>
              <w:t>
Масса общая, грамм:</w:t>
            </w:r>
          </w:p>
          <w:p>
            <w:pPr>
              <w:spacing w:after="20"/>
              <w:ind w:left="20"/>
              <w:jc w:val="both"/>
            </w:pPr>
            <w:r>
              <w:rPr>
                <w:rFonts w:ascii="Times New Roman"/>
                <w:b w:val="false"/>
                <w:i w:val="false"/>
                <w:color w:val="000000"/>
                <w:sz w:val="20"/>
              </w:rPr>
              <w:t>
Масса скидки, грамм:</w:t>
            </w:r>
          </w:p>
          <w:p>
            <w:pPr>
              <w:spacing w:after="20"/>
              <w:ind w:left="20"/>
              <w:jc w:val="both"/>
            </w:pPr>
            <w:r>
              <w:rPr>
                <w:rFonts w:ascii="Times New Roman"/>
                <w:b w:val="false"/>
                <w:i w:val="false"/>
                <w:color w:val="000000"/>
                <w:sz w:val="20"/>
              </w:rPr>
              <w:t>
Масса лигатурная, грамм:</w:t>
            </w:r>
          </w:p>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tc>
      </w:tr>
    </w:tbl>
    <w:p>
      <w:pPr>
        <w:spacing w:after="0"/>
        <w:ind w:left="0"/>
        <w:jc w:val="both"/>
      </w:pPr>
      <w:r>
        <w:rPr>
          <w:rFonts w:ascii="Times New Roman"/>
          <w:b w:val="false"/>
          <w:i w:val="false"/>
          <w:color w:val="000000"/>
          <w:sz w:val="28"/>
        </w:rPr>
        <w:t>
      Оприходовать обнаруженный при вскрытии и контрольном взвешивании излишек: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p>
            <w:pPr>
              <w:spacing w:after="20"/>
              <w:ind w:left="20"/>
              <w:jc w:val="both"/>
            </w:pPr>
            <w:r>
              <w:rPr>
                <w:rFonts w:ascii="Times New Roman"/>
                <w:b w:val="false"/>
                <w:i w:val="false"/>
                <w:color w:val="000000"/>
                <w:sz w:val="20"/>
              </w:rPr>
              <w:t>
Масса общая, грамм:</w:t>
            </w:r>
          </w:p>
          <w:p>
            <w:pPr>
              <w:spacing w:after="20"/>
              <w:ind w:left="20"/>
              <w:jc w:val="both"/>
            </w:pPr>
            <w:r>
              <w:rPr>
                <w:rFonts w:ascii="Times New Roman"/>
                <w:b w:val="false"/>
                <w:i w:val="false"/>
                <w:color w:val="000000"/>
                <w:sz w:val="20"/>
              </w:rPr>
              <w:t>
Масса скидки, грамм:</w:t>
            </w:r>
          </w:p>
          <w:p>
            <w:pPr>
              <w:spacing w:after="20"/>
              <w:ind w:left="20"/>
              <w:jc w:val="both"/>
            </w:pPr>
            <w:r>
              <w:rPr>
                <w:rFonts w:ascii="Times New Roman"/>
                <w:b w:val="false"/>
                <w:i w:val="false"/>
                <w:color w:val="000000"/>
                <w:sz w:val="20"/>
              </w:rPr>
              <w:t>
Масса лигатурная, грамм:</w:t>
            </w:r>
          </w:p>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p>
            <w:pPr>
              <w:spacing w:after="20"/>
              <w:ind w:left="20"/>
              <w:jc w:val="both"/>
            </w:pPr>
            <w:r>
              <w:rPr>
                <w:rFonts w:ascii="Times New Roman"/>
                <w:b w:val="false"/>
                <w:i w:val="false"/>
                <w:color w:val="000000"/>
                <w:sz w:val="20"/>
              </w:rPr>
              <w:t>
&lt;цифрами&gt; (&lt;прописью&gt;)</w:t>
            </w:r>
          </w:p>
        </w:tc>
      </w:tr>
    </w:tbl>
    <w:p>
      <w:pPr>
        <w:spacing w:after="0"/>
        <w:ind w:left="0"/>
        <w:jc w:val="both"/>
      </w:pPr>
      <w:r>
        <w:rPr>
          <w:rFonts w:ascii="Times New Roman"/>
          <w:b w:val="false"/>
          <w:i w:val="false"/>
          <w:color w:val="000000"/>
          <w:sz w:val="28"/>
        </w:rPr>
        <w:t>
      Комиссия констатирует: &lt;текст заключения комиссии по вскрытию и взвешиванию&gt;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&lt;должность&gt; &lt;инициалы фамилия&gt;</w:t>
            </w:r>
          </w:p>
          <w:p>
            <w:pPr>
              <w:spacing w:after="20"/>
              <w:ind w:left="20"/>
              <w:jc w:val="both"/>
            </w:pPr>
            <w:r>
              <w:rPr>
                <w:rFonts w:ascii="Times New Roman"/>
                <w:b w:val="false"/>
                <w:i w:val="false"/>
                <w:color w:val="000000"/>
                <w:sz w:val="20"/>
              </w:rPr>
              <w:t>
&lt;должность&gt; &lt;инициалы фамилия&gt;</w:t>
            </w:r>
          </w:p>
        </w:tc>
      </w:tr>
    </w:tbl>
    <w:p>
      <w:pPr>
        <w:spacing w:after="0"/>
        <w:ind w:left="0"/>
        <w:jc w:val="both"/>
      </w:pPr>
      <w:r>
        <w:rPr>
          <w:rFonts w:ascii="Times New Roman"/>
          <w:b w:val="false"/>
          <w:i w:val="false"/>
          <w:color w:val="000000"/>
          <w:sz w:val="28"/>
        </w:rPr>
        <w:t>
        Результаты вскрытия и контрольного взвешивания подтверждаем: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инвентаризационной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p>
            <w:pPr>
              <w:spacing w:after="20"/>
              <w:ind w:left="20"/>
              <w:jc w:val="both"/>
            </w:pPr>
            <w:r>
              <w:rPr>
                <w:rFonts w:ascii="Times New Roman"/>
                <w:b w:val="false"/>
                <w:i w:val="false"/>
                <w:color w:val="000000"/>
                <w:sz w:val="20"/>
              </w:rPr>
              <w:t>
&lt;инициалы фамилия&gt;</w:t>
            </w:r>
          </w:p>
        </w:tc>
      </w:tr>
    </w:tbl>
    <w:p>
      <w:pPr>
        <w:spacing w:after="0"/>
        <w:ind w:left="0"/>
        <w:jc w:val="both"/>
      </w:pPr>
      <w:r>
        <w:rPr>
          <w:rFonts w:ascii="Times New Roman"/>
          <w:b w:val="false"/>
          <w:i w:val="false"/>
          <w:color w:val="000000"/>
          <w:sz w:val="28"/>
        </w:rPr>
        <w:t>
      Акт составлен в двух экземплярах: первый экземпляр остается в Центре, второй экземпляр направляется уполномоченному органу, копия одного экземпляра направляется в бухгалтерскую службу Центра.</w:t>
      </w:r>
    </w:p>
    <w:p>
      <w:pPr>
        <w:spacing w:after="0"/>
        <w:ind w:left="0"/>
        <w:jc w:val="both"/>
      </w:pPr>
      <w:r>
        <w:rPr>
          <w:rFonts w:ascii="Times New Roman"/>
          <w:b w:val="false"/>
          <w:i w:val="false"/>
          <w:color w:val="000000"/>
          <w:sz w:val="28"/>
        </w:rPr>
        <w:t>
      Учетный № &lt;учетный номер&gt; от &lt;дата&gt;</w:t>
      </w:r>
    </w:p>
    <w:p>
      <w:pPr>
        <w:spacing w:after="0"/>
        <w:ind w:left="0"/>
        <w:jc w:val="both"/>
      </w:pPr>
      <w:r>
        <w:rPr>
          <w:rFonts w:ascii="Times New Roman"/>
          <w:b w:val="false"/>
          <w:i w:val="false"/>
          <w:color w:val="000000"/>
          <w:sz w:val="28"/>
        </w:rPr>
        <w:t>
      Исполнитель: &lt;инициалы фамилия&gt;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Уполномоченный орган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 xml:space="preserve"> __________фамилия, имя, отчество (при его наличии)</w:t>
            </w:r>
            <w:r>
              <w:br/>
            </w:r>
            <w:r>
              <w:rPr>
                <w:rFonts w:ascii="Times New Roman"/>
                <w:b w:val="false"/>
                <w:i w:val="false"/>
                <w:color w:val="000000"/>
                <w:sz w:val="20"/>
              </w:rPr>
              <w:t>"__" __________20__ года</w:t>
            </w:r>
          </w:p>
        </w:tc>
      </w:tr>
    </w:tbl>
    <w:bookmarkStart w:name="z370" w:id="136"/>
    <w:p>
      <w:pPr>
        <w:spacing w:after="0"/>
        <w:ind w:left="0"/>
        <w:jc w:val="left"/>
      </w:pPr>
      <w:r>
        <w:rPr>
          <w:rFonts w:ascii="Times New Roman"/>
          <w:b/>
          <w:i w:val="false"/>
          <w:color w:val="000000"/>
        </w:rPr>
        <w:t xml:space="preserve"> Акт вскрытия ценностей для проведения оценки №______</w:t>
      </w:r>
    </w:p>
    <w:bookmarkEnd w:id="136"/>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финансов РК от 28.02.2018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Материальное ответственное лицо торговой организации:__________________________ должность, фамилия, имя, отчество (при его наличии), на основании приказа/распоряжения № ______ от____________________________________ в присутствии представителя уполномоченного органа________________________________ должность, фамилия, имя, отчество (при его наличии) и представитель оценщика _______________ должность, фамилия, имя, отчество (при его наличии) произвели вскрытие ценностей № _________, находящейся по адресу ___________________________.</w:t>
      </w:r>
    </w:p>
    <w:p>
      <w:pPr>
        <w:spacing w:after="0"/>
        <w:ind w:left="0"/>
        <w:jc w:val="both"/>
      </w:pPr>
      <w:r>
        <w:rPr>
          <w:rFonts w:ascii="Times New Roman"/>
          <w:b w:val="false"/>
          <w:i w:val="false"/>
          <w:color w:val="000000"/>
          <w:sz w:val="28"/>
        </w:rPr>
        <w:t>
      Описание ценностей:_____________________________________________________.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Материально-ответственное лицо торговой организации</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p>
      <w:pPr>
        <w:spacing w:after="0"/>
        <w:ind w:left="0"/>
        <w:jc w:val="both"/>
      </w:pPr>
      <w:r>
        <w:rPr>
          <w:rFonts w:ascii="Times New Roman"/>
          <w:b w:val="false"/>
          <w:i w:val="false"/>
          <w:color w:val="000000"/>
          <w:sz w:val="28"/>
        </w:rPr>
        <w:t>
      Представитель уполномоченного органа</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p>
      <w:pPr>
        <w:spacing w:after="0"/>
        <w:ind w:left="0"/>
        <w:jc w:val="both"/>
      </w:pPr>
      <w:r>
        <w:rPr>
          <w:rFonts w:ascii="Times New Roman"/>
          <w:b w:val="false"/>
          <w:i w:val="false"/>
          <w:color w:val="000000"/>
          <w:sz w:val="28"/>
        </w:rPr>
        <w:t>
      Представитель оценщика</w:t>
      </w:r>
    </w:p>
    <w:p>
      <w:pPr>
        <w:spacing w:after="0"/>
        <w:ind w:left="0"/>
        <w:jc w:val="both"/>
      </w:pPr>
      <w:r>
        <w:rPr>
          <w:rFonts w:ascii="Times New Roman"/>
          <w:b w:val="false"/>
          <w:i w:val="false"/>
          <w:color w:val="000000"/>
          <w:sz w:val="28"/>
        </w:rPr>
        <w:t>
      должность _____________________ фамилия, имя, отчество (при его наличии)</w:t>
      </w:r>
    </w:p>
    <w:p>
      <w:pPr>
        <w:spacing w:after="0"/>
        <w:ind w:left="0"/>
        <w:jc w:val="both"/>
      </w:pPr>
      <w:r>
        <w:rPr>
          <w:rFonts w:ascii="Times New Roman"/>
          <w:b w:val="false"/>
          <w:i w:val="false"/>
          <w:color w:val="000000"/>
          <w:sz w:val="28"/>
        </w:rPr>
        <w:t>
      Акт составлен в трех экземплярах: первый экземпляр остается в уполномоченном органе, второй экземпляр направляется торговой организации и третий экземпляр выдается оценщику.</w:t>
      </w:r>
    </w:p>
    <w:p>
      <w:pPr>
        <w:spacing w:after="0"/>
        <w:ind w:left="0"/>
        <w:jc w:val="both"/>
      </w:pPr>
      <w:r>
        <w:rPr>
          <w:rFonts w:ascii="Times New Roman"/>
          <w:b w:val="false"/>
          <w:i w:val="false"/>
          <w:color w:val="000000"/>
          <w:sz w:val="28"/>
        </w:rPr>
        <w:t>
      Учетный № _____ от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w:t>
            </w:r>
            <w:r>
              <w:br/>
            </w:r>
            <w:r>
              <w:rPr>
                <w:rFonts w:ascii="Times New Roman"/>
                <w:b w:val="false"/>
                <w:i w:val="false"/>
                <w:color w:val="000000"/>
                <w:sz w:val="20"/>
              </w:rPr>
              <w:t>металлов, драгоценных камней и</w:t>
            </w:r>
            <w:r>
              <w:br/>
            </w:r>
            <w:r>
              <w:rPr>
                <w:rFonts w:ascii="Times New Roman"/>
                <w:b w:val="false"/>
                <w:i w:val="false"/>
                <w:color w:val="000000"/>
                <w:sz w:val="20"/>
              </w:rPr>
              <w:t>изделий из них, обращенных</w:t>
            </w:r>
            <w:r>
              <w:br/>
            </w:r>
            <w:r>
              <w:rPr>
                <w:rFonts w:ascii="Times New Roman"/>
                <w:b w:val="false"/>
                <w:i w:val="false"/>
                <w:color w:val="000000"/>
                <w:sz w:val="20"/>
              </w:rPr>
              <w:t>(поступивших) в собственность</w:t>
            </w:r>
            <w:r>
              <w:br/>
            </w:r>
            <w:r>
              <w:rPr>
                <w:rFonts w:ascii="Times New Roman"/>
                <w:b w:val="false"/>
                <w:i w:val="false"/>
                <w:color w:val="000000"/>
                <w:sz w:val="20"/>
              </w:rPr>
              <w:t>государства по отдельным</w:t>
            </w:r>
            <w:r>
              <w:br/>
            </w:r>
            <w:r>
              <w:rPr>
                <w:rFonts w:ascii="Times New Roman"/>
                <w:b w:val="false"/>
                <w:i w:val="false"/>
                <w:color w:val="000000"/>
                <w:sz w:val="20"/>
              </w:rPr>
              <w:t>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Уполномоченный орган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№___</w:t>
            </w:r>
            <w:r>
              <w:br/>
            </w:r>
            <w:r>
              <w:rPr>
                <w:rFonts w:ascii="Times New Roman"/>
                <w:b w:val="false"/>
                <w:i w:val="false"/>
                <w:color w:val="000000"/>
                <w:sz w:val="20"/>
              </w:rPr>
              <w:t>УТВЕРЖДАЮ</w:t>
            </w:r>
            <w:r>
              <w:br/>
            </w:r>
            <w:r>
              <w:rPr>
                <w:rFonts w:ascii="Times New Roman"/>
                <w:b w:val="false"/>
                <w:i w:val="false"/>
                <w:color w:val="000000"/>
                <w:sz w:val="20"/>
              </w:rPr>
              <w:t>Руководитель __________ фамилия,</w:t>
            </w:r>
            <w:r>
              <w:br/>
            </w:r>
            <w:r>
              <w:rPr>
                <w:rFonts w:ascii="Times New Roman"/>
                <w:b w:val="false"/>
                <w:i w:val="false"/>
                <w:color w:val="000000"/>
                <w:sz w:val="20"/>
              </w:rPr>
              <w:t xml:space="preserve"> имя, отчество (при его наличии)</w:t>
            </w:r>
            <w:r>
              <w:br/>
            </w:r>
            <w:r>
              <w:rPr>
                <w:rFonts w:ascii="Times New Roman"/>
                <w:b w:val="false"/>
                <w:i w:val="false"/>
                <w:color w:val="000000"/>
                <w:sz w:val="20"/>
              </w:rPr>
              <w:t>"__" _________________ 20__ года</w:t>
            </w:r>
          </w:p>
        </w:tc>
      </w:tr>
    </w:tbl>
    <w:bookmarkStart w:name="z372" w:id="137"/>
    <w:p>
      <w:pPr>
        <w:spacing w:after="0"/>
        <w:ind w:left="0"/>
        <w:jc w:val="left"/>
      </w:pPr>
      <w:r>
        <w:rPr>
          <w:rFonts w:ascii="Times New Roman"/>
          <w:b/>
          <w:i w:val="false"/>
          <w:color w:val="000000"/>
        </w:rPr>
        <w:t xml:space="preserve"> Акт приема-передачи ценностей №_____</w:t>
      </w:r>
    </w:p>
    <w:bookmarkEnd w:id="137"/>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финансов РК от 28.02.2018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Первого заместителя Премьер-Министра РК – Министра финансов РК от 27.12.2019 </w:t>
      </w:r>
      <w:r>
        <w:rPr>
          <w:rFonts w:ascii="Times New Roman"/>
          <w:b w:val="false"/>
          <w:i w:val="false"/>
          <w:color w:val="ff0000"/>
          <w:sz w:val="28"/>
        </w:rPr>
        <w:t>№ 1430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ценностей: ________________ Наименование счета ______________</w:t>
      </w:r>
    </w:p>
    <w:p>
      <w:pPr>
        <w:spacing w:after="0"/>
        <w:ind w:left="0"/>
        <w:jc w:val="both"/>
      </w:pPr>
      <w:r>
        <w:rPr>
          <w:rFonts w:ascii="Times New Roman"/>
          <w:b w:val="false"/>
          <w:i w:val="false"/>
          <w:color w:val="000000"/>
          <w:sz w:val="28"/>
        </w:rPr>
        <w:t>
      Основание для выдачи: &lt;название документа&gt; № &lt;номер&gt; от &lt;дата&gt;</w:t>
      </w:r>
    </w:p>
    <w:p>
      <w:pPr>
        <w:spacing w:after="0"/>
        <w:ind w:left="0"/>
        <w:jc w:val="both"/>
      </w:pPr>
      <w:r>
        <w:rPr>
          <w:rFonts w:ascii="Times New Roman"/>
          <w:b w:val="false"/>
          <w:i w:val="false"/>
          <w:color w:val="000000"/>
          <w:sz w:val="28"/>
        </w:rPr>
        <w:t>
      Фактически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лигатурная,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унции: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оттисков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торговой организации: __________ фамилия, имя, отчество (при его наличии)</w:t>
      </w:r>
    </w:p>
    <w:p>
      <w:pPr>
        <w:spacing w:after="0"/>
        <w:ind w:left="0"/>
        <w:jc w:val="both"/>
      </w:pPr>
      <w:r>
        <w:rPr>
          <w:rFonts w:ascii="Times New Roman"/>
          <w:b w:val="false"/>
          <w:i w:val="false"/>
          <w:color w:val="000000"/>
          <w:sz w:val="28"/>
        </w:rPr>
        <w:t>
      При получении ценностей предъявлена доверенность № _____от_____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общая/лигатурная,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химически чистая,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r>
    </w:tbl>
    <w:p>
      <w:pPr>
        <w:spacing w:after="0"/>
        <w:ind w:left="0"/>
        <w:jc w:val="both"/>
      </w:pPr>
      <w:r>
        <w:rPr>
          <w:rFonts w:ascii="Times New Roman"/>
          <w:b w:val="false"/>
          <w:i w:val="false"/>
          <w:color w:val="000000"/>
          <w:sz w:val="28"/>
        </w:rPr>
        <w:t>
      Выдали:</w:t>
      </w:r>
    </w:p>
    <w:p>
      <w:pPr>
        <w:spacing w:after="0"/>
        <w:ind w:left="0"/>
        <w:jc w:val="both"/>
      </w:pPr>
      <w:r>
        <w:rPr>
          <w:rFonts w:ascii="Times New Roman"/>
          <w:b w:val="false"/>
          <w:i w:val="false"/>
          <w:color w:val="000000"/>
          <w:sz w:val="28"/>
        </w:rPr>
        <w:t>
      Материально-ответственное лицо</w:t>
      </w:r>
    </w:p>
    <w:p>
      <w:pPr>
        <w:spacing w:after="0"/>
        <w:ind w:left="0"/>
        <w:jc w:val="both"/>
      </w:pPr>
      <w:r>
        <w:rPr>
          <w:rFonts w:ascii="Times New Roman"/>
          <w:b w:val="false"/>
          <w:i w:val="false"/>
          <w:color w:val="000000"/>
          <w:sz w:val="28"/>
        </w:rPr>
        <w:t>
      уполномоченного органа _______________________ фамилия, имя, отчество (при его наличии)</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Материально-ответственное лицо торговой</w:t>
      </w:r>
    </w:p>
    <w:p>
      <w:pPr>
        <w:spacing w:after="0"/>
        <w:ind w:left="0"/>
        <w:jc w:val="both"/>
      </w:pPr>
      <w:r>
        <w:rPr>
          <w:rFonts w:ascii="Times New Roman"/>
          <w:b w:val="false"/>
          <w:i w:val="false"/>
          <w:color w:val="000000"/>
          <w:sz w:val="28"/>
        </w:rPr>
        <w:t>
      организации __________________________________ фамилия, имя, отчество (при его наличии)</w:t>
      </w:r>
    </w:p>
    <w:p>
      <w:pPr>
        <w:spacing w:after="0"/>
        <w:ind w:left="0"/>
        <w:jc w:val="both"/>
      </w:pPr>
      <w:r>
        <w:rPr>
          <w:rFonts w:ascii="Times New Roman"/>
          <w:b w:val="false"/>
          <w:i w:val="false"/>
          <w:color w:val="000000"/>
          <w:sz w:val="28"/>
        </w:rPr>
        <w:t>
      Акт составлен в двух экземплярах: первый экземпляр направляется в уполномоченный орган, второй экземпляр выдается торговой организации.</w:t>
      </w:r>
    </w:p>
    <w:p>
      <w:pPr>
        <w:spacing w:after="0"/>
        <w:ind w:left="0"/>
        <w:jc w:val="both"/>
      </w:pPr>
      <w:r>
        <w:rPr>
          <w:rFonts w:ascii="Times New Roman"/>
          <w:b w:val="false"/>
          <w:i w:val="false"/>
          <w:color w:val="000000"/>
          <w:sz w:val="28"/>
        </w:rPr>
        <w:t>
      Учетный № _____ от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приема, учета, оценки, хранения</w:t>
            </w:r>
            <w:r>
              <w:br/>
            </w:r>
            <w:r>
              <w:rPr>
                <w:rFonts w:ascii="Times New Roman"/>
                <w:b w:val="false"/>
                <w:i w:val="false"/>
                <w:color w:val="000000"/>
                <w:sz w:val="20"/>
              </w:rPr>
              <w:t>и реализации драгоценных металлов,</w:t>
            </w:r>
            <w:r>
              <w:br/>
            </w:r>
            <w:r>
              <w:rPr>
                <w:rFonts w:ascii="Times New Roman"/>
                <w:b w:val="false"/>
                <w:i w:val="false"/>
                <w:color w:val="000000"/>
                <w:sz w:val="20"/>
              </w:rPr>
              <w:t>драгоценных камней и изделий</w:t>
            </w:r>
            <w:r>
              <w:br/>
            </w:r>
            <w:r>
              <w:rPr>
                <w:rFonts w:ascii="Times New Roman"/>
                <w:b w:val="false"/>
                <w:i w:val="false"/>
                <w:color w:val="000000"/>
                <w:sz w:val="20"/>
              </w:rPr>
              <w:t>из них, обращенных (поступивших)</w:t>
            </w:r>
            <w:r>
              <w:br/>
            </w:r>
            <w:r>
              <w:rPr>
                <w:rFonts w:ascii="Times New Roman"/>
                <w:b w:val="false"/>
                <w:i w:val="false"/>
                <w:color w:val="000000"/>
                <w:sz w:val="20"/>
              </w:rPr>
              <w:t>в собственность государства</w:t>
            </w:r>
            <w:r>
              <w:br/>
            </w:r>
            <w:r>
              <w:rPr>
                <w:rFonts w:ascii="Times New Roman"/>
                <w:b w:val="false"/>
                <w:i w:val="false"/>
                <w:color w:val="000000"/>
                <w:sz w:val="20"/>
              </w:rPr>
              <w:t>по отдельным основаниям</w:t>
            </w:r>
          </w:p>
        </w:tc>
      </w:tr>
    </w:tbl>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финансов РК от 10.03.2026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138"/>
    <w:p>
      <w:pPr>
        <w:spacing w:after="0"/>
        <w:ind w:left="0"/>
        <w:jc w:val="left"/>
      </w:pPr>
      <w:r>
        <w:rPr>
          <w:rFonts w:ascii="Times New Roman"/>
          <w:b/>
          <w:i w:val="false"/>
          <w:color w:val="000000"/>
        </w:rPr>
        <w:t xml:space="preserve"> Комиссионное поручение к договору о государственных закупках (комиссии)</w:t>
      </w:r>
      <w:r>
        <w:br/>
      </w:r>
      <w:r>
        <w:rPr>
          <w:rFonts w:ascii="Times New Roman"/>
          <w:b/>
          <w:i w:val="false"/>
          <w:color w:val="000000"/>
        </w:rPr>
        <w:t>№ _______ "___" __________ 20___ года</w:t>
      </w:r>
    </w:p>
    <w:bookmarkEnd w:id="138"/>
    <w:p>
      <w:pPr>
        <w:spacing w:after="0"/>
        <w:ind w:left="0"/>
        <w:jc w:val="both"/>
      </w:pPr>
      <w:bookmarkStart w:name="z437" w:id="139"/>
      <w:r>
        <w:rPr>
          <w:rFonts w:ascii="Times New Roman"/>
          <w:b w:val="false"/>
          <w:i w:val="false"/>
          <w:color w:val="000000"/>
          <w:sz w:val="28"/>
        </w:rPr>
        <w:t>
      В соответствии с Договором о государственных закупках услуг № __________</w:t>
      </w:r>
    </w:p>
    <w:bookmarkEnd w:id="139"/>
    <w:p>
      <w:pPr>
        <w:spacing w:after="0"/>
        <w:ind w:left="0"/>
        <w:jc w:val="both"/>
      </w:pPr>
      <w:r>
        <w:rPr>
          <w:rFonts w:ascii="Times New Roman"/>
          <w:b w:val="false"/>
          <w:i w:val="false"/>
          <w:color w:val="000000"/>
          <w:sz w:val="28"/>
        </w:rPr>
        <w:t>от "___" ____20__ года (далее – Договор) между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заказчика) (далее – Заказчик),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(далее – Поставщик), (наименование поставщика)</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(должность, фамилия, имя, отчество (при его наличии)</w:t>
      </w:r>
    </w:p>
    <w:p>
      <w:pPr>
        <w:spacing w:after="0"/>
        <w:ind w:left="0"/>
        <w:jc w:val="both"/>
      </w:pPr>
      <w:r>
        <w:rPr>
          <w:rFonts w:ascii="Times New Roman"/>
          <w:b w:val="false"/>
          <w:i w:val="false"/>
          <w:color w:val="000000"/>
          <w:sz w:val="28"/>
        </w:rPr>
        <w:t>основании __________________________________________________________,</w:t>
      </w:r>
    </w:p>
    <w:p>
      <w:pPr>
        <w:spacing w:after="0"/>
        <w:ind w:left="0"/>
        <w:jc w:val="both"/>
      </w:pPr>
      <w:r>
        <w:rPr>
          <w:rFonts w:ascii="Times New Roman"/>
          <w:b w:val="false"/>
          <w:i w:val="false"/>
          <w:color w:val="000000"/>
          <w:sz w:val="28"/>
        </w:rPr>
        <w:t>с другой стороны, (наименование документа)</w:t>
      </w:r>
    </w:p>
    <w:p>
      <w:pPr>
        <w:spacing w:after="0"/>
        <w:ind w:left="0"/>
        <w:jc w:val="both"/>
      </w:pPr>
      <w:r>
        <w:rPr>
          <w:rFonts w:ascii="Times New Roman"/>
          <w:b w:val="false"/>
          <w:i w:val="false"/>
          <w:color w:val="000000"/>
          <w:sz w:val="28"/>
        </w:rPr>
        <w:t>Заказчик в рамках оказания услуг по Договору поручает Поставщику осуществить</w:t>
      </w:r>
    </w:p>
    <w:p>
      <w:pPr>
        <w:spacing w:after="0"/>
        <w:ind w:left="0"/>
        <w:jc w:val="both"/>
      </w:pPr>
      <w:r>
        <w:rPr>
          <w:rFonts w:ascii="Times New Roman"/>
          <w:b w:val="false"/>
          <w:i w:val="false"/>
          <w:color w:val="000000"/>
          <w:sz w:val="28"/>
        </w:rPr>
        <w:t>реализацию ________________________________________________________.</w:t>
      </w:r>
    </w:p>
    <w:p>
      <w:pPr>
        <w:spacing w:after="0"/>
        <w:ind w:left="0"/>
        <w:jc w:val="both"/>
      </w:pPr>
      <w:r>
        <w:rPr>
          <w:rFonts w:ascii="Times New Roman"/>
          <w:b w:val="false"/>
          <w:i w:val="false"/>
          <w:color w:val="000000"/>
          <w:sz w:val="28"/>
        </w:rPr>
        <w:t>(наименование ценностей)</w:t>
      </w:r>
    </w:p>
    <w:p>
      <w:pPr>
        <w:spacing w:after="0"/>
        <w:ind w:left="0"/>
        <w:jc w:val="both"/>
      </w:pPr>
      <w:r>
        <w:rPr>
          <w:rFonts w:ascii="Times New Roman"/>
          <w:b w:val="false"/>
          <w:i w:val="false"/>
          <w:color w:val="000000"/>
          <w:sz w:val="28"/>
        </w:rPr>
        <w:t>Характеристика ценностей (наименование изделий, страна производителя (если</w:t>
      </w:r>
    </w:p>
    <w:p>
      <w:pPr>
        <w:spacing w:after="0"/>
        <w:ind w:left="0"/>
        <w:jc w:val="both"/>
      </w:pPr>
      <w:r>
        <w:rPr>
          <w:rFonts w:ascii="Times New Roman"/>
          <w:b w:val="false"/>
          <w:i w:val="false"/>
          <w:color w:val="000000"/>
          <w:sz w:val="28"/>
        </w:rPr>
        <w:t>известно), вид драгоценного металла (проба), количество, количество и вид вставок</w:t>
      </w:r>
    </w:p>
    <w:p>
      <w:pPr>
        <w:spacing w:after="0"/>
        <w:ind w:left="0"/>
        <w:jc w:val="both"/>
      </w:pPr>
      <w:r>
        <w:rPr>
          <w:rFonts w:ascii="Times New Roman"/>
          <w:b w:val="false"/>
          <w:i w:val="false"/>
          <w:color w:val="000000"/>
          <w:sz w:val="28"/>
        </w:rPr>
        <w:t>(если имеются), общая масса): 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Общая стоимость (начальная цена) ценностей: __________________________</w:t>
      </w:r>
    </w:p>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Поставщик обязуется:</w:t>
      </w:r>
    </w:p>
    <w:p>
      <w:pPr>
        <w:spacing w:after="0"/>
        <w:ind w:left="0"/>
        <w:jc w:val="both"/>
      </w:pPr>
      <w:r>
        <w:rPr>
          <w:rFonts w:ascii="Times New Roman"/>
          <w:b w:val="false"/>
          <w:i w:val="false"/>
          <w:color w:val="000000"/>
          <w:sz w:val="28"/>
        </w:rPr>
        <w:t>в течение 3 (трех) рабочих дней произвести оплату денежного обеспечения</w:t>
      </w:r>
    </w:p>
    <w:p>
      <w:pPr>
        <w:spacing w:after="0"/>
        <w:ind w:left="0"/>
        <w:jc w:val="both"/>
      </w:pPr>
      <w:r>
        <w:rPr>
          <w:rFonts w:ascii="Times New Roman"/>
          <w:b w:val="false"/>
          <w:i w:val="false"/>
          <w:color w:val="000000"/>
          <w:sz w:val="28"/>
        </w:rPr>
        <w:t>исполнения настоящего комиссионного поручения в сумме __________________</w:t>
      </w:r>
    </w:p>
    <w:p>
      <w:pPr>
        <w:spacing w:after="0"/>
        <w:ind w:left="0"/>
        <w:jc w:val="both"/>
      </w:pPr>
      <w:r>
        <w:rPr>
          <w:rFonts w:ascii="Times New Roman"/>
          <w:b w:val="false"/>
          <w:i w:val="false"/>
          <w:color w:val="000000"/>
          <w:sz w:val="28"/>
        </w:rPr>
        <w:t>(_____________________) тенге или предоставить банковскую гарантию;</w:t>
      </w:r>
    </w:p>
    <w:p>
      <w:pPr>
        <w:spacing w:after="0"/>
        <w:ind w:left="0"/>
        <w:jc w:val="both"/>
      </w:pPr>
      <w:r>
        <w:rPr>
          <w:rFonts w:ascii="Times New Roman"/>
          <w:b w:val="false"/>
          <w:i w:val="false"/>
          <w:color w:val="000000"/>
          <w:sz w:val="28"/>
        </w:rPr>
        <w:t>принять ценности по описи к настоящему комиссионному поручению;</w:t>
      </w:r>
    </w:p>
    <w:p>
      <w:pPr>
        <w:spacing w:after="0"/>
        <w:ind w:left="0"/>
        <w:jc w:val="both"/>
      </w:pPr>
      <w:r>
        <w:rPr>
          <w:rFonts w:ascii="Times New Roman"/>
          <w:b w:val="false"/>
          <w:i w:val="false"/>
          <w:color w:val="000000"/>
          <w:sz w:val="28"/>
        </w:rPr>
        <w:t>приступить к оказанию услуг, указанных в Договоре и настоящем комиссионном</w:t>
      </w:r>
    </w:p>
    <w:p>
      <w:pPr>
        <w:spacing w:after="0"/>
        <w:ind w:left="0"/>
        <w:jc w:val="both"/>
      </w:pPr>
      <w:r>
        <w:rPr>
          <w:rFonts w:ascii="Times New Roman"/>
          <w:b w:val="false"/>
          <w:i w:val="false"/>
          <w:color w:val="000000"/>
          <w:sz w:val="28"/>
        </w:rPr>
        <w:t>поручении, не позднее 5 (пяти) рабочих дней после получения настоящего</w:t>
      </w:r>
    </w:p>
    <w:p>
      <w:pPr>
        <w:spacing w:after="0"/>
        <w:ind w:left="0"/>
        <w:jc w:val="both"/>
      </w:pPr>
      <w:r>
        <w:rPr>
          <w:rFonts w:ascii="Times New Roman"/>
          <w:b w:val="false"/>
          <w:i w:val="false"/>
          <w:color w:val="000000"/>
          <w:sz w:val="28"/>
        </w:rPr>
        <w:t>комиссионного поручения с описью передаваемых ценностей;</w:t>
      </w:r>
    </w:p>
    <w:p>
      <w:pPr>
        <w:spacing w:after="0"/>
        <w:ind w:left="0"/>
        <w:jc w:val="both"/>
      </w:pPr>
      <w:r>
        <w:rPr>
          <w:rFonts w:ascii="Times New Roman"/>
          <w:b w:val="false"/>
          <w:i w:val="false"/>
          <w:color w:val="000000"/>
          <w:sz w:val="28"/>
        </w:rPr>
        <w:t>принимать все необходимые меры по реализации ценностей;</w:t>
      </w:r>
    </w:p>
    <w:p>
      <w:pPr>
        <w:spacing w:after="0"/>
        <w:ind w:left="0"/>
        <w:jc w:val="both"/>
      </w:pPr>
      <w:r>
        <w:rPr>
          <w:rFonts w:ascii="Times New Roman"/>
          <w:b w:val="false"/>
          <w:i w:val="false"/>
          <w:color w:val="000000"/>
          <w:sz w:val="28"/>
        </w:rPr>
        <w:t>не допускать снижения стоимости ценностей ниже их начальной цены, указанной</w:t>
      </w:r>
    </w:p>
    <w:p>
      <w:pPr>
        <w:spacing w:after="0"/>
        <w:ind w:left="0"/>
        <w:jc w:val="both"/>
      </w:pPr>
      <w:r>
        <w:rPr>
          <w:rFonts w:ascii="Times New Roman"/>
          <w:b w:val="false"/>
          <w:i w:val="false"/>
          <w:color w:val="000000"/>
          <w:sz w:val="28"/>
        </w:rPr>
        <w:t>в настоящем комиссионном поручении с описью передаваемых ценностей;</w:t>
      </w:r>
    </w:p>
    <w:p>
      <w:pPr>
        <w:spacing w:after="0"/>
        <w:ind w:left="0"/>
        <w:jc w:val="both"/>
      </w:pPr>
      <w:r>
        <w:rPr>
          <w:rFonts w:ascii="Times New Roman"/>
          <w:b w:val="false"/>
          <w:i w:val="false"/>
          <w:color w:val="000000"/>
          <w:sz w:val="28"/>
        </w:rPr>
        <w:t>перечислять суммы от реализации ценностей по реквизитам, указанным в Договоре</w:t>
      </w:r>
    </w:p>
    <w:p>
      <w:pPr>
        <w:spacing w:after="0"/>
        <w:ind w:left="0"/>
        <w:jc w:val="both"/>
      </w:pPr>
      <w:r>
        <w:rPr>
          <w:rFonts w:ascii="Times New Roman"/>
          <w:b w:val="false"/>
          <w:i w:val="false"/>
          <w:color w:val="000000"/>
          <w:sz w:val="28"/>
        </w:rPr>
        <w:t>и настоящем комиссионном поручении, в течение 3 (трех) рабочих дней после их</w:t>
      </w:r>
    </w:p>
    <w:p>
      <w:pPr>
        <w:spacing w:after="0"/>
        <w:ind w:left="0"/>
        <w:jc w:val="both"/>
      </w:pPr>
      <w:r>
        <w:rPr>
          <w:rFonts w:ascii="Times New Roman"/>
          <w:b w:val="false"/>
          <w:i w:val="false"/>
          <w:color w:val="000000"/>
          <w:sz w:val="28"/>
        </w:rPr>
        <w:t>реализации;</w:t>
      </w:r>
    </w:p>
    <w:p>
      <w:pPr>
        <w:spacing w:after="0"/>
        <w:ind w:left="0"/>
        <w:jc w:val="both"/>
      </w:pPr>
      <w:r>
        <w:rPr>
          <w:rFonts w:ascii="Times New Roman"/>
          <w:b w:val="false"/>
          <w:i w:val="false"/>
          <w:color w:val="000000"/>
          <w:sz w:val="28"/>
        </w:rPr>
        <w:t>предоставлять Заказчику ежемесячный отчет о ходе реализации ценностей;</w:t>
      </w:r>
    </w:p>
    <w:p>
      <w:pPr>
        <w:spacing w:after="0"/>
        <w:ind w:left="0"/>
        <w:jc w:val="both"/>
      </w:pPr>
      <w:r>
        <w:rPr>
          <w:rFonts w:ascii="Times New Roman"/>
          <w:b w:val="false"/>
          <w:i w:val="false"/>
          <w:color w:val="000000"/>
          <w:sz w:val="28"/>
        </w:rPr>
        <w:t>в случае наличия нереализованных ценностей по истечении срока действия Договора,</w:t>
      </w:r>
    </w:p>
    <w:p>
      <w:pPr>
        <w:spacing w:after="0"/>
        <w:ind w:left="0"/>
        <w:jc w:val="both"/>
      </w:pPr>
      <w:r>
        <w:rPr>
          <w:rFonts w:ascii="Times New Roman"/>
          <w:b w:val="false"/>
          <w:i w:val="false"/>
          <w:color w:val="000000"/>
          <w:sz w:val="28"/>
        </w:rPr>
        <w:t>выкупить ценности по их начальной цене либо по стоимости химически чистой массы</w:t>
      </w:r>
    </w:p>
    <w:p>
      <w:pPr>
        <w:spacing w:after="0"/>
        <w:ind w:left="0"/>
        <w:jc w:val="both"/>
      </w:pPr>
      <w:r>
        <w:rPr>
          <w:rFonts w:ascii="Times New Roman"/>
          <w:b w:val="false"/>
          <w:i w:val="false"/>
          <w:color w:val="000000"/>
          <w:sz w:val="28"/>
        </w:rPr>
        <w:t>драгоценных металлов, содержащихся в ценностях, по средневзвешенной цене</w:t>
      </w:r>
    </w:p>
    <w:p>
      <w:pPr>
        <w:spacing w:after="0"/>
        <w:ind w:left="0"/>
        <w:jc w:val="both"/>
      </w:pPr>
      <w:r>
        <w:rPr>
          <w:rFonts w:ascii="Times New Roman"/>
          <w:b w:val="false"/>
          <w:i w:val="false"/>
          <w:color w:val="000000"/>
          <w:sz w:val="28"/>
        </w:rPr>
        <w:t>Лондонской ассоциации рынка драгоценных металлов (LBMA) и официальному курсу</w:t>
      </w:r>
    </w:p>
    <w:p>
      <w:pPr>
        <w:spacing w:after="0"/>
        <w:ind w:left="0"/>
        <w:jc w:val="both"/>
      </w:pPr>
      <w:r>
        <w:rPr>
          <w:rFonts w:ascii="Times New Roman"/>
          <w:b w:val="false"/>
          <w:i w:val="false"/>
          <w:color w:val="000000"/>
          <w:sz w:val="28"/>
        </w:rPr>
        <w:t>национальной валюты к доллару Соединенных Штатов Америки на рабочий день,</w:t>
      </w:r>
    </w:p>
    <w:p>
      <w:pPr>
        <w:spacing w:after="0"/>
        <w:ind w:left="0"/>
        <w:jc w:val="both"/>
      </w:pPr>
      <w:r>
        <w:rPr>
          <w:rFonts w:ascii="Times New Roman"/>
          <w:b w:val="false"/>
          <w:i w:val="false"/>
          <w:color w:val="000000"/>
          <w:sz w:val="28"/>
        </w:rPr>
        <w:t>предшествующий дню выкупа, в зависимости от того, какая из них будет наибольшей;</w:t>
      </w:r>
    </w:p>
    <w:p>
      <w:pPr>
        <w:spacing w:after="0"/>
        <w:ind w:left="0"/>
        <w:jc w:val="both"/>
      </w:pPr>
      <w:r>
        <w:rPr>
          <w:rFonts w:ascii="Times New Roman"/>
          <w:b w:val="false"/>
          <w:i w:val="false"/>
          <w:color w:val="000000"/>
          <w:sz w:val="28"/>
        </w:rPr>
        <w:t>обеспечить Заказчику свободный доступ для осмотра переданных ценностей;</w:t>
      </w:r>
    </w:p>
    <w:p>
      <w:pPr>
        <w:spacing w:after="0"/>
        <w:ind w:left="0"/>
        <w:jc w:val="both"/>
      </w:pPr>
      <w:r>
        <w:rPr>
          <w:rFonts w:ascii="Times New Roman"/>
          <w:b w:val="false"/>
          <w:i w:val="false"/>
          <w:color w:val="000000"/>
          <w:sz w:val="28"/>
        </w:rPr>
        <w:t>перечислять стоимость реализованных ценностей по следующим реквизитам: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результатам работы представить Заказчику отчет (в 3 экземплярах).</w:t>
      </w:r>
    </w:p>
    <w:p>
      <w:pPr>
        <w:spacing w:after="0"/>
        <w:ind w:left="0"/>
        <w:jc w:val="both"/>
      </w:pPr>
      <w:r>
        <w:rPr>
          <w:rFonts w:ascii="Times New Roman"/>
          <w:b w:val="false"/>
          <w:i w:val="false"/>
          <w:color w:val="000000"/>
          <w:sz w:val="28"/>
        </w:rPr>
        <w:t>Заказчик обязуется:</w:t>
      </w:r>
    </w:p>
    <w:p>
      <w:pPr>
        <w:spacing w:after="0"/>
        <w:ind w:left="0"/>
        <w:jc w:val="both"/>
      </w:pPr>
      <w:r>
        <w:rPr>
          <w:rFonts w:ascii="Times New Roman"/>
          <w:b w:val="false"/>
          <w:i w:val="false"/>
          <w:color w:val="000000"/>
          <w:sz w:val="28"/>
        </w:rPr>
        <w:t>передать ценности по описи к настоящему комиссионному поручению с указанием</w:t>
      </w:r>
    </w:p>
    <w:p>
      <w:pPr>
        <w:spacing w:after="0"/>
        <w:ind w:left="0"/>
        <w:jc w:val="both"/>
      </w:pPr>
      <w:r>
        <w:rPr>
          <w:rFonts w:ascii="Times New Roman"/>
          <w:b w:val="false"/>
          <w:i w:val="false"/>
          <w:color w:val="000000"/>
          <w:sz w:val="28"/>
        </w:rPr>
        <w:t>начальной цены каждого изделия;</w:t>
      </w:r>
    </w:p>
    <w:p>
      <w:pPr>
        <w:spacing w:after="0"/>
        <w:ind w:left="0"/>
        <w:jc w:val="both"/>
      </w:pPr>
      <w:r>
        <w:rPr>
          <w:rFonts w:ascii="Times New Roman"/>
          <w:b w:val="false"/>
          <w:i w:val="false"/>
          <w:color w:val="000000"/>
          <w:sz w:val="28"/>
        </w:rPr>
        <w:t>по истечении срока действия Договора, в случае выкупа Поставщиком</w:t>
      </w:r>
    </w:p>
    <w:p>
      <w:pPr>
        <w:spacing w:after="0"/>
        <w:ind w:left="0"/>
        <w:jc w:val="both"/>
      </w:pPr>
      <w:r>
        <w:rPr>
          <w:rFonts w:ascii="Times New Roman"/>
          <w:b w:val="false"/>
          <w:i w:val="false"/>
          <w:color w:val="000000"/>
          <w:sz w:val="28"/>
        </w:rPr>
        <w:t>в установленном порядке нереализованных ценностей, засчитать денежное</w:t>
      </w:r>
    </w:p>
    <w:p>
      <w:pPr>
        <w:spacing w:after="0"/>
        <w:ind w:left="0"/>
        <w:jc w:val="both"/>
      </w:pPr>
      <w:r>
        <w:rPr>
          <w:rFonts w:ascii="Times New Roman"/>
          <w:b w:val="false"/>
          <w:i w:val="false"/>
          <w:color w:val="000000"/>
          <w:sz w:val="28"/>
        </w:rPr>
        <w:t>обеспечение исполнения настоящего комиссионного поручения, оплаченное</w:t>
      </w:r>
    </w:p>
    <w:p>
      <w:pPr>
        <w:spacing w:after="0"/>
        <w:ind w:left="0"/>
        <w:jc w:val="both"/>
      </w:pPr>
      <w:r>
        <w:rPr>
          <w:rFonts w:ascii="Times New Roman"/>
          <w:b w:val="false"/>
          <w:i w:val="false"/>
          <w:color w:val="000000"/>
          <w:sz w:val="28"/>
        </w:rPr>
        <w:t>Поставщиком, в счет поступлений от выкупа ценностей.</w:t>
      </w:r>
    </w:p>
    <w:p>
      <w:pPr>
        <w:spacing w:after="0"/>
        <w:ind w:left="0"/>
        <w:jc w:val="both"/>
      </w:pPr>
      <w:r>
        <w:rPr>
          <w:rFonts w:ascii="Times New Roman"/>
          <w:b w:val="false"/>
          <w:i w:val="false"/>
          <w:color w:val="000000"/>
          <w:sz w:val="28"/>
        </w:rPr>
        <w:t>Оплата услуг Поставщика производится в соответствии с Договором.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8" w:id="140"/>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40"/>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