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29f1" w14:textId="5da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интродукции, реинтродукции и гибридизации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2015 года № 18-2/434. Зарегистрирован в Министерстве юстиции Республики Казахстан 12 июня 2015 года № 11346.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интродукции, реинтродукции и гибридизации животных.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18-2/434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интродукции, реинтродукции и гибридизации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интродукции, реинтродукции и гибридизации животных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(далее - Закон) и устанавливают порядок интродукции, реинтродукции и гибридизации животных.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– территориальные подразделения Комитета лесного хозяйства и животного мира Министерства экологии и природных ресурсов Республики Казахстан или Комитета рыбного хозяйства Министерства экологии и природных ресурсов Республики Казахстан;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гибридизация животных – скрещивание особей разных видов или пород животных с целью получения особей с лучшими хозяйственно полезными признаками или свойствами;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реинтродукция животных – преднамеренное переселение особей видов животных в прежние места обитания.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интродукции, реинтродукции и гибридизации животных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интродукции является необходимость преднамеренного распространения особей видов животных за пределы ареалов в новые для них места обитания с целью: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увеличения численности;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вселения нового вида животного в местную фауну;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полезных свойств животного.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реинтродукции является необходимость преднамеренного переселения особей видов животных в прежние места их обитания с целью: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возврата ранее обитавших видов;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восстановления численности;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улучшения репродуктивности.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гибридизации является необходимость получения особей с лучшими хозяйственно полезными признаками или свойствами путем скрещивания особей разных видов или пород животных.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Интродукция, реинтродукция и гибридизация видов животных, ввоз в Республику Казахстан и вывоз из Республики Казахстан животных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экологии, геологии и природных ресурсов РК от 20.09.2022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Интродукция и реинтродукция животных осуществляются путем перевозки транспортным средством в специальных клетках, контейнерах и резервуарах с максимальной заботой о здоровье животных.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перевозке, погрузке и выгрузке животных обеспечиваются: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безопасности, исключающие причинение вреда животным и самопроизвольное открывание засовов;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вентиляция, корма и питьевая вода;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изолирование больных или раненых в ходе перевозки животных, оказание при необходимости первой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Приказом территориального подразделения образуется комиссия по приему и выпуску животных в природную среду, в состав которой включаются сотрудники территориального подразделения, ветеринарной службы и заявитель.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поступлении животных на место назначения комиссией составляется акт приема (выпуска)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адаптации и карантина заявителем по приезду на место выпуска осуществляется передержка животных в соответствии с биологическим обоснованием в клетках, вольерах и других помещениях, отвечающих требованиям содержания животных, в зависимости от вида, возраста и физиологического состояния. После адаптации комиссией составляется акт выпуска животных после передержки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где указывается их физическое состояние.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состоянием животных и достижением целей интродукции, реинтродукции и гибридизации осуществляются учет и мониторинг территориальными подразделениями.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животных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приема (выпуска) животных</w:t>
      </w:r>
    </w:p>
    <w:bookmarkEnd w:id="34"/>
    <w:p>
      <w:pPr>
        <w:spacing w:after="0"/>
        <w:ind w:left="0"/>
        <w:jc w:val="both"/>
      </w:pPr>
      <w:bookmarkStart w:name="z38" w:id="35"/>
      <w:r>
        <w:rPr>
          <w:rFonts w:ascii="Times New Roman"/>
          <w:b w:val="false"/>
          <w:i w:val="false"/>
          <w:color w:val="000000"/>
          <w:sz w:val="28"/>
        </w:rPr>
        <w:t>
      "_____" __________ 20__ года 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bookmarkStart w:name="z39" w:id="3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территориального подразделения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(выпуск)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состояние животного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41"/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 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животных</w:t>
            </w:r>
          </w:p>
        </w:tc>
      </w:tr>
    </w:tbl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"/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выпуска животных после передержки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 20__ года</w:t>
            </w:r>
          </w:p>
          <w:bookmarkEnd w:id="4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74" w:id="4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территориального подразделения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 службы и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выпуск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состояние животного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51"/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 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