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ec60" w14:textId="c9fe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энергетики Республики Казахстан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апреля 2015 года № 304. Зарегистрирован в Министерстве юстиции Республики Казахстан 11 июня 2015 года № 11306. Утратил силу приказом и.о. Министра энергетики Республики Казахстан от 7 декабря 2018 года № 483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07.12.2018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"Регистрация договора залога права недропользования в части углеводородного сырья, угля и урана"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"Регистрация контрактов на недропользование в части углеводородного сырья, угля и урана",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2015 года № 304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в части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угля и урана"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в части углеводородного сырья, угля и урана"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</w:t>
      </w:r>
      <w:r>
        <w:rPr>
          <w:rFonts w:ascii="Times New Roman"/>
          <w:b w:val="false"/>
          <w:i w:val="false"/>
          <w:color w:val="000000"/>
          <w:sz w:val="28"/>
        </w:rPr>
        <w:t>Министерством 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Министерство).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договора залога права недропользования в части углеводородного сырья, угля и урана.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результат государственной услуги направляется в "личный кабинет" в форме электронного документа, удостоверенного 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для получения государственной услуги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залога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заявления услугополучателя для получения государственной услуги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залога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кабинет" услугополучателя направляется статус о принятии запроса для оказания государственной услуги.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www.energo.gov.kz, раздел "Государственные услуги".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www.energo.gov.kz, раздел "Государственные услуги". Единый контакт-центр по вопросам оказания государственных услуг 1414, 8 800 080 7777.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2015 года № 304 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контрактов на недропользование в части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угля и урана"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контрактов на недропользование в части углеводородного сырья, угля и урана" (далее – государственная услуга).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</w:t>
      </w:r>
      <w:r>
        <w:rPr>
          <w:rFonts w:ascii="Times New Roman"/>
          <w:b w:val="false"/>
          <w:i w:val="false"/>
          <w:color w:val="000000"/>
          <w:sz w:val="28"/>
        </w:rPr>
        <w:t>Министерством 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Министерство).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регистрационный акт государственной регистрации контракта на проведение операций по недропользованию в части углеводородного сырья, угля и урана.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результат государственной услуги направляется в "личный кабинет" в форме электронного документа, удостоверенного 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уполномоченного лица услугодателя.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для получения государственной услуги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заявления услугополучателя для получения государственной услуги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кабинет" услугополучателя направляется статус о принятии запроса для оказания государственной услуги.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www.energo.gov.kz, раздел "Государственные услуги".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 статусе оказания государственной услуги в режиме удаленного доступа посредством "личного кабинета" портала, а также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www.energo.gov.kz, раздел "Государственные услуги". Единый контакт-центр по вопросам оказания государственных услуг 1414, 8 800 080 7777.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