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90b" w14:textId="540f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транспондеров космических аппаратов физическим и (или) юридическим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апреля 2015 года № 524. Зарегистрирован в Министерстве юстиции Республики Казахстан 11 июня 2015 года № 11300.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транспондеров космических аппаратов физическим и (или) юридическим лицам.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524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транспондеров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физическим и (или)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цифрового развития, оборонной и аэрокосмической промышленности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транспондеров космических аппаратов физическим и (или) юридическим лицам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и определяют порядок оказания услуг по предоставлению транспондеров космических аппаратов физическим и (или) юридическим лицам.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правоотношения, связанные с оказанием услуг по предоставлению транспондеров космических аппаратов социально-экономического назначения.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емкость транспондера космического аппарата – частотно-энергетический ресурс транспондера космических аппаратов;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космический аппарат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транспондер космического аппарата (далее – транспондеры) – совокупность радиопередающих устройств, установленных на космическом аппарате и предназначенных для ретрансляции сигналов Земля – космос – Земля;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космической системы связи – акционерное общество со стопроцентным участием государства в уставном капитале, определяемое Правительством Республики Казахстан, на которое возложены задачи создания, эксплуатации и развития космической системы связи;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земная станция спутниковой связи – станция, расположенная на поверхности Земли и предназначенная для осуществления связи с одним или несколькими космическими аппаратами или с одной или несколькими подобными ей земными станциями с помощью одного или нескольких отражающих космических аппаратов или других объектов в космосе;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земной станции спутниковой связи к космическому аппарату – документ, выдаваемый национальным оператором космической системы связи, подтверждающий техническую возможность подключения земных станций спутниковой связи к транспондерам.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14.06.2016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29.05.2019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предоставления услуг транспондеров физическим и (или) юридическим лицам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цифрового развития, оборонной и аэрокосмической промышленности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услуг по предоставлению транспондеров физические и (или) юридические лица (далее – заявитель) подают национальному оператору космической системы связи (далее – национальный оператор) заявку на оказание услуг по предоставлению транспондеров космических аппаратов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график загрузки транспондеров космических аппаратов в разрезе по месяцам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параметры организуемых каналов спутниковой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планируемых к использованию земных станций спутниковой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оператор рассматривает представленные документы и по результатам рассмотрения письменно уведомляет заявителя о возможности оказания услуг по предоставлению транспондеров или направляет мотивированный отказ в письменном виде в течение десяти рабочих дней со дня представления документов.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отказывает в оказание услуг по предоставлению транспондеров в следующих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документов, необходимых для оказания услуг по предоставлению транспондеров космических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транспондеры заняты или зарезервированы;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технической возможности оказания услуг по предоставлению транспондеров.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уведомлении о возможности оказания услуг по предоставлению транспондеров прилагается проект договора на эти услуги. Договор на оказание услуг по предоставлению транспондеров подписывается в течение тридцати календарных дней с момента направления уведомления.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подписания договора на оказание услуг по предоставлению транспондеров заявителю необходимо получить доступ земных станций спутниковой связи к космическому аппарату.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требования доступа земных станций спутниковой связи к космическому аппарату определяются национальным оператором и включают в себя испытания земных станций спутниковой связи.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(или) юридическим лицам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предоставлению транспондеров космических аппаратов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заявителя (юридический и почтовый)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заявителя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(банковские реквизиты, идентификационный номер (ИИН,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БИН), номер налоговой регистрации в стране резидентства)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Телефон, факс, интернет-ресурс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Контактное лицо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Запрашиваемый частотно энергетический ресурс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космического аппарата, объем запрашиваемого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 в МГц)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Общий объем в МГц на весь срок эксплуатации ресурса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Начало эксплуатации ресурса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Планируемый срок эксплуатации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(количество месяцев,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Особые требования заявителя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График загрузки транспондеров космических аппаратов в разрезе по месяцам.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Параметры организуемых каналов спутниковой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планируемых к использованию земных станций спутниковой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(или) юридическим лицам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График загрузки транспондеров</w:t>
      </w:r>
      <w:r>
        <w:br/>
      </w:r>
      <w:r>
        <w:rPr>
          <w:rFonts w:ascii="Times New Roman"/>
          <w:b/>
          <w:i w:val="false"/>
          <w:color w:val="000000"/>
        </w:rPr>
        <w:t>космических аппаратов в разрезе по месяцам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4950"/>
        <w:gridCol w:w="4620"/>
      </w:tblGrid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месяц-год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Загружаемый ресурс, МГц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(или) юридическим лицам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Параметры организуемых каналов спутниковой связи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1493"/>
        <w:gridCol w:w="1493"/>
        <w:gridCol w:w="1494"/>
        <w:gridCol w:w="1494"/>
      </w:tblGrid>
      <w:tr>
        <w:trPr>
          <w:trHeight w:val="30" w:hRule="atLeast"/>
        </w:trPr>
        <w:tc>
          <w:tcPr>
            <w:tcW w:w="6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№*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передающей земной станции спутниковой связи (идентификационный номер**)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приемной земной станции спутниковой связи (идентификационный номер**)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скорость, кбит/с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скорость служебного канала, кбит/с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скорость кода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Блочное кодирование (например: код Рида-Соломона и т.д.)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энергии одного бита к спектральной плотности мощности шума, дБ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несущая/шум, дБ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(особые требования)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Количество одновременно работающих каналов связи через космический аппарат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Идентификационные номера земных станций спутниковой связи присваиваются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ААА-ВВВ-XXXХ,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ААА – принадлежность заявителю (например: ТОО "Достык" - DOS);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ВВВ – название спутниковой сети или месторасположение земных станций спутниковой связи (например: сеть SkyStar Advantage – SSA; г.Алматы – ALM);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XXXХ – четырехзначный код станции (порядковый номер в сети).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использует типы модуляции и кодировки сигналов, не имеющиеся на данный момент в базе данных расчетного комплекса национального оператора, то заявитель самостоятельно проводить расчет занимаемой полосы и представлять результаты национальному оператору. Заявитель представляет полную информацию по параметрам земных станций спутниковой связи согласно приложению 4. В свою очередь национальный оператор проводит измерение параметров сигналов заявителя на соответствие представленной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транспондеров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(или) юридическим лицам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планируемых к использованию земных станций</w:t>
      </w:r>
      <w:r>
        <w:br/>
      </w:r>
      <w:r>
        <w:rPr>
          <w:rFonts w:ascii="Times New Roman"/>
          <w:b/>
          <w:i w:val="false"/>
          <w:color w:val="000000"/>
        </w:rPr>
        <w:t>спутниковой связи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9"/>
        <w:gridCol w:w="1595"/>
        <w:gridCol w:w="1595"/>
        <w:gridCol w:w="1595"/>
        <w:gridCol w:w="1876"/>
      </w:tblGrid>
      <w:tr>
        <w:trPr>
          <w:trHeight w:val="30" w:hRule="atLeast"/>
        </w:trPr>
        <w:tc>
          <w:tcPr>
            <w:tcW w:w="5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земной станции спутниковой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земной станции спутниковой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земной станции спутниковой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земной станции спутниковой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земной станции спутниковой связи*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местонахождения*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ближайшего населенного пункта*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(с указанием почтового индекса)*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 администрации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 сменного персонала*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Долгота, град: мин: сек*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Широта, град: мин: сек*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моря, м*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антенны, 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(тип) антенны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автосопровождения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добротности, дБ/ҮК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антенны на прием, дБи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измерения усиления антенны на прием, МГц (по данным производителя)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Шумовая температура малошумящего усилителя, ҮК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антенно-волноводном тракте на прием, дБ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 на передачу, МГц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антенны на передачу, дБи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измерения усиления антенны на передачу, МГц (по данным производителя)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эквивалентная изотропная излучаемая мощность, дБВт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установочная эквивалентная изотропная излучаемая мощность, дБВт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установки значения эквивалентной изотропной излучаемой мощности, дБВт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Неточность поддержания эквивалентной изотропной излучаемой мощности, дБВт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блока контроля эквивалентной изотропной излучаемой мощности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передатчика, Вт*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антенно-волноводном тракте на передачу, дБ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передатчика (лампа бегущей волны, твердотельный и т.п.)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Кроссполяризационная развязка, дБ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однотипных земных станций спутниковой связи необходимо заполнить все строки только для одной станции каждого типа, а для остальных станций этого типа необходимо отдельным списком приложить данные обозначенные в строках "*"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