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9d9e0" w14:textId="6b9d9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заготовки живицы, древесных соков, второстепенных древесных ресурсов, а также зоны возможной подсочки древостоев на участках государственного лесного фонда</w:t>
      </w:r>
    </w:p>
    <w:p>
      <w:pPr>
        <w:spacing w:after="0"/>
        <w:ind w:left="0"/>
        <w:jc w:val="both"/>
      </w:pPr>
      <w:r>
        <w:rPr>
          <w:rFonts w:ascii="Times New Roman"/>
          <w:b w:val="false"/>
          <w:i w:val="false"/>
          <w:color w:val="000000"/>
          <w:sz w:val="28"/>
        </w:rPr>
        <w:t>Приказ Министра сельского хозяйства Республики Казахстан от 30 апреля 2015 года № 18-02/400. Зарегистрирован в Министерстве юстиции Республики Казахстан 5 июня 2015 года № 11282.</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18-24)</w:t>
      </w:r>
      <w:r>
        <w:rPr>
          <w:rFonts w:ascii="Times New Roman"/>
          <w:b w:val="false"/>
          <w:i w:val="false"/>
          <w:color w:val="000000"/>
          <w:sz w:val="28"/>
        </w:rPr>
        <w:t xml:space="preserve"> пункта 1 статьи 13 и </w:t>
      </w:r>
      <w:r>
        <w:rPr>
          <w:rFonts w:ascii="Times New Roman"/>
          <w:b w:val="false"/>
          <w:i w:val="false"/>
          <w:color w:val="000000"/>
          <w:sz w:val="28"/>
        </w:rPr>
        <w:t>пунктом 3</w:t>
      </w:r>
      <w:r>
        <w:rPr>
          <w:rFonts w:ascii="Times New Roman"/>
          <w:b w:val="false"/>
          <w:i w:val="false"/>
          <w:color w:val="000000"/>
          <w:sz w:val="28"/>
        </w:rPr>
        <w:t xml:space="preserve"> статьи 96 Лесного кодекса Республики Казахстан от 8 июля 2003 года,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прилагаемые Правила заготовки живицы, древесных соков, второстепенных древесных ресурсов, а также зоны возможной подсочки древостоев на участках государственного лесного фонда.</w:t>
      </w:r>
    </w:p>
    <w:bookmarkEnd w:id="1"/>
    <w:bookmarkStart w:name="z3" w:id="2"/>
    <w:p>
      <w:pPr>
        <w:spacing w:after="0"/>
        <w:ind w:left="0"/>
        <w:jc w:val="both"/>
      </w:pPr>
      <w:r>
        <w:rPr>
          <w:rFonts w:ascii="Times New Roman"/>
          <w:b w:val="false"/>
          <w:i w:val="false"/>
          <w:color w:val="000000"/>
          <w:sz w:val="28"/>
        </w:rPr>
        <w:t>
      2.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информационно-правовую систему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w:t>
      </w:r>
    </w:p>
    <w:bookmarkStart w:name="z4" w:id="3"/>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18-02/400</w:t>
            </w:r>
          </w:p>
        </w:tc>
      </w:tr>
    </w:tbl>
    <w:bookmarkStart w:name="z5" w:id="4"/>
    <w:p>
      <w:pPr>
        <w:spacing w:after="0"/>
        <w:ind w:left="0"/>
        <w:jc w:val="left"/>
      </w:pPr>
      <w:r>
        <w:rPr>
          <w:rFonts w:ascii="Times New Roman"/>
          <w:b/>
          <w:i w:val="false"/>
          <w:color w:val="000000"/>
        </w:rPr>
        <w:t xml:space="preserve"> Правила</w:t>
      </w:r>
      <w:r>
        <w:br/>
      </w:r>
      <w:r>
        <w:rPr>
          <w:rFonts w:ascii="Times New Roman"/>
          <w:b/>
          <w:i w:val="false"/>
          <w:color w:val="000000"/>
        </w:rPr>
        <w:t>заготовки живицы, древесных соков, второстепенных древесных</w:t>
      </w:r>
      <w:r>
        <w:br/>
      </w:r>
      <w:r>
        <w:rPr>
          <w:rFonts w:ascii="Times New Roman"/>
          <w:b/>
          <w:i w:val="false"/>
          <w:color w:val="000000"/>
        </w:rPr>
        <w:t>ресурсов, а также зона возможной подсочки древостоев</w:t>
      </w:r>
      <w:r>
        <w:br/>
      </w:r>
      <w:r>
        <w:rPr>
          <w:rFonts w:ascii="Times New Roman"/>
          <w:b/>
          <w:i w:val="false"/>
          <w:color w:val="000000"/>
        </w:rPr>
        <w:t>на участках государственного лесного фонда</w:t>
      </w:r>
      <w:r>
        <w:br/>
      </w:r>
      <w:r>
        <w:rPr>
          <w:rFonts w:ascii="Times New Roman"/>
          <w:b/>
          <w:i w:val="false"/>
          <w:color w:val="000000"/>
        </w:rPr>
        <w:t>1. Общие положения</w:t>
      </w:r>
    </w:p>
    <w:bookmarkEnd w:id="4"/>
    <w:bookmarkStart w:name="z7" w:id="5"/>
    <w:p>
      <w:pPr>
        <w:spacing w:after="0"/>
        <w:ind w:left="0"/>
        <w:jc w:val="both"/>
      </w:pPr>
      <w:r>
        <w:rPr>
          <w:rFonts w:ascii="Times New Roman"/>
          <w:b w:val="false"/>
          <w:i w:val="false"/>
          <w:color w:val="000000"/>
          <w:sz w:val="28"/>
        </w:rPr>
        <w:t xml:space="preserve">
      1. Настоящие Правила заготовки живицы, древесных соков, второстепенных древесных ресурсов, а также зона возможной подсочки древостоев на участках государственного лесного фонда (далее – Правила) разработаны в соответствии с </w:t>
      </w:r>
      <w:r>
        <w:rPr>
          <w:rFonts w:ascii="Times New Roman"/>
          <w:b w:val="false"/>
          <w:i w:val="false"/>
          <w:color w:val="000000"/>
          <w:sz w:val="28"/>
        </w:rPr>
        <w:t>подпунктом 18-24)</w:t>
      </w:r>
      <w:r>
        <w:rPr>
          <w:rFonts w:ascii="Times New Roman"/>
          <w:b w:val="false"/>
          <w:i w:val="false"/>
          <w:color w:val="000000"/>
          <w:sz w:val="28"/>
        </w:rPr>
        <w:t xml:space="preserve"> пункта 1 статьи 13 и </w:t>
      </w:r>
      <w:r>
        <w:rPr>
          <w:rFonts w:ascii="Times New Roman"/>
          <w:b w:val="false"/>
          <w:i w:val="false"/>
          <w:color w:val="000000"/>
          <w:sz w:val="28"/>
        </w:rPr>
        <w:t>пунктом 3</w:t>
      </w:r>
      <w:r>
        <w:rPr>
          <w:rFonts w:ascii="Times New Roman"/>
          <w:b w:val="false"/>
          <w:i w:val="false"/>
          <w:color w:val="000000"/>
          <w:sz w:val="28"/>
        </w:rPr>
        <w:t xml:space="preserve"> статьи 96 Лесного кодекса Республики Казахстан (далее – Кодекс) от 8 июля 2003 года и определяют порядок заготовки живицы, древесных соков, второстепенных древесных ресурсов.</w:t>
      </w:r>
    </w:p>
    <w:bookmarkEnd w:id="5"/>
    <w:bookmarkStart w:name="z8" w:id="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
    <w:p>
      <w:pPr>
        <w:spacing w:after="0"/>
        <w:ind w:left="0"/>
        <w:jc w:val="both"/>
      </w:pPr>
      <w:r>
        <w:rPr>
          <w:rFonts w:ascii="Times New Roman"/>
          <w:b w:val="false"/>
          <w:i w:val="false"/>
          <w:color w:val="000000"/>
          <w:sz w:val="28"/>
        </w:rPr>
        <w:t>
      1) карра – специально подготовленный участок поверхности ствола, на котором в течение одного сезона подсочки наносят подновки для получения живицы и устанавливают каррооборудование;</w:t>
      </w:r>
    </w:p>
    <w:p>
      <w:pPr>
        <w:spacing w:after="0"/>
        <w:ind w:left="0"/>
        <w:jc w:val="both"/>
      </w:pPr>
      <w:r>
        <w:rPr>
          <w:rFonts w:ascii="Times New Roman"/>
          <w:b w:val="false"/>
          <w:i w:val="false"/>
          <w:color w:val="000000"/>
          <w:sz w:val="28"/>
        </w:rPr>
        <w:t>
      2) баррас – засохшая живица;</w:t>
      </w:r>
    </w:p>
    <w:p>
      <w:pPr>
        <w:spacing w:after="0"/>
        <w:ind w:left="0"/>
        <w:jc w:val="both"/>
      </w:pPr>
      <w:r>
        <w:rPr>
          <w:rFonts w:ascii="Times New Roman"/>
          <w:b w:val="false"/>
          <w:i w:val="false"/>
          <w:color w:val="000000"/>
          <w:sz w:val="28"/>
        </w:rPr>
        <w:t>
      3) сульфитно-спиртовая барда – отход лесохимических производств, образующийся при сульфитной варке древесной целлюлозы;</w:t>
      </w:r>
    </w:p>
    <w:p>
      <w:pPr>
        <w:spacing w:after="0"/>
        <w:ind w:left="0"/>
        <w:jc w:val="both"/>
      </w:pPr>
      <w:r>
        <w:rPr>
          <w:rFonts w:ascii="Times New Roman"/>
          <w:b w:val="false"/>
          <w:i w:val="false"/>
          <w:color w:val="000000"/>
          <w:sz w:val="28"/>
        </w:rPr>
        <w:t>
      4) сульфитно-дрожжевая бражка – отход дрожжевой промышленности, получаемый при производстве сульфитно-спиртовой барды;</w:t>
      </w:r>
    </w:p>
    <w:p>
      <w:pPr>
        <w:spacing w:after="0"/>
        <w:ind w:left="0"/>
        <w:jc w:val="both"/>
      </w:pPr>
      <w:r>
        <w:rPr>
          <w:rFonts w:ascii="Times New Roman"/>
          <w:b w:val="false"/>
          <w:i w:val="false"/>
          <w:color w:val="000000"/>
          <w:sz w:val="28"/>
        </w:rPr>
        <w:t>
      5) подновка – срез на карре, наносимый для получения живицы;</w:t>
      </w:r>
    </w:p>
    <w:p>
      <w:pPr>
        <w:spacing w:after="0"/>
        <w:ind w:left="0"/>
        <w:jc w:val="both"/>
      </w:pPr>
      <w:r>
        <w:rPr>
          <w:rFonts w:ascii="Times New Roman"/>
          <w:b w:val="false"/>
          <w:i w:val="false"/>
          <w:color w:val="000000"/>
          <w:sz w:val="28"/>
        </w:rPr>
        <w:t>
      6) живица – смолистое вещество, выделяющееся при повреждении хвойных деревьев;</w:t>
      </w:r>
    </w:p>
    <w:p>
      <w:pPr>
        <w:spacing w:after="0"/>
        <w:ind w:left="0"/>
        <w:jc w:val="both"/>
      </w:pPr>
      <w:r>
        <w:rPr>
          <w:rFonts w:ascii="Times New Roman"/>
          <w:b w:val="false"/>
          <w:i w:val="false"/>
          <w:color w:val="000000"/>
          <w:sz w:val="28"/>
        </w:rPr>
        <w:t>
      7) подготовительные работы по заготовке живицы, древесных соков и второстепенных древесных ресурсов – работы, обеспечивающие безопасные условия труда: уборка опасных деревьев (зависших, сухих, усыхающих, пораженных фито – и энтомовредителями), расчистка мест для работы возле деревьев, обрубка сучьев, мешающих заложению карр, а также строительство построек временного назначения, подъездных путей, разграничение переданных в подсочку насаждений на лесосеки без права рубки деревьев, подбор пригодных для подсочки деревьев, разметка карр, подрумянивание, оконтуривание карр, проводка желобков, установка каррооборудования.</w:t>
      </w:r>
    </w:p>
    <w:p>
      <w:pPr>
        <w:spacing w:after="0"/>
        <w:ind w:left="0"/>
        <w:jc w:val="both"/>
      </w:pPr>
      <w:r>
        <w:rPr>
          <w:rFonts w:ascii="Times New Roman"/>
          <w:b w:val="false"/>
          <w:i w:val="false"/>
          <w:color w:val="000000"/>
          <w:sz w:val="28"/>
        </w:rPr>
        <w:t>
      Лесопользователи, ведущие подсочку, проводят подготовительные работы с момента подписания договора о долгосрочном использовании и акта передачи насаждений в подсочку.</w:t>
      </w:r>
    </w:p>
    <w:p>
      <w:pPr>
        <w:spacing w:after="0"/>
        <w:ind w:left="0"/>
        <w:jc w:val="both"/>
      </w:pPr>
      <w:r>
        <w:rPr>
          <w:rFonts w:ascii="Times New Roman"/>
          <w:b w:val="false"/>
          <w:i w:val="false"/>
          <w:color w:val="000000"/>
          <w:sz w:val="28"/>
        </w:rPr>
        <w:t xml:space="preserve">
      Проведение желобков и установка каррооборудования осуществляется после получения лесорубочных </w:t>
      </w:r>
      <w:r>
        <w:rPr>
          <w:rFonts w:ascii="Times New Roman"/>
          <w:b w:val="false"/>
          <w:i w:val="false"/>
          <w:color w:val="000000"/>
          <w:sz w:val="28"/>
        </w:rPr>
        <w:t>билетов</w:t>
      </w:r>
      <w:r>
        <w:rPr>
          <w:rFonts w:ascii="Times New Roman"/>
          <w:b w:val="false"/>
          <w:i w:val="false"/>
          <w:color w:val="000000"/>
          <w:sz w:val="28"/>
        </w:rPr>
        <w:t xml:space="preserve"> в весенний период, после оттаивания древесины;</w:t>
      </w:r>
    </w:p>
    <w:p>
      <w:pPr>
        <w:spacing w:after="0"/>
        <w:ind w:left="0"/>
        <w:jc w:val="both"/>
      </w:pPr>
      <w:r>
        <w:rPr>
          <w:rFonts w:ascii="Times New Roman"/>
          <w:b w:val="false"/>
          <w:i w:val="false"/>
          <w:color w:val="000000"/>
          <w:sz w:val="28"/>
        </w:rPr>
        <w:t>
      8) основные производственные работы по заготовке живицы и древесных соков – регулярное нанесение специальных ранений – подновок, обработка подновок стимуляторами выхода живицы, периодические сборы живицы и барраса с прочисткой желобков, упаковка живицы и барраса в тару и организация ее хранения в лесу, транспортировка живицы и барраса из леса, взвешивание и маркировка тары, отправление живицы и барраса потребителям;</w:t>
      </w:r>
    </w:p>
    <w:p>
      <w:pPr>
        <w:spacing w:after="0"/>
        <w:ind w:left="0"/>
        <w:jc w:val="both"/>
      </w:pPr>
      <w:r>
        <w:rPr>
          <w:rFonts w:ascii="Times New Roman"/>
          <w:b w:val="false"/>
          <w:i w:val="false"/>
          <w:color w:val="000000"/>
          <w:sz w:val="28"/>
        </w:rPr>
        <w:t>
      9) заключительные работы по заготовке живицы и древесных соков – снятие с деревьев каррооборудования, его ремонт и складирование, а при окончании срока подсочки – сбор и транспортировка каррооборудования к местам их хранения, уборка временных построек.</w:t>
      </w:r>
    </w:p>
    <w:p>
      <w:pPr>
        <w:spacing w:after="0"/>
        <w:ind w:left="0"/>
        <w:jc w:val="both"/>
      </w:pPr>
      <w:r>
        <w:rPr>
          <w:rFonts w:ascii="Times New Roman"/>
          <w:b w:val="false"/>
          <w:i w:val="false"/>
          <w:color w:val="000000"/>
          <w:sz w:val="28"/>
        </w:rPr>
        <w:t>
      Лесопользователи, ведущие подсочку, заканчивают все работы и убирают каррооборудование на лесосеке не позднее 31 декабря соответствующего года окончания подсочки, который указывается в лесорубочном билете и договоре долгосрочного лесопользования;</w:t>
      </w:r>
    </w:p>
    <w:p>
      <w:pPr>
        <w:spacing w:after="0"/>
        <w:ind w:left="0"/>
        <w:jc w:val="both"/>
      </w:pPr>
      <w:r>
        <w:rPr>
          <w:rFonts w:ascii="Times New Roman"/>
          <w:b w:val="false"/>
          <w:i w:val="false"/>
          <w:color w:val="000000"/>
          <w:sz w:val="28"/>
        </w:rPr>
        <w:t>
      10) куртина – небольшой участок леса площадью до одного гектара;</w:t>
      </w:r>
    </w:p>
    <w:p>
      <w:pPr>
        <w:spacing w:after="0"/>
        <w:ind w:left="0"/>
        <w:jc w:val="both"/>
      </w:pPr>
      <w:r>
        <w:rPr>
          <w:rFonts w:ascii="Times New Roman"/>
          <w:b w:val="false"/>
          <w:i w:val="false"/>
          <w:color w:val="000000"/>
          <w:sz w:val="28"/>
        </w:rPr>
        <w:t>
      11) подсочка – искусственное повреждение стволов деревьев в период их вегетации для получения из них живицы, сока.</w:t>
      </w:r>
    </w:p>
    <w:bookmarkStart w:name="z9" w:id="7"/>
    <w:p>
      <w:pPr>
        <w:spacing w:after="0"/>
        <w:ind w:left="0"/>
        <w:jc w:val="left"/>
      </w:pPr>
      <w:r>
        <w:rPr>
          <w:rFonts w:ascii="Times New Roman"/>
          <w:b/>
          <w:i w:val="false"/>
          <w:color w:val="000000"/>
        </w:rPr>
        <w:t xml:space="preserve"> 2. Порядок заготовки живицы</w:t>
      </w:r>
    </w:p>
    <w:bookmarkEnd w:id="7"/>
    <w:bookmarkStart w:name="z10" w:id="8"/>
    <w:p>
      <w:pPr>
        <w:spacing w:after="0"/>
        <w:ind w:left="0"/>
        <w:jc w:val="both"/>
      </w:pPr>
      <w:r>
        <w:rPr>
          <w:rFonts w:ascii="Times New Roman"/>
          <w:b w:val="false"/>
          <w:i w:val="false"/>
          <w:color w:val="000000"/>
          <w:sz w:val="28"/>
        </w:rPr>
        <w:t xml:space="preserve">
      3. Заготовка живицы на участках государственного лесного фонда осуществляется в спелых и перестойных древостоях, которые после окончания установленного срока подсочки предназначаются для </w:t>
      </w:r>
      <w:r>
        <w:rPr>
          <w:rFonts w:ascii="Times New Roman"/>
          <w:b w:val="false"/>
          <w:i w:val="false"/>
          <w:color w:val="000000"/>
          <w:sz w:val="28"/>
        </w:rPr>
        <w:t>рубки главного пользования</w:t>
      </w:r>
      <w:r>
        <w:rPr>
          <w:rFonts w:ascii="Times New Roman"/>
          <w:b w:val="false"/>
          <w:i w:val="false"/>
          <w:color w:val="000000"/>
          <w:sz w:val="28"/>
        </w:rPr>
        <w:t>.</w:t>
      </w:r>
    </w:p>
    <w:bookmarkEnd w:id="8"/>
    <w:p>
      <w:pPr>
        <w:spacing w:after="0"/>
        <w:ind w:left="0"/>
        <w:jc w:val="both"/>
      </w:pPr>
      <w:r>
        <w:rPr>
          <w:rFonts w:ascii="Times New Roman"/>
          <w:b w:val="false"/>
          <w:i w:val="false"/>
          <w:color w:val="000000"/>
          <w:sz w:val="28"/>
        </w:rPr>
        <w:t>
      При недостатке спелых и перестойных древостоев может проводиться подсочка приспевающих древостоев, которые к сроку окончания подсочки достигнут возраста рубки.</w:t>
      </w:r>
    </w:p>
    <w:bookmarkStart w:name="z11" w:id="9"/>
    <w:p>
      <w:pPr>
        <w:spacing w:after="0"/>
        <w:ind w:left="0"/>
        <w:jc w:val="both"/>
      </w:pPr>
      <w:r>
        <w:rPr>
          <w:rFonts w:ascii="Times New Roman"/>
          <w:b w:val="false"/>
          <w:i w:val="false"/>
          <w:color w:val="000000"/>
          <w:sz w:val="28"/>
        </w:rPr>
        <w:t>
      4. Насаждения, не подлежащие под рубки главного пользования в ближайшие 10-15 лет, в подсочку не назначаются.</w:t>
      </w:r>
    </w:p>
    <w:bookmarkEnd w:id="9"/>
    <w:bookmarkStart w:name="z12" w:id="10"/>
    <w:p>
      <w:pPr>
        <w:spacing w:after="0"/>
        <w:ind w:left="0"/>
        <w:jc w:val="both"/>
      </w:pPr>
      <w:r>
        <w:rPr>
          <w:rFonts w:ascii="Times New Roman"/>
          <w:b w:val="false"/>
          <w:i w:val="false"/>
          <w:color w:val="000000"/>
          <w:sz w:val="28"/>
        </w:rPr>
        <w:t>
      5. В подсочку назначаются насаждения:</w:t>
      </w:r>
    </w:p>
    <w:bookmarkEnd w:id="10"/>
    <w:p>
      <w:pPr>
        <w:spacing w:after="0"/>
        <w:ind w:left="0"/>
        <w:jc w:val="both"/>
      </w:pPr>
      <w:r>
        <w:rPr>
          <w:rFonts w:ascii="Times New Roman"/>
          <w:b w:val="false"/>
          <w:i w:val="false"/>
          <w:color w:val="000000"/>
          <w:sz w:val="28"/>
        </w:rPr>
        <w:t>
      1) сосновые – 1-4 классов бонитета с участием сосны в составе не менее трех единиц;</w:t>
      </w:r>
    </w:p>
    <w:p>
      <w:pPr>
        <w:spacing w:after="0"/>
        <w:ind w:left="0"/>
        <w:jc w:val="both"/>
      </w:pPr>
      <w:r>
        <w:rPr>
          <w:rFonts w:ascii="Times New Roman"/>
          <w:b w:val="false"/>
          <w:i w:val="false"/>
          <w:color w:val="000000"/>
          <w:sz w:val="28"/>
        </w:rPr>
        <w:t>
      2) лиственничные – 1-3 классов бонитета с участием лиственницы</w:t>
      </w:r>
    </w:p>
    <w:p>
      <w:pPr>
        <w:spacing w:after="0"/>
        <w:ind w:left="0"/>
        <w:jc w:val="both"/>
      </w:pPr>
      <w:r>
        <w:rPr>
          <w:rFonts w:ascii="Times New Roman"/>
          <w:b w:val="false"/>
          <w:i w:val="false"/>
          <w:color w:val="000000"/>
          <w:sz w:val="28"/>
        </w:rPr>
        <w:t>
      в составе не менее четырех единиц;</w:t>
      </w:r>
    </w:p>
    <w:p>
      <w:pPr>
        <w:spacing w:after="0"/>
        <w:ind w:left="0"/>
        <w:jc w:val="both"/>
      </w:pPr>
      <w:r>
        <w:rPr>
          <w:rFonts w:ascii="Times New Roman"/>
          <w:b w:val="false"/>
          <w:i w:val="false"/>
          <w:color w:val="000000"/>
          <w:sz w:val="28"/>
        </w:rPr>
        <w:t>
      3) еловые – 1-3 классов бонитета с участием ели в составе не менее пяти единиц.</w:t>
      </w:r>
    </w:p>
    <w:p>
      <w:pPr>
        <w:spacing w:after="0"/>
        <w:ind w:left="0"/>
        <w:jc w:val="both"/>
      </w:pPr>
      <w:r>
        <w:rPr>
          <w:rFonts w:ascii="Times New Roman"/>
          <w:b w:val="false"/>
          <w:i w:val="false"/>
          <w:color w:val="000000"/>
          <w:sz w:val="28"/>
        </w:rPr>
        <w:t>
      В подсочку также назначаются пихтовые насаждения 1-3 классов бонитета с участием пихты в составе не менее пяти единиц.</w:t>
      </w:r>
    </w:p>
    <w:bookmarkStart w:name="z13" w:id="11"/>
    <w:p>
      <w:pPr>
        <w:spacing w:after="0"/>
        <w:ind w:left="0"/>
        <w:jc w:val="both"/>
      </w:pPr>
      <w:r>
        <w:rPr>
          <w:rFonts w:ascii="Times New Roman"/>
          <w:b w:val="false"/>
          <w:i w:val="false"/>
          <w:color w:val="000000"/>
          <w:sz w:val="28"/>
        </w:rPr>
        <w:t>
      6. Для подсочки используются здоровые деревья:</w:t>
      </w:r>
    </w:p>
    <w:bookmarkEnd w:id="11"/>
    <w:p>
      <w:pPr>
        <w:spacing w:after="0"/>
        <w:ind w:left="0"/>
        <w:jc w:val="both"/>
      </w:pPr>
      <w:r>
        <w:rPr>
          <w:rFonts w:ascii="Times New Roman"/>
          <w:b w:val="false"/>
          <w:i w:val="false"/>
          <w:color w:val="000000"/>
          <w:sz w:val="28"/>
        </w:rPr>
        <w:t>
      1) без значительных повреждений:</w:t>
      </w:r>
    </w:p>
    <w:p>
      <w:pPr>
        <w:spacing w:after="0"/>
        <w:ind w:left="0"/>
        <w:jc w:val="both"/>
      </w:pPr>
      <w:r>
        <w:rPr>
          <w:rFonts w:ascii="Times New Roman"/>
          <w:b w:val="false"/>
          <w:i w:val="false"/>
          <w:color w:val="000000"/>
          <w:sz w:val="28"/>
        </w:rPr>
        <w:t>
      сосны и лиственницы – диаметром двадцать сантиметров и выше;</w:t>
      </w:r>
    </w:p>
    <w:p>
      <w:pPr>
        <w:spacing w:after="0"/>
        <w:ind w:left="0"/>
        <w:jc w:val="both"/>
      </w:pPr>
      <w:r>
        <w:rPr>
          <w:rFonts w:ascii="Times New Roman"/>
          <w:b w:val="false"/>
          <w:i w:val="false"/>
          <w:color w:val="000000"/>
          <w:sz w:val="28"/>
        </w:rPr>
        <w:t>
      ели – диаметром двадцать четыре сантиметра и выше;</w:t>
      </w:r>
    </w:p>
    <w:p>
      <w:pPr>
        <w:spacing w:after="0"/>
        <w:ind w:left="0"/>
        <w:jc w:val="both"/>
      </w:pPr>
      <w:r>
        <w:rPr>
          <w:rFonts w:ascii="Times New Roman"/>
          <w:b w:val="false"/>
          <w:i w:val="false"/>
          <w:color w:val="000000"/>
          <w:sz w:val="28"/>
        </w:rPr>
        <w:t>
      пихтовые живицы – диаметром двадцать четыре сантиметра и выше;</w:t>
      </w:r>
    </w:p>
    <w:p>
      <w:pPr>
        <w:spacing w:after="0"/>
        <w:ind w:left="0"/>
        <w:jc w:val="both"/>
      </w:pPr>
      <w:r>
        <w:rPr>
          <w:rFonts w:ascii="Times New Roman"/>
          <w:b w:val="false"/>
          <w:i w:val="false"/>
          <w:color w:val="000000"/>
          <w:sz w:val="28"/>
        </w:rPr>
        <w:t>
      2) ослабленные и со значительными повреждениями только за два года до рубки:</w:t>
      </w:r>
    </w:p>
    <w:p>
      <w:pPr>
        <w:spacing w:after="0"/>
        <w:ind w:left="0"/>
        <w:jc w:val="both"/>
      </w:pPr>
      <w:r>
        <w:rPr>
          <w:rFonts w:ascii="Times New Roman"/>
          <w:b w:val="false"/>
          <w:i w:val="false"/>
          <w:color w:val="000000"/>
          <w:sz w:val="28"/>
        </w:rPr>
        <w:t>
      сосны и лиственницы – диаметром от шестнадцати до двадцати сантиметров;</w:t>
      </w:r>
    </w:p>
    <w:p>
      <w:pPr>
        <w:spacing w:after="0"/>
        <w:ind w:left="0"/>
        <w:jc w:val="both"/>
      </w:pPr>
      <w:r>
        <w:rPr>
          <w:rFonts w:ascii="Times New Roman"/>
          <w:b w:val="false"/>
          <w:i w:val="false"/>
          <w:color w:val="000000"/>
          <w:sz w:val="28"/>
        </w:rPr>
        <w:t>
      деревья – диаметром двадцати сантиметров и выше.</w:t>
      </w:r>
    </w:p>
    <w:bookmarkStart w:name="z14" w:id="12"/>
    <w:p>
      <w:pPr>
        <w:spacing w:after="0"/>
        <w:ind w:left="0"/>
        <w:jc w:val="both"/>
      </w:pPr>
      <w:r>
        <w:rPr>
          <w:rFonts w:ascii="Times New Roman"/>
          <w:b w:val="false"/>
          <w:i w:val="false"/>
          <w:color w:val="000000"/>
          <w:sz w:val="28"/>
        </w:rPr>
        <w:t>
      7. В подсочку не назначаются насаждения:</w:t>
      </w:r>
    </w:p>
    <w:bookmarkEnd w:id="12"/>
    <w:p>
      <w:pPr>
        <w:spacing w:after="0"/>
        <w:ind w:left="0"/>
        <w:jc w:val="both"/>
      </w:pPr>
      <w:r>
        <w:rPr>
          <w:rFonts w:ascii="Times New Roman"/>
          <w:b w:val="false"/>
          <w:i w:val="false"/>
          <w:color w:val="000000"/>
          <w:sz w:val="28"/>
        </w:rPr>
        <w:t>
      1) в очагах вредителей и болезней леса до их ликвидации;</w:t>
      </w:r>
    </w:p>
    <w:p>
      <w:pPr>
        <w:spacing w:after="0"/>
        <w:ind w:left="0"/>
        <w:jc w:val="both"/>
      </w:pPr>
      <w:r>
        <w:rPr>
          <w:rFonts w:ascii="Times New Roman"/>
          <w:b w:val="false"/>
          <w:i w:val="false"/>
          <w:color w:val="000000"/>
          <w:sz w:val="28"/>
        </w:rPr>
        <w:t>
      2) поврежденные и ослабленные пожарами, вредителями, болезнями и другими неблагоприятными факторами;</w:t>
      </w:r>
    </w:p>
    <w:p>
      <w:pPr>
        <w:spacing w:after="0"/>
        <w:ind w:left="0"/>
        <w:jc w:val="both"/>
      </w:pPr>
      <w:r>
        <w:rPr>
          <w:rFonts w:ascii="Times New Roman"/>
          <w:b w:val="false"/>
          <w:i w:val="false"/>
          <w:color w:val="000000"/>
          <w:sz w:val="28"/>
        </w:rPr>
        <w:t>
      3) особо защитные участки леса;</w:t>
      </w:r>
    </w:p>
    <w:p>
      <w:pPr>
        <w:spacing w:after="0"/>
        <w:ind w:left="0"/>
        <w:jc w:val="both"/>
      </w:pPr>
      <w:r>
        <w:rPr>
          <w:rFonts w:ascii="Times New Roman"/>
          <w:b w:val="false"/>
          <w:i w:val="false"/>
          <w:color w:val="000000"/>
          <w:sz w:val="28"/>
        </w:rPr>
        <w:t>
      4) лесосеменные участки, семенные куртины, семенники, плюсовые деревья;</w:t>
      </w:r>
    </w:p>
    <w:p>
      <w:pPr>
        <w:spacing w:after="0"/>
        <w:ind w:left="0"/>
        <w:jc w:val="both"/>
      </w:pPr>
      <w:r>
        <w:rPr>
          <w:rFonts w:ascii="Times New Roman"/>
          <w:b w:val="false"/>
          <w:i w:val="false"/>
          <w:color w:val="000000"/>
          <w:sz w:val="28"/>
        </w:rPr>
        <w:t>
      5) деревья, отобранные для заготовки специальных сортиментов.</w:t>
      </w:r>
    </w:p>
    <w:bookmarkStart w:name="z15" w:id="13"/>
    <w:p>
      <w:pPr>
        <w:spacing w:after="0"/>
        <w:ind w:left="0"/>
        <w:jc w:val="both"/>
      </w:pPr>
      <w:r>
        <w:rPr>
          <w:rFonts w:ascii="Times New Roman"/>
          <w:b w:val="false"/>
          <w:i w:val="false"/>
          <w:color w:val="000000"/>
          <w:sz w:val="28"/>
        </w:rPr>
        <w:t>
      8. В подсочку применяются насаждения:</w:t>
      </w:r>
    </w:p>
    <w:bookmarkEnd w:id="13"/>
    <w:p>
      <w:pPr>
        <w:spacing w:after="0"/>
        <w:ind w:left="0"/>
        <w:jc w:val="both"/>
      </w:pPr>
      <w:r>
        <w:rPr>
          <w:rFonts w:ascii="Times New Roman"/>
          <w:b w:val="false"/>
          <w:i w:val="false"/>
          <w:color w:val="000000"/>
          <w:sz w:val="28"/>
        </w:rPr>
        <w:t>
      1) с участием сосны в составе не менее трех единиц;</w:t>
      </w:r>
    </w:p>
    <w:p>
      <w:pPr>
        <w:spacing w:after="0"/>
        <w:ind w:left="0"/>
        <w:jc w:val="both"/>
      </w:pPr>
      <w:r>
        <w:rPr>
          <w:rFonts w:ascii="Times New Roman"/>
          <w:b w:val="false"/>
          <w:i w:val="false"/>
          <w:color w:val="000000"/>
          <w:sz w:val="28"/>
        </w:rPr>
        <w:t>
      2) сосновые насаждения 5 класса бонитета;</w:t>
      </w:r>
    </w:p>
    <w:p>
      <w:pPr>
        <w:spacing w:after="0"/>
        <w:ind w:left="0"/>
        <w:jc w:val="both"/>
      </w:pPr>
      <w:r>
        <w:rPr>
          <w:rFonts w:ascii="Times New Roman"/>
          <w:b w:val="false"/>
          <w:i w:val="false"/>
          <w:color w:val="000000"/>
          <w:sz w:val="28"/>
        </w:rPr>
        <w:t>
      3) сосновые семенники и куртины, выполнившие свое назначение;</w:t>
      </w:r>
    </w:p>
    <w:p>
      <w:pPr>
        <w:spacing w:after="0"/>
        <w:ind w:left="0"/>
        <w:jc w:val="both"/>
      </w:pPr>
      <w:r>
        <w:rPr>
          <w:rFonts w:ascii="Times New Roman"/>
          <w:b w:val="false"/>
          <w:i w:val="false"/>
          <w:color w:val="000000"/>
          <w:sz w:val="28"/>
        </w:rPr>
        <w:t>
      4) небольшие участки сосновых насаждений площадью до трех гектар, расположенных среди других насаждений.</w:t>
      </w:r>
    </w:p>
    <w:p>
      <w:pPr>
        <w:spacing w:after="0"/>
        <w:ind w:left="0"/>
        <w:jc w:val="both"/>
      </w:pPr>
      <w:r>
        <w:rPr>
          <w:rFonts w:ascii="Times New Roman"/>
          <w:b w:val="false"/>
          <w:i w:val="false"/>
          <w:color w:val="000000"/>
          <w:sz w:val="28"/>
        </w:rPr>
        <w:t>
      Срок подсочки этих насаждений устанавливается в зависимости от срока назначения их в рубку и не превышающий десяти лет.</w:t>
      </w:r>
    </w:p>
    <w:bookmarkStart w:name="z16" w:id="14"/>
    <w:p>
      <w:pPr>
        <w:spacing w:after="0"/>
        <w:ind w:left="0"/>
        <w:jc w:val="both"/>
      </w:pPr>
      <w:r>
        <w:rPr>
          <w:rFonts w:ascii="Times New Roman"/>
          <w:b w:val="false"/>
          <w:i w:val="false"/>
          <w:color w:val="000000"/>
          <w:sz w:val="28"/>
        </w:rPr>
        <w:t>
      9. Лесопользователи, осуществляющие заготовку живицы, до начала подсочки составляют план подсочки насаждений на десятилетний период с разбивкой по годам и согласовывают его с лесовладельцем.</w:t>
      </w:r>
    </w:p>
    <w:bookmarkEnd w:id="14"/>
    <w:bookmarkStart w:name="z17" w:id="15"/>
    <w:p>
      <w:pPr>
        <w:spacing w:after="0"/>
        <w:ind w:left="0"/>
        <w:jc w:val="both"/>
      </w:pPr>
      <w:r>
        <w:rPr>
          <w:rFonts w:ascii="Times New Roman"/>
          <w:b w:val="false"/>
          <w:i w:val="false"/>
          <w:color w:val="000000"/>
          <w:sz w:val="28"/>
        </w:rPr>
        <w:t>
      10. Лесовладельцы, не позднее 1 марта соответствующего года, предшествующего началу подсочки, в соответствии с договорами</w:t>
      </w:r>
    </w:p>
    <w:bookmarkEnd w:id="15"/>
    <w:p>
      <w:pPr>
        <w:spacing w:after="0"/>
        <w:ind w:left="0"/>
        <w:jc w:val="both"/>
      </w:pPr>
      <w:r>
        <w:rPr>
          <w:rFonts w:ascii="Times New Roman"/>
          <w:b w:val="false"/>
          <w:i w:val="false"/>
          <w:color w:val="000000"/>
          <w:sz w:val="28"/>
        </w:rPr>
        <w:t>
      о долгосрочном лесопользовании и планом подсочки составляют проект плана отвода насаждений в подсочку в пределах ежегодного объема вырубаемой расчетной лесосеки.</w:t>
      </w:r>
    </w:p>
    <w:bookmarkStart w:name="z18" w:id="16"/>
    <w:p>
      <w:pPr>
        <w:spacing w:after="0"/>
        <w:ind w:left="0"/>
        <w:jc w:val="both"/>
      </w:pPr>
      <w:r>
        <w:rPr>
          <w:rFonts w:ascii="Times New Roman"/>
          <w:b w:val="false"/>
          <w:i w:val="false"/>
          <w:color w:val="000000"/>
          <w:sz w:val="28"/>
        </w:rPr>
        <w:t>
      11. Лесопользователи, ведущие подсочку, ознакамливаются с проектом плана отвода насаждений в подсочку.</w:t>
      </w:r>
    </w:p>
    <w:bookmarkEnd w:id="16"/>
    <w:p>
      <w:pPr>
        <w:spacing w:after="0"/>
        <w:ind w:left="0"/>
        <w:jc w:val="both"/>
      </w:pPr>
      <w:r>
        <w:rPr>
          <w:rFonts w:ascii="Times New Roman"/>
          <w:b w:val="false"/>
          <w:i w:val="false"/>
          <w:color w:val="000000"/>
          <w:sz w:val="28"/>
        </w:rPr>
        <w:t>
      В случае наличия замечаний к условиям договора лесопользователи обследуют насаждения в натуре и не позднее 1 мая соответствующего года, сообщают лесовладельцу свои замечания.</w:t>
      </w:r>
    </w:p>
    <w:p>
      <w:pPr>
        <w:spacing w:after="0"/>
        <w:ind w:left="0"/>
        <w:jc w:val="both"/>
      </w:pPr>
      <w:r>
        <w:rPr>
          <w:rFonts w:ascii="Times New Roman"/>
          <w:b w:val="false"/>
          <w:i w:val="false"/>
          <w:color w:val="000000"/>
          <w:sz w:val="28"/>
        </w:rPr>
        <w:t>
      Лесовладельцы, рассмотрев замечания лесопользователя, ведущего подсочку, в течение трех рабочих дней с момента их поступления вносят при необходимости уточнения.</w:t>
      </w:r>
    </w:p>
    <w:p>
      <w:pPr>
        <w:spacing w:after="0"/>
        <w:ind w:left="0"/>
        <w:jc w:val="both"/>
      </w:pPr>
      <w:r>
        <w:rPr>
          <w:rFonts w:ascii="Times New Roman"/>
          <w:b w:val="false"/>
          <w:i w:val="false"/>
          <w:color w:val="000000"/>
          <w:sz w:val="28"/>
        </w:rPr>
        <w:t>
      План отвода насаждений в подсочку утверждается руководителем государственного учреждения лесного хозяйства, ведающего вопросами охраны, защиты, воспроизводства лесов и лесопользования в течение десяти календарных дней после согласования с лесопользователями.</w:t>
      </w:r>
    </w:p>
    <w:bookmarkStart w:name="z19" w:id="17"/>
    <w:p>
      <w:pPr>
        <w:spacing w:after="0"/>
        <w:ind w:left="0"/>
        <w:jc w:val="both"/>
      </w:pPr>
      <w:r>
        <w:rPr>
          <w:rFonts w:ascii="Times New Roman"/>
          <w:b w:val="false"/>
          <w:i w:val="false"/>
          <w:color w:val="000000"/>
          <w:sz w:val="28"/>
        </w:rPr>
        <w:t>
      12. Лесовладельцы в соответствии с утвержденным планом отвода насаждений в подсочку производят отвод и передачу их лесопользователям, ведущим подсочку, по актам передачи насаждений в подсочку, по форме согласно приложению 1 к настоящим Правилам, не позднее 1 октября соответствующего года, предшествующего началу подсочки. К акту передачи прилагаются выкопировки из планшетов на передаваемые в подсочку насаждения.</w:t>
      </w:r>
    </w:p>
    <w:bookmarkEnd w:id="17"/>
    <w:p>
      <w:pPr>
        <w:spacing w:after="0"/>
        <w:ind w:left="0"/>
        <w:jc w:val="both"/>
      </w:pPr>
      <w:r>
        <w:rPr>
          <w:rFonts w:ascii="Times New Roman"/>
          <w:b w:val="false"/>
          <w:i w:val="false"/>
          <w:color w:val="000000"/>
          <w:sz w:val="28"/>
        </w:rPr>
        <w:t>
      В государственных учреждениях лесного хозяйства, ведающих вопросами охраны, защиты, воспроизводства лесов и лесопользования, ведется книга учета насаждений, находящихся в подсочке, по форме согласно приложению 2 к настоящим Правилам, в которой, согласно актам передачи насаждений в подсочку, делаются соответствующие записи.</w:t>
      </w:r>
    </w:p>
    <w:bookmarkStart w:name="z20" w:id="18"/>
    <w:p>
      <w:pPr>
        <w:spacing w:after="0"/>
        <w:ind w:left="0"/>
        <w:jc w:val="both"/>
      </w:pPr>
      <w:r>
        <w:rPr>
          <w:rFonts w:ascii="Times New Roman"/>
          <w:b w:val="false"/>
          <w:i w:val="false"/>
          <w:color w:val="000000"/>
          <w:sz w:val="28"/>
        </w:rPr>
        <w:t xml:space="preserve">
      13. Отвод насаждений в подсочку и оформление их в натуре производится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отвода и таксации лесосек на участках государственного лесного фонда, утвержденными приказом исполняющего обязанности Министра сельского хозяйства Республики Казахстан от 27 февраля 2015 года № 18-02/161 (зарегистрированный в Реестре государственной регистрации нормативных правовых актов № 10693). </w:t>
      </w:r>
    </w:p>
    <w:bookmarkEnd w:id="18"/>
    <w:p>
      <w:pPr>
        <w:spacing w:after="0"/>
        <w:ind w:left="0"/>
        <w:jc w:val="both"/>
      </w:pPr>
      <w:r>
        <w:rPr>
          <w:rFonts w:ascii="Times New Roman"/>
          <w:b w:val="false"/>
          <w:i w:val="false"/>
          <w:color w:val="000000"/>
          <w:sz w:val="28"/>
        </w:rPr>
        <w:t>
      На деляночных столбах делаются надписи с указанием номера квартала, номера делянки, площади делянки, а также года начала и окончания подсочки.</w:t>
      </w:r>
    </w:p>
    <w:bookmarkStart w:name="z21" w:id="19"/>
    <w:p>
      <w:pPr>
        <w:spacing w:after="0"/>
        <w:ind w:left="0"/>
        <w:jc w:val="both"/>
      </w:pPr>
      <w:r>
        <w:rPr>
          <w:rFonts w:ascii="Times New Roman"/>
          <w:b w:val="false"/>
          <w:i w:val="false"/>
          <w:color w:val="000000"/>
          <w:sz w:val="28"/>
        </w:rPr>
        <w:t xml:space="preserve">
      14. Лесосеки согласно выписанного лесорубочного </w:t>
      </w:r>
      <w:r>
        <w:rPr>
          <w:rFonts w:ascii="Times New Roman"/>
          <w:b w:val="false"/>
          <w:i w:val="false"/>
          <w:color w:val="000000"/>
          <w:sz w:val="28"/>
        </w:rPr>
        <w:t>билета</w:t>
      </w:r>
      <w:r>
        <w:rPr>
          <w:rFonts w:ascii="Times New Roman"/>
          <w:b w:val="false"/>
          <w:i w:val="false"/>
          <w:color w:val="000000"/>
          <w:sz w:val="28"/>
        </w:rPr>
        <w:t xml:space="preserve"> и договора долгосрочного лесопользования передаются в подсочку на весь срок эксплуатации и поступают в рубку только после окончания установленного срока подсочки.</w:t>
      </w:r>
    </w:p>
    <w:bookmarkEnd w:id="19"/>
    <w:p>
      <w:pPr>
        <w:spacing w:after="0"/>
        <w:ind w:left="0"/>
        <w:jc w:val="both"/>
      </w:pPr>
      <w:r>
        <w:rPr>
          <w:rFonts w:ascii="Times New Roman"/>
          <w:b w:val="false"/>
          <w:i w:val="false"/>
          <w:color w:val="000000"/>
          <w:sz w:val="28"/>
        </w:rPr>
        <w:t>
      Не прекращаются работы по подсочке до истечения установленного срока, указанных в лесорубочном билете и договоре долгосрочного лесопользования, а также досрочно изымать лесосеки из подсочки.</w:t>
      </w:r>
    </w:p>
    <w:bookmarkStart w:name="z22" w:id="20"/>
    <w:p>
      <w:pPr>
        <w:spacing w:after="0"/>
        <w:ind w:left="0"/>
        <w:jc w:val="both"/>
      </w:pPr>
      <w:r>
        <w:rPr>
          <w:rFonts w:ascii="Times New Roman"/>
          <w:b w:val="false"/>
          <w:i w:val="false"/>
          <w:color w:val="000000"/>
          <w:sz w:val="28"/>
        </w:rPr>
        <w:t>
      15. Досрочное изъятие насаждений из подсочки осуществляется только в случаях резкого ухудшения санитарного состояния или повреждения насаждений пожарами.</w:t>
      </w:r>
    </w:p>
    <w:bookmarkEnd w:id="20"/>
    <w:p>
      <w:pPr>
        <w:spacing w:after="0"/>
        <w:ind w:left="0"/>
        <w:jc w:val="both"/>
      </w:pPr>
      <w:r>
        <w:rPr>
          <w:rFonts w:ascii="Times New Roman"/>
          <w:b w:val="false"/>
          <w:i w:val="false"/>
          <w:color w:val="000000"/>
          <w:sz w:val="28"/>
        </w:rPr>
        <w:t>
      Изъятие производится по акту изъятия насаждений из подсочки по форме согласно приложению 3 к настоящим Правилам, составленными лесовладельцами с участием лесопатолога и лесопользователя, производящего подсочку, которому направляется уведомление в письменном виде за три календарных дня о предстоящем изъятии.</w:t>
      </w:r>
    </w:p>
    <w:p>
      <w:pPr>
        <w:spacing w:after="0"/>
        <w:ind w:left="0"/>
        <w:jc w:val="both"/>
      </w:pPr>
      <w:r>
        <w:rPr>
          <w:rFonts w:ascii="Times New Roman"/>
          <w:b w:val="false"/>
          <w:i w:val="false"/>
          <w:color w:val="000000"/>
          <w:sz w:val="28"/>
        </w:rPr>
        <w:t>
      В случае неявки лесопользователя, производящего подсочку, составленный акт является окончательным. При этом составленный акт с момента подписания в течение десяти календарных дней высылается лесопользователю.</w:t>
      </w:r>
    </w:p>
    <w:bookmarkStart w:name="z23" w:id="21"/>
    <w:p>
      <w:pPr>
        <w:spacing w:after="0"/>
        <w:ind w:left="0"/>
        <w:jc w:val="both"/>
      </w:pPr>
      <w:r>
        <w:rPr>
          <w:rFonts w:ascii="Times New Roman"/>
          <w:b w:val="false"/>
          <w:i w:val="false"/>
          <w:color w:val="000000"/>
          <w:sz w:val="28"/>
        </w:rPr>
        <w:t>
      16. Общая площадь насаждений, подлежащих подсочке, по лесному учреждению определяется кратностью ежегодных расчетных лесосек в зависимости от срока проведения подсочки. Срок выхода из подсочки лесосеки (делянки) определяется последним годом установленного года подсочки.</w:t>
      </w:r>
    </w:p>
    <w:bookmarkEnd w:id="21"/>
    <w:bookmarkStart w:name="z24" w:id="22"/>
    <w:p>
      <w:pPr>
        <w:spacing w:after="0"/>
        <w:ind w:left="0"/>
        <w:jc w:val="both"/>
      </w:pPr>
      <w:r>
        <w:rPr>
          <w:rFonts w:ascii="Times New Roman"/>
          <w:b w:val="false"/>
          <w:i w:val="false"/>
          <w:color w:val="000000"/>
          <w:sz w:val="28"/>
        </w:rPr>
        <w:t>
      17. Лесопользователи, ведущие подсочку в соответствии с договором о долгосрочном лесопользовании с момента подписания акта передачи насаждений в подсочку, на отведенных для подсочки лесосеках (делянках), а при необходимости – и на смежных с ними площадях проводят следующие подготовительные работы:</w:t>
      </w:r>
    </w:p>
    <w:bookmarkEnd w:id="22"/>
    <w:p>
      <w:pPr>
        <w:spacing w:after="0"/>
        <w:ind w:left="0"/>
        <w:jc w:val="both"/>
      </w:pPr>
      <w:r>
        <w:rPr>
          <w:rFonts w:ascii="Times New Roman"/>
          <w:b w:val="false"/>
          <w:i w:val="false"/>
          <w:color w:val="000000"/>
          <w:sz w:val="28"/>
        </w:rPr>
        <w:t>
      1) строительство временных сооружений;</w:t>
      </w:r>
    </w:p>
    <w:p>
      <w:pPr>
        <w:spacing w:after="0"/>
        <w:ind w:left="0"/>
        <w:jc w:val="both"/>
      </w:pPr>
      <w:r>
        <w:rPr>
          <w:rFonts w:ascii="Times New Roman"/>
          <w:b w:val="false"/>
          <w:i w:val="false"/>
          <w:color w:val="000000"/>
          <w:sz w:val="28"/>
        </w:rPr>
        <w:t>
      2) строительство хранилищ для живицы;</w:t>
      </w:r>
    </w:p>
    <w:p>
      <w:pPr>
        <w:spacing w:after="0"/>
        <w:ind w:left="0"/>
        <w:jc w:val="both"/>
      </w:pPr>
      <w:r>
        <w:rPr>
          <w:rFonts w:ascii="Times New Roman"/>
          <w:b w:val="false"/>
          <w:i w:val="false"/>
          <w:color w:val="000000"/>
          <w:sz w:val="28"/>
        </w:rPr>
        <w:t>
      3) строительство подъездных путей к хранилищам;</w:t>
      </w:r>
    </w:p>
    <w:p>
      <w:pPr>
        <w:spacing w:after="0"/>
        <w:ind w:left="0"/>
        <w:jc w:val="both"/>
      </w:pPr>
      <w:r>
        <w:rPr>
          <w:rFonts w:ascii="Times New Roman"/>
          <w:b w:val="false"/>
          <w:i w:val="false"/>
          <w:color w:val="000000"/>
          <w:sz w:val="28"/>
        </w:rPr>
        <w:t>
      4) разграничение переданных в подсочку лесосек на литеры, без рубки деревьев;</w:t>
      </w:r>
    </w:p>
    <w:p>
      <w:pPr>
        <w:spacing w:after="0"/>
        <w:ind w:left="0"/>
        <w:jc w:val="both"/>
      </w:pPr>
      <w:r>
        <w:rPr>
          <w:rFonts w:ascii="Times New Roman"/>
          <w:b w:val="false"/>
          <w:i w:val="false"/>
          <w:color w:val="000000"/>
          <w:sz w:val="28"/>
        </w:rPr>
        <w:t>
      5) расчистка мест для работы возле деревьев;</w:t>
      </w:r>
    </w:p>
    <w:p>
      <w:pPr>
        <w:spacing w:after="0"/>
        <w:ind w:left="0"/>
        <w:jc w:val="both"/>
      </w:pPr>
      <w:r>
        <w:rPr>
          <w:rFonts w:ascii="Times New Roman"/>
          <w:b w:val="false"/>
          <w:i w:val="false"/>
          <w:color w:val="000000"/>
          <w:sz w:val="28"/>
        </w:rPr>
        <w:t>
      6) обрубка сучьев, мешающих заложению карр;</w:t>
      </w:r>
    </w:p>
    <w:p>
      <w:pPr>
        <w:spacing w:after="0"/>
        <w:ind w:left="0"/>
        <w:jc w:val="both"/>
      </w:pPr>
      <w:r>
        <w:rPr>
          <w:rFonts w:ascii="Times New Roman"/>
          <w:b w:val="false"/>
          <w:i w:val="false"/>
          <w:color w:val="000000"/>
          <w:sz w:val="28"/>
        </w:rPr>
        <w:t>
      7) подрумянивание карр.</w:t>
      </w:r>
    </w:p>
    <w:p>
      <w:pPr>
        <w:spacing w:after="0"/>
        <w:ind w:left="0"/>
        <w:jc w:val="both"/>
      </w:pPr>
      <w:r>
        <w:rPr>
          <w:rFonts w:ascii="Times New Roman"/>
          <w:b w:val="false"/>
          <w:i w:val="false"/>
          <w:color w:val="000000"/>
          <w:sz w:val="28"/>
        </w:rPr>
        <w:t>
      Прокладка подъездных путей к этим сооружениям осуществляется в обход отдельно растущим насаждениям с хорошим естественным возобновлением (куртина).</w:t>
      </w:r>
    </w:p>
    <w:bookmarkStart w:name="z25" w:id="23"/>
    <w:p>
      <w:pPr>
        <w:spacing w:after="0"/>
        <w:ind w:left="0"/>
        <w:jc w:val="both"/>
      </w:pPr>
      <w:r>
        <w:rPr>
          <w:rFonts w:ascii="Times New Roman"/>
          <w:b w:val="false"/>
          <w:i w:val="false"/>
          <w:color w:val="000000"/>
          <w:sz w:val="28"/>
        </w:rPr>
        <w:t xml:space="preserve">
      18. Проведение желобков и установка каррооборудования осуществляется после получения лесорубочных </w:t>
      </w:r>
      <w:r>
        <w:rPr>
          <w:rFonts w:ascii="Times New Roman"/>
          <w:b w:val="false"/>
          <w:i w:val="false"/>
          <w:color w:val="000000"/>
          <w:sz w:val="28"/>
        </w:rPr>
        <w:t>билетов</w:t>
      </w:r>
      <w:r>
        <w:rPr>
          <w:rFonts w:ascii="Times New Roman"/>
          <w:b w:val="false"/>
          <w:i w:val="false"/>
          <w:color w:val="000000"/>
          <w:sz w:val="28"/>
        </w:rPr>
        <w:t xml:space="preserve"> в весенний период, после оттаивания древесины. Приемник не прикрепляется к деревьям металлическими гвоздями.</w:t>
      </w:r>
    </w:p>
    <w:bookmarkEnd w:id="23"/>
    <w:bookmarkStart w:name="z26" w:id="24"/>
    <w:p>
      <w:pPr>
        <w:spacing w:after="0"/>
        <w:ind w:left="0"/>
        <w:jc w:val="both"/>
      </w:pPr>
      <w:r>
        <w:rPr>
          <w:rFonts w:ascii="Times New Roman"/>
          <w:b w:val="false"/>
          <w:i w:val="false"/>
          <w:color w:val="000000"/>
          <w:sz w:val="28"/>
        </w:rPr>
        <w:t>
      19. Подновки наносятся в течение всего вегетационного периода при среднесуточной температуре не менее +10</w:t>
      </w:r>
      <w:r>
        <w:rPr>
          <w:rFonts w:ascii="Times New Roman"/>
          <w:b w:val="false"/>
          <w:i w:val="false"/>
          <w:color w:val="000000"/>
          <w:vertAlign w:val="superscript"/>
        </w:rPr>
        <w:t>о</w:t>
      </w:r>
      <w:r>
        <w:rPr>
          <w:rFonts w:ascii="Times New Roman"/>
          <w:b w:val="false"/>
          <w:i w:val="false"/>
          <w:color w:val="000000"/>
          <w:sz w:val="28"/>
        </w:rPr>
        <w:t>С при обычной подсочке, начало применения стимулятора при +12</w:t>
      </w:r>
      <w:r>
        <w:rPr>
          <w:rFonts w:ascii="Times New Roman"/>
          <w:b w:val="false"/>
          <w:i w:val="false"/>
          <w:color w:val="000000"/>
          <w:vertAlign w:val="superscript"/>
        </w:rPr>
        <w:t>о</w:t>
      </w:r>
      <w:r>
        <w:rPr>
          <w:rFonts w:ascii="Times New Roman"/>
          <w:b w:val="false"/>
          <w:i w:val="false"/>
          <w:color w:val="000000"/>
          <w:sz w:val="28"/>
        </w:rPr>
        <w:t>С.</w:t>
      </w:r>
    </w:p>
    <w:bookmarkEnd w:id="24"/>
    <w:p>
      <w:pPr>
        <w:spacing w:after="0"/>
        <w:ind w:left="0"/>
        <w:jc w:val="both"/>
      </w:pPr>
      <w:r>
        <w:rPr>
          <w:rFonts w:ascii="Times New Roman"/>
          <w:b w:val="false"/>
          <w:i w:val="false"/>
          <w:color w:val="000000"/>
          <w:sz w:val="28"/>
        </w:rPr>
        <w:t>
      В насаждениях, переданных в краткосрочную подсочку, подновка проводится с действующей линейной нагрузкой в размере порядка шестьдесят процентов окружности ствола на высоте груди один раз на весь период в первый год подсочки. В последующие годы подсочки при проведении подновки сохраняется постоянство ширины питательных ремней. В насаждениях, переданных в удлиненную подсочку, подновка проводится с действующей линейной нагрузкой в размере порядка от тридцати до тридцати пяти процентов окружности ствола на высоте груди один раз на весь период в первый год подсочки для каждой из двух очередей заложения карр.</w:t>
      </w:r>
    </w:p>
    <w:p>
      <w:pPr>
        <w:spacing w:after="0"/>
        <w:ind w:left="0"/>
        <w:jc w:val="both"/>
      </w:pPr>
      <w:r>
        <w:rPr>
          <w:rFonts w:ascii="Times New Roman"/>
          <w:b w:val="false"/>
          <w:i w:val="false"/>
          <w:color w:val="000000"/>
          <w:sz w:val="28"/>
        </w:rPr>
        <w:t>
      В последующие четыре года подсочка ведется двумя каррами с действующей линейной нагрузкой в пределах семидесяти процентов заложения карр над каррами первых шести лет подсочки обоих очередей без дополнительной разметки сохранением постоянства ширины питательных ремней.</w:t>
      </w:r>
    </w:p>
    <w:bookmarkStart w:name="z27" w:id="25"/>
    <w:p>
      <w:pPr>
        <w:spacing w:after="0"/>
        <w:ind w:left="0"/>
        <w:jc w:val="both"/>
      </w:pPr>
      <w:r>
        <w:rPr>
          <w:rFonts w:ascii="Times New Roman"/>
          <w:b w:val="false"/>
          <w:i w:val="false"/>
          <w:color w:val="000000"/>
          <w:sz w:val="28"/>
        </w:rPr>
        <w:t>
      20. Ширина карры для каждой ступени толщины определяется протяженностью карры по окружности ствола до начала межкарровых ремней. Не производится увеличение ширины и длины карр против размеров карр.</w:t>
      </w:r>
    </w:p>
    <w:bookmarkEnd w:id="25"/>
    <w:bookmarkStart w:name="z28" w:id="26"/>
    <w:p>
      <w:pPr>
        <w:spacing w:after="0"/>
        <w:ind w:left="0"/>
        <w:jc w:val="both"/>
      </w:pPr>
      <w:r>
        <w:rPr>
          <w:rFonts w:ascii="Times New Roman"/>
          <w:b w:val="false"/>
          <w:i w:val="false"/>
          <w:color w:val="000000"/>
          <w:sz w:val="28"/>
        </w:rPr>
        <w:t>
      21. Общая ширина межкарровых ремней, ширина каждой карры и количество карр на деревьях для краткосрочной (семь лет) и удлиненной подсочки (десять лет) указаны в приложениях 4 и 5 к настоящим Правилам соответственно.</w:t>
      </w:r>
    </w:p>
    <w:bookmarkEnd w:id="26"/>
    <w:bookmarkStart w:name="z29" w:id="27"/>
    <w:p>
      <w:pPr>
        <w:spacing w:after="0"/>
        <w:ind w:left="0"/>
        <w:jc w:val="both"/>
      </w:pPr>
      <w:r>
        <w:rPr>
          <w:rFonts w:ascii="Times New Roman"/>
          <w:b w:val="false"/>
          <w:i w:val="false"/>
          <w:color w:val="000000"/>
          <w:sz w:val="28"/>
        </w:rPr>
        <w:t>
      22. Удлиненная и краткосрочная подсочка проводится по технологической схеме сосновых насаждений согласно приложениям 6 и 7 к настоящим Правилам соответственно.</w:t>
      </w:r>
    </w:p>
    <w:bookmarkEnd w:id="27"/>
    <w:bookmarkStart w:name="z30" w:id="28"/>
    <w:p>
      <w:pPr>
        <w:spacing w:after="0"/>
        <w:ind w:left="0"/>
        <w:jc w:val="both"/>
      </w:pPr>
      <w:r>
        <w:rPr>
          <w:rFonts w:ascii="Times New Roman"/>
          <w:b w:val="false"/>
          <w:i w:val="false"/>
          <w:color w:val="000000"/>
          <w:sz w:val="28"/>
        </w:rPr>
        <w:t>
      23. Карры располагаются по окружности ствола так, чтобы межкарровые ремни были одинаковой ширины. Если карры равномерно невозможно разместить, то минимальная ширина межкаррового ремня используется не менее десяти сантиметров.</w:t>
      </w:r>
    </w:p>
    <w:bookmarkEnd w:id="28"/>
    <w:bookmarkStart w:name="z31" w:id="29"/>
    <w:p>
      <w:pPr>
        <w:spacing w:after="0"/>
        <w:ind w:left="0"/>
        <w:jc w:val="both"/>
      </w:pPr>
      <w:r>
        <w:rPr>
          <w:rFonts w:ascii="Times New Roman"/>
          <w:b w:val="false"/>
          <w:i w:val="false"/>
          <w:color w:val="000000"/>
          <w:sz w:val="28"/>
        </w:rPr>
        <w:t>
      24. При проведении подсочки в сосновых насаждениях в качестве стимуляторов смоловыделения используются только сульфитно-спиртовую барду и сульфитно-дрожжевую бражку. Серная кислота не используется.</w:t>
      </w:r>
    </w:p>
    <w:bookmarkEnd w:id="29"/>
    <w:bookmarkStart w:name="z32" w:id="30"/>
    <w:p>
      <w:pPr>
        <w:spacing w:after="0"/>
        <w:ind w:left="0"/>
        <w:jc w:val="both"/>
      </w:pPr>
      <w:r>
        <w:rPr>
          <w:rFonts w:ascii="Times New Roman"/>
          <w:b w:val="false"/>
          <w:i w:val="false"/>
          <w:color w:val="000000"/>
          <w:sz w:val="28"/>
        </w:rPr>
        <w:t>
      25. Сульфитно - спиртовая барда и сульфитно-дрожжевая бражка применяется в виде водных растворов удельного веса при температуре +12</w:t>
      </w:r>
      <w:r>
        <w:rPr>
          <w:rFonts w:ascii="Times New Roman"/>
          <w:b w:val="false"/>
          <w:i w:val="false"/>
          <w:color w:val="000000"/>
          <w:vertAlign w:val="superscript"/>
        </w:rPr>
        <w:t>о</w:t>
      </w:r>
      <w:r>
        <w:rPr>
          <w:rFonts w:ascii="Times New Roman"/>
          <w:b w:val="false"/>
          <w:i w:val="false"/>
          <w:color w:val="000000"/>
          <w:sz w:val="28"/>
        </w:rPr>
        <w:t>С на протяжении всего срока подсочки.</w:t>
      </w:r>
    </w:p>
    <w:bookmarkEnd w:id="30"/>
    <w:p>
      <w:pPr>
        <w:spacing w:after="0"/>
        <w:ind w:left="0"/>
        <w:jc w:val="both"/>
      </w:pPr>
      <w:r>
        <w:rPr>
          <w:rFonts w:ascii="Times New Roman"/>
          <w:b w:val="false"/>
          <w:i w:val="false"/>
          <w:color w:val="000000"/>
          <w:sz w:val="28"/>
        </w:rPr>
        <w:t>
      Стимуляторы выхода живицы применяются в строгом соответствии с инструкцией по их применению.</w:t>
      </w:r>
    </w:p>
    <w:bookmarkStart w:name="z33" w:id="31"/>
    <w:p>
      <w:pPr>
        <w:spacing w:after="0"/>
        <w:ind w:left="0"/>
        <w:jc w:val="both"/>
      </w:pPr>
      <w:r>
        <w:rPr>
          <w:rFonts w:ascii="Times New Roman"/>
          <w:b w:val="false"/>
          <w:i w:val="false"/>
          <w:color w:val="000000"/>
          <w:sz w:val="28"/>
        </w:rPr>
        <w:t>
      26. Пауза между подновками без химического воздействия применяется два раза в неделю, с применением сульфитно-спиртовой барды и сульфитно - дрожжевой бражки (водный раствор).</w:t>
      </w:r>
    </w:p>
    <w:bookmarkEnd w:id="31"/>
    <w:bookmarkStart w:name="z34" w:id="32"/>
    <w:p>
      <w:pPr>
        <w:spacing w:after="0"/>
        <w:ind w:left="0"/>
        <w:jc w:val="both"/>
      </w:pPr>
      <w:r>
        <w:rPr>
          <w:rFonts w:ascii="Times New Roman"/>
          <w:b w:val="false"/>
          <w:i w:val="false"/>
          <w:color w:val="000000"/>
          <w:sz w:val="28"/>
        </w:rPr>
        <w:t>
      27. Размеры шага подновки, ее глубина проводятся в соответствии</w:t>
      </w:r>
    </w:p>
    <w:bookmarkEnd w:id="32"/>
    <w:p>
      <w:pPr>
        <w:spacing w:after="0"/>
        <w:ind w:left="0"/>
        <w:jc w:val="both"/>
      </w:pPr>
      <w:r>
        <w:rPr>
          <w:rFonts w:ascii="Times New Roman"/>
          <w:b w:val="false"/>
          <w:i w:val="false"/>
          <w:color w:val="000000"/>
          <w:sz w:val="28"/>
        </w:rPr>
        <w:t>
      с приложением 8 к настоящим Правилам.</w:t>
      </w:r>
    </w:p>
    <w:bookmarkStart w:name="z35" w:id="33"/>
    <w:p>
      <w:pPr>
        <w:spacing w:after="0"/>
        <w:ind w:left="0"/>
        <w:jc w:val="both"/>
      </w:pPr>
      <w:r>
        <w:rPr>
          <w:rFonts w:ascii="Times New Roman"/>
          <w:b w:val="false"/>
          <w:i w:val="false"/>
          <w:color w:val="000000"/>
          <w:sz w:val="28"/>
        </w:rPr>
        <w:t>
      28. Семенники, семенные полосы и куртины, выполнившие свое назначение, вовлекаются в подсочку на весь период проведения краткосрочный подсочки (пять-семь лет) с применением стимулятора смоловыделения или в последние четыре года при удлиненной подсочке.</w:t>
      </w:r>
    </w:p>
    <w:bookmarkEnd w:id="33"/>
    <w:bookmarkStart w:name="z36" w:id="34"/>
    <w:p>
      <w:pPr>
        <w:spacing w:after="0"/>
        <w:ind w:left="0"/>
        <w:jc w:val="both"/>
      </w:pPr>
      <w:r>
        <w:rPr>
          <w:rFonts w:ascii="Times New Roman"/>
          <w:b w:val="false"/>
          <w:i w:val="false"/>
          <w:color w:val="000000"/>
          <w:sz w:val="28"/>
        </w:rPr>
        <w:t>
      29. С момента заготовки живицы в еловых насаждениях продолжительность подсочки составляет три года.</w:t>
      </w:r>
    </w:p>
    <w:bookmarkEnd w:id="34"/>
    <w:p>
      <w:pPr>
        <w:spacing w:after="0"/>
        <w:ind w:left="0"/>
        <w:jc w:val="both"/>
      </w:pPr>
      <w:r>
        <w:rPr>
          <w:rFonts w:ascii="Times New Roman"/>
          <w:b w:val="false"/>
          <w:i w:val="false"/>
          <w:color w:val="000000"/>
          <w:sz w:val="28"/>
        </w:rPr>
        <w:t>
      Подновки наносятся в течение всего вегетационного периода при среднесуточной температуре воздуха не менее +7</w:t>
      </w:r>
      <w:r>
        <w:rPr>
          <w:rFonts w:ascii="Times New Roman"/>
          <w:b w:val="false"/>
          <w:i w:val="false"/>
          <w:color w:val="000000"/>
          <w:vertAlign w:val="superscript"/>
        </w:rPr>
        <w:t>о</w:t>
      </w:r>
      <w:r>
        <w:rPr>
          <w:rFonts w:ascii="Times New Roman"/>
          <w:b w:val="false"/>
          <w:i w:val="false"/>
          <w:color w:val="000000"/>
          <w:sz w:val="28"/>
        </w:rPr>
        <w:t>С.</w:t>
      </w:r>
    </w:p>
    <w:bookmarkStart w:name="z37" w:id="35"/>
    <w:p>
      <w:pPr>
        <w:spacing w:after="0"/>
        <w:ind w:left="0"/>
        <w:jc w:val="both"/>
      </w:pPr>
      <w:r>
        <w:rPr>
          <w:rFonts w:ascii="Times New Roman"/>
          <w:b w:val="false"/>
          <w:i w:val="false"/>
          <w:color w:val="000000"/>
          <w:sz w:val="28"/>
        </w:rPr>
        <w:t>
      30. В качестве стимулятора выхода живицы в течение всего срока подсочки применяется экстракт или настой кормовых дрожжей в концентрации соответственно не более 0,25 и 5 процентов.</w:t>
      </w:r>
    </w:p>
    <w:bookmarkEnd w:id="35"/>
    <w:bookmarkStart w:name="z38" w:id="36"/>
    <w:p>
      <w:pPr>
        <w:spacing w:after="0"/>
        <w:ind w:left="0"/>
        <w:jc w:val="both"/>
      </w:pPr>
      <w:r>
        <w:rPr>
          <w:rFonts w:ascii="Times New Roman"/>
          <w:b w:val="false"/>
          <w:i w:val="false"/>
          <w:color w:val="000000"/>
          <w:sz w:val="28"/>
        </w:rPr>
        <w:t>
      31. При подсочке деревьев ели глубина подновки составляет не более двух миллиметров, глубина желобка не более четырех миллиметров, шаг не более пятидесяти миллиметров, угол подновки 40</w:t>
      </w:r>
      <w:r>
        <w:rPr>
          <w:rFonts w:ascii="Times New Roman"/>
          <w:b w:val="false"/>
          <w:i w:val="false"/>
          <w:color w:val="000000"/>
          <w:vertAlign w:val="superscript"/>
        </w:rPr>
        <w:t>о</w:t>
      </w:r>
      <w:r>
        <w:rPr>
          <w:rFonts w:ascii="Times New Roman"/>
          <w:b w:val="false"/>
          <w:i w:val="false"/>
          <w:color w:val="000000"/>
          <w:sz w:val="28"/>
        </w:rPr>
        <w:t>С.</w:t>
      </w:r>
    </w:p>
    <w:bookmarkEnd w:id="36"/>
    <w:bookmarkStart w:name="z39" w:id="37"/>
    <w:p>
      <w:pPr>
        <w:spacing w:after="0"/>
        <w:ind w:left="0"/>
        <w:jc w:val="both"/>
      </w:pPr>
      <w:r>
        <w:rPr>
          <w:rFonts w:ascii="Times New Roman"/>
          <w:b w:val="false"/>
          <w:i w:val="false"/>
          <w:color w:val="000000"/>
          <w:sz w:val="28"/>
        </w:rPr>
        <w:t>
      32. Подсочку ели ведут восходящим способом, начиная с высоты</w:t>
      </w:r>
    </w:p>
    <w:bookmarkEnd w:id="37"/>
    <w:p>
      <w:pPr>
        <w:spacing w:after="0"/>
        <w:ind w:left="0"/>
        <w:jc w:val="both"/>
      </w:pPr>
      <w:r>
        <w:rPr>
          <w:rFonts w:ascii="Times New Roman"/>
          <w:b w:val="false"/>
          <w:i w:val="false"/>
          <w:color w:val="000000"/>
          <w:sz w:val="28"/>
        </w:rPr>
        <w:t>
      восемьдесят сантиметров за сезон наносится не более двенадцать подновок при периоде подновки от семи до четырнадцати календарных дней. Расход карры за сезон при высоте ствола не превышает пятьдесят пять сантиметров, межкарровая перемычка – десять сантиметров.</w:t>
      </w:r>
    </w:p>
    <w:bookmarkStart w:name="z40" w:id="38"/>
    <w:p>
      <w:pPr>
        <w:spacing w:after="0"/>
        <w:ind w:left="0"/>
        <w:jc w:val="both"/>
      </w:pPr>
      <w:r>
        <w:rPr>
          <w:rFonts w:ascii="Times New Roman"/>
          <w:b w:val="false"/>
          <w:i w:val="false"/>
          <w:color w:val="000000"/>
          <w:sz w:val="28"/>
        </w:rPr>
        <w:t>
      33. После окончания подсочки еловые насаждения сразу поступают в рубку.</w:t>
      </w:r>
    </w:p>
    <w:bookmarkEnd w:id="38"/>
    <w:bookmarkStart w:name="z41" w:id="39"/>
    <w:p>
      <w:pPr>
        <w:spacing w:after="0"/>
        <w:ind w:left="0"/>
        <w:jc w:val="both"/>
      </w:pPr>
      <w:r>
        <w:rPr>
          <w:rFonts w:ascii="Times New Roman"/>
          <w:b w:val="false"/>
          <w:i w:val="false"/>
          <w:color w:val="000000"/>
          <w:sz w:val="28"/>
        </w:rPr>
        <w:t>
      34. С момента заготовки живицы, продолжительность подсочки насаждений лиственницы пять лет. Подновки наносятся в течение всего вегетационного периода при среднесуточной температуре не менее +10</w:t>
      </w:r>
      <w:r>
        <w:rPr>
          <w:rFonts w:ascii="Times New Roman"/>
          <w:b w:val="false"/>
          <w:i w:val="false"/>
          <w:color w:val="000000"/>
          <w:vertAlign w:val="superscript"/>
        </w:rPr>
        <w:t>о</w:t>
      </w:r>
      <w:r>
        <w:rPr>
          <w:rFonts w:ascii="Times New Roman"/>
          <w:b w:val="false"/>
          <w:i w:val="false"/>
          <w:color w:val="000000"/>
          <w:sz w:val="28"/>
        </w:rPr>
        <w:t>С.</w:t>
      </w:r>
    </w:p>
    <w:bookmarkEnd w:id="39"/>
    <w:bookmarkStart w:name="z42" w:id="40"/>
    <w:p>
      <w:pPr>
        <w:spacing w:after="0"/>
        <w:ind w:left="0"/>
        <w:jc w:val="both"/>
      </w:pPr>
      <w:r>
        <w:rPr>
          <w:rFonts w:ascii="Times New Roman"/>
          <w:b w:val="false"/>
          <w:i w:val="false"/>
          <w:color w:val="000000"/>
          <w:sz w:val="28"/>
        </w:rPr>
        <w:t>
      35. В течение всего срока подсочки в качестве стимулятора применяется экстракт или настой кормовых дрожжей в концентрации соответственно не более 0,25 и 5 процентов с добавлением десять грамм поваренной соли на один литр рабочего раствора стимулятора.</w:t>
      </w:r>
    </w:p>
    <w:bookmarkEnd w:id="40"/>
    <w:bookmarkStart w:name="z43" w:id="41"/>
    <w:p>
      <w:pPr>
        <w:spacing w:after="0"/>
        <w:ind w:left="0"/>
        <w:jc w:val="both"/>
      </w:pPr>
      <w:r>
        <w:rPr>
          <w:rFonts w:ascii="Times New Roman"/>
          <w:b w:val="false"/>
          <w:i w:val="false"/>
          <w:color w:val="000000"/>
          <w:sz w:val="28"/>
        </w:rPr>
        <w:t>
      36. При подсочке деревьев лиственницы глубина подновки составляет не более пяти миллиметров, глубина желобка – не более шести миллиметров, шаг подновки не более пятидесяти миллиметров, угол подновки сорок миллиметров.</w:t>
      </w:r>
    </w:p>
    <w:bookmarkEnd w:id="41"/>
    <w:p>
      <w:pPr>
        <w:spacing w:after="0"/>
        <w:ind w:left="0"/>
        <w:jc w:val="both"/>
      </w:pPr>
      <w:r>
        <w:rPr>
          <w:rFonts w:ascii="Times New Roman"/>
          <w:b w:val="false"/>
          <w:i w:val="false"/>
          <w:color w:val="000000"/>
          <w:sz w:val="28"/>
        </w:rPr>
        <w:t>
      Размеры общей ширины межкарровых ремней и количество карр на деревьях выполняются согласно приложениям 9 и 10 к настоящим Правилам.</w:t>
      </w:r>
    </w:p>
    <w:bookmarkStart w:name="z44" w:id="42"/>
    <w:p>
      <w:pPr>
        <w:spacing w:after="0"/>
        <w:ind w:left="0"/>
        <w:jc w:val="both"/>
      </w:pPr>
      <w:r>
        <w:rPr>
          <w:rFonts w:ascii="Times New Roman"/>
          <w:b w:val="false"/>
          <w:i w:val="false"/>
          <w:color w:val="000000"/>
          <w:sz w:val="28"/>
        </w:rPr>
        <w:t>
      37. При проведении подсочки в течение трех лет карры размещаются в два яруса с перемычкой между ярусами пяти сантиметров подновки наносятся одновременно в обоих ярусах: в верхнем – восходящим и в нижнем – нисходящим способом. Карры нижнего яруса в первый год закладываются на высоте сто пятьдесят сантиметров. Период подновки не менее двадцати одного календарного дня, а использование поверхности ствола в каждом ярусе не превышает двадцать пять сантиметров в год.</w:t>
      </w:r>
    </w:p>
    <w:bookmarkEnd w:id="42"/>
    <w:p>
      <w:pPr>
        <w:spacing w:after="0"/>
        <w:ind w:left="0"/>
        <w:jc w:val="both"/>
      </w:pPr>
      <w:r>
        <w:rPr>
          <w:rFonts w:ascii="Times New Roman"/>
          <w:b w:val="false"/>
          <w:i w:val="false"/>
          <w:color w:val="000000"/>
          <w:sz w:val="28"/>
        </w:rPr>
        <w:t>
      При проведении подсочки в течение пяти лет предусматривается применение восходящего способа. Межкарровая перемычка – пять сантиметров. Карры закладываются на высоте восемьдесят сантиметров (нижняя граница карры). Период подновки в течении четырнадцати календарных дней, ежегодное использование для подсочки не более сорока сантиметров.</w:t>
      </w:r>
    </w:p>
    <w:bookmarkStart w:name="z45" w:id="43"/>
    <w:p>
      <w:pPr>
        <w:spacing w:after="0"/>
        <w:ind w:left="0"/>
        <w:jc w:val="both"/>
      </w:pPr>
      <w:r>
        <w:rPr>
          <w:rFonts w:ascii="Times New Roman"/>
          <w:b w:val="false"/>
          <w:i w:val="false"/>
          <w:color w:val="000000"/>
          <w:sz w:val="28"/>
        </w:rPr>
        <w:t>
      38. Срок проведения подсочки пихтовых насаждений составляет один год. Пихтовую живицу заготавливают путем прокалывания смолов вместилищ - желваков, находящихся в коре пихты. Заготовку живицы проводят в нижней и средней части ствола в теплые сухие дни при температуре воздуха не менее +16</w:t>
      </w:r>
      <w:r>
        <w:rPr>
          <w:rFonts w:ascii="Times New Roman"/>
          <w:b w:val="false"/>
          <w:i w:val="false"/>
          <w:color w:val="000000"/>
          <w:vertAlign w:val="superscript"/>
        </w:rPr>
        <w:t>о</w:t>
      </w:r>
      <w:r>
        <w:rPr>
          <w:rFonts w:ascii="Times New Roman"/>
          <w:b w:val="false"/>
          <w:i w:val="false"/>
          <w:color w:val="000000"/>
          <w:sz w:val="28"/>
        </w:rPr>
        <w:t>С.</w:t>
      </w:r>
    </w:p>
    <w:bookmarkEnd w:id="43"/>
    <w:bookmarkStart w:name="z46" w:id="44"/>
    <w:p>
      <w:pPr>
        <w:spacing w:after="0"/>
        <w:ind w:left="0"/>
        <w:jc w:val="both"/>
      </w:pPr>
      <w:r>
        <w:rPr>
          <w:rFonts w:ascii="Times New Roman"/>
          <w:b w:val="false"/>
          <w:i w:val="false"/>
          <w:color w:val="000000"/>
          <w:sz w:val="28"/>
        </w:rPr>
        <w:t>
      39. Для получения пихтовой живицы нижнюю часть желваков прокалывают острым концом металлической трубки, вставленной в сосуд для сбора живицы, с последующим выдавливанием живицы из желвака. В целях облегчения прокалывания желваков осуществляется удаление наружного слоя старой, грубой коры ножом или другим острым предметом (стругом). При подчистке коры и прокалывании желваков нельзя повреждать луб.</w:t>
      </w:r>
    </w:p>
    <w:bookmarkEnd w:id="44"/>
    <w:bookmarkStart w:name="z47" w:id="45"/>
    <w:p>
      <w:pPr>
        <w:spacing w:after="0"/>
        <w:ind w:left="0"/>
        <w:jc w:val="both"/>
      </w:pPr>
      <w:r>
        <w:rPr>
          <w:rFonts w:ascii="Times New Roman"/>
          <w:b w:val="false"/>
          <w:i w:val="false"/>
          <w:color w:val="000000"/>
          <w:sz w:val="28"/>
        </w:rPr>
        <w:t>
      40. С момента завершения заготовки живицы, повторные заготовки живицы в одних и тех же насаждениях проводятся не ранее чем через пять лет.</w:t>
      </w:r>
    </w:p>
    <w:bookmarkEnd w:id="45"/>
    <w:bookmarkStart w:name="z48" w:id="46"/>
    <w:p>
      <w:pPr>
        <w:spacing w:after="0"/>
        <w:ind w:left="0"/>
        <w:jc w:val="left"/>
      </w:pPr>
      <w:r>
        <w:rPr>
          <w:rFonts w:ascii="Times New Roman"/>
          <w:b/>
          <w:i w:val="false"/>
          <w:color w:val="000000"/>
        </w:rPr>
        <w:t xml:space="preserve"> 3. Порядок заготовки древесных соков</w:t>
      </w:r>
    </w:p>
    <w:bookmarkEnd w:id="46"/>
    <w:bookmarkStart w:name="z49" w:id="47"/>
    <w:p>
      <w:pPr>
        <w:spacing w:after="0"/>
        <w:ind w:left="0"/>
        <w:jc w:val="both"/>
      </w:pPr>
      <w:r>
        <w:rPr>
          <w:rFonts w:ascii="Times New Roman"/>
          <w:b w:val="false"/>
          <w:i w:val="false"/>
          <w:color w:val="000000"/>
          <w:sz w:val="28"/>
        </w:rPr>
        <w:t xml:space="preserve">
      41. Заготовка древесных (березовых) соков производится на участках спелого и перестойного древостоя, подлежащего </w:t>
      </w:r>
      <w:r>
        <w:rPr>
          <w:rFonts w:ascii="Times New Roman"/>
          <w:b w:val="false"/>
          <w:i w:val="false"/>
          <w:color w:val="000000"/>
          <w:sz w:val="28"/>
        </w:rPr>
        <w:t>рубке главного пользования</w:t>
      </w:r>
      <w:r>
        <w:rPr>
          <w:rFonts w:ascii="Times New Roman"/>
          <w:b w:val="false"/>
          <w:i w:val="false"/>
          <w:color w:val="000000"/>
          <w:sz w:val="28"/>
        </w:rPr>
        <w:t>, не ранее чем за пять лет до рубки.</w:t>
      </w:r>
    </w:p>
    <w:bookmarkEnd w:id="47"/>
    <w:bookmarkStart w:name="z50" w:id="48"/>
    <w:p>
      <w:pPr>
        <w:spacing w:after="0"/>
        <w:ind w:left="0"/>
        <w:jc w:val="both"/>
      </w:pPr>
      <w:r>
        <w:rPr>
          <w:rFonts w:ascii="Times New Roman"/>
          <w:b w:val="false"/>
          <w:i w:val="false"/>
          <w:color w:val="000000"/>
          <w:sz w:val="28"/>
        </w:rPr>
        <w:t>
      42. Лесопользователи, осуществляющие заготовку древесных соков, до начала работ составляют план заготовки древесных соков (подсочки березовых насаждений) на период пользования с разбивкой по годам, увязанный с планом рубок березовых насаждений.</w:t>
      </w:r>
    </w:p>
    <w:bookmarkEnd w:id="48"/>
    <w:bookmarkStart w:name="z51" w:id="49"/>
    <w:p>
      <w:pPr>
        <w:spacing w:after="0"/>
        <w:ind w:left="0"/>
        <w:jc w:val="both"/>
      </w:pPr>
      <w:r>
        <w:rPr>
          <w:rFonts w:ascii="Times New Roman"/>
          <w:b w:val="false"/>
          <w:i w:val="false"/>
          <w:color w:val="000000"/>
          <w:sz w:val="28"/>
        </w:rPr>
        <w:t xml:space="preserve">
      43. Подготовительные работы для заготовки соков (подсочки березы) производятся аналогично работам, указанным в пунктах 2-17 настоящих Правил. Подсочка березовых насаждений осуществляется после получения лесорубочного </w:t>
      </w:r>
      <w:r>
        <w:rPr>
          <w:rFonts w:ascii="Times New Roman"/>
          <w:b w:val="false"/>
          <w:i w:val="false"/>
          <w:color w:val="000000"/>
          <w:sz w:val="28"/>
        </w:rPr>
        <w:t>билета</w:t>
      </w:r>
      <w:r>
        <w:rPr>
          <w:rFonts w:ascii="Times New Roman"/>
          <w:b w:val="false"/>
          <w:i w:val="false"/>
          <w:color w:val="000000"/>
          <w:sz w:val="28"/>
        </w:rPr>
        <w:t>.</w:t>
      </w:r>
    </w:p>
    <w:bookmarkEnd w:id="49"/>
    <w:bookmarkStart w:name="z52" w:id="50"/>
    <w:p>
      <w:pPr>
        <w:spacing w:after="0"/>
        <w:ind w:left="0"/>
        <w:jc w:val="both"/>
      </w:pPr>
      <w:r>
        <w:rPr>
          <w:rFonts w:ascii="Times New Roman"/>
          <w:b w:val="false"/>
          <w:i w:val="false"/>
          <w:color w:val="000000"/>
          <w:sz w:val="28"/>
        </w:rPr>
        <w:t>
      44. Для подсочки березы подбираются участки здорового леса 1-3 классов бонитета с количеством деревьев на одном гектаре не менее двухсот штук. В подсочку назначаются деревья диаметром на высоте груди не менее двадцати сантиметров.</w:t>
      </w:r>
    </w:p>
    <w:bookmarkEnd w:id="50"/>
    <w:bookmarkStart w:name="z53" w:id="51"/>
    <w:p>
      <w:pPr>
        <w:spacing w:after="0"/>
        <w:ind w:left="0"/>
        <w:jc w:val="both"/>
      </w:pPr>
      <w:r>
        <w:rPr>
          <w:rFonts w:ascii="Times New Roman"/>
          <w:b w:val="false"/>
          <w:i w:val="false"/>
          <w:color w:val="000000"/>
          <w:sz w:val="28"/>
        </w:rPr>
        <w:t>
      45. В комлевой части деревьев, отобранных в подсочку, на высоте пятьдесят сантиметров от корневой шейки намечают места подсочных отверстий в зависимости от диаметра дерева в количестве:</w:t>
      </w:r>
    </w:p>
    <w:bookmarkEnd w:id="51"/>
    <w:p>
      <w:pPr>
        <w:spacing w:after="0"/>
        <w:ind w:left="0"/>
        <w:jc w:val="both"/>
      </w:pPr>
      <w:r>
        <w:rPr>
          <w:rFonts w:ascii="Times New Roman"/>
          <w:b w:val="false"/>
          <w:i w:val="false"/>
          <w:color w:val="000000"/>
          <w:sz w:val="28"/>
        </w:rPr>
        <w:t>
      1) при диаметре двадцать-двадцать шесть сантиметров – одно отверстие;</w:t>
      </w:r>
    </w:p>
    <w:p>
      <w:pPr>
        <w:spacing w:after="0"/>
        <w:ind w:left="0"/>
        <w:jc w:val="both"/>
      </w:pPr>
      <w:r>
        <w:rPr>
          <w:rFonts w:ascii="Times New Roman"/>
          <w:b w:val="false"/>
          <w:i w:val="false"/>
          <w:color w:val="000000"/>
          <w:sz w:val="28"/>
        </w:rPr>
        <w:t>
      2) при диаметре двадцать семь-тридцать четыре сантиметра – два отверстия;</w:t>
      </w:r>
    </w:p>
    <w:p>
      <w:pPr>
        <w:spacing w:after="0"/>
        <w:ind w:left="0"/>
        <w:jc w:val="both"/>
      </w:pPr>
      <w:r>
        <w:rPr>
          <w:rFonts w:ascii="Times New Roman"/>
          <w:b w:val="false"/>
          <w:i w:val="false"/>
          <w:color w:val="000000"/>
          <w:sz w:val="28"/>
        </w:rPr>
        <w:t>
      3) при диаметре тридцать пять и более сантиметров – три отверстия.</w:t>
      </w:r>
    </w:p>
    <w:p>
      <w:pPr>
        <w:spacing w:after="0"/>
        <w:ind w:left="0"/>
        <w:jc w:val="both"/>
      </w:pPr>
      <w:r>
        <w:rPr>
          <w:rFonts w:ascii="Times New Roman"/>
          <w:b w:val="false"/>
          <w:i w:val="false"/>
          <w:color w:val="000000"/>
          <w:sz w:val="28"/>
        </w:rPr>
        <w:t>
      Перед сверлением канала часть грубой коры снимают специальным режущим инструментом (стругом) или топором без повреждения луба. Каналы просверливают буравом после начала сокодвижения с некоторым уклоном для лучшего стока сока. Диаметр канала один сантиметр, глубина - до двух сантиметров (без учета толщины коры). Для стока выделяющегося сока устанавливаются желобки, под которыми размещаются сокоприемники.</w:t>
      </w:r>
    </w:p>
    <w:bookmarkStart w:name="z54" w:id="52"/>
    <w:p>
      <w:pPr>
        <w:spacing w:after="0"/>
        <w:ind w:left="0"/>
        <w:jc w:val="both"/>
      </w:pPr>
      <w:r>
        <w:rPr>
          <w:rFonts w:ascii="Times New Roman"/>
          <w:b w:val="false"/>
          <w:i w:val="false"/>
          <w:color w:val="000000"/>
          <w:sz w:val="28"/>
        </w:rPr>
        <w:t>
      46. После окончания сезона подсочки желобки снимают, а отверстия закрывают деревянной пробкой и замазывают садовым варом, садовой замазкой или глиной с известью для предупреждения заболевания деревьев.</w:t>
      </w:r>
    </w:p>
    <w:bookmarkEnd w:id="52"/>
    <w:bookmarkStart w:name="z55" w:id="53"/>
    <w:p>
      <w:pPr>
        <w:spacing w:after="0"/>
        <w:ind w:left="0"/>
        <w:jc w:val="both"/>
      </w:pPr>
      <w:r>
        <w:rPr>
          <w:rFonts w:ascii="Times New Roman"/>
          <w:b w:val="false"/>
          <w:i w:val="false"/>
          <w:color w:val="000000"/>
          <w:sz w:val="28"/>
        </w:rPr>
        <w:t>
      47. В следующий сезон подсочки новое отверстие просверливают на расстоянии не менее двадцати сантиметров от старого отверстия.</w:t>
      </w:r>
    </w:p>
    <w:bookmarkEnd w:id="53"/>
    <w:bookmarkStart w:name="z56" w:id="54"/>
    <w:p>
      <w:pPr>
        <w:spacing w:after="0"/>
        <w:ind w:left="0"/>
        <w:jc w:val="both"/>
      </w:pPr>
      <w:r>
        <w:rPr>
          <w:rFonts w:ascii="Times New Roman"/>
          <w:b w:val="false"/>
          <w:i w:val="false"/>
          <w:color w:val="000000"/>
          <w:sz w:val="28"/>
        </w:rPr>
        <w:t>
      48. Используется для получения березового сока пни свежеразработанных лесосек березовых насаждений.</w:t>
      </w:r>
    </w:p>
    <w:bookmarkEnd w:id="54"/>
    <w:bookmarkStart w:name="z57" w:id="55"/>
    <w:p>
      <w:pPr>
        <w:spacing w:after="0"/>
        <w:ind w:left="0"/>
        <w:jc w:val="left"/>
      </w:pPr>
      <w:r>
        <w:rPr>
          <w:rFonts w:ascii="Times New Roman"/>
          <w:b/>
          <w:i w:val="false"/>
          <w:color w:val="000000"/>
        </w:rPr>
        <w:t xml:space="preserve"> 4. Порядок заготовки второстепенных древесных ресурсов</w:t>
      </w:r>
    </w:p>
    <w:bookmarkEnd w:id="55"/>
    <w:bookmarkStart w:name="z58" w:id="56"/>
    <w:p>
      <w:pPr>
        <w:spacing w:after="0"/>
        <w:ind w:left="0"/>
        <w:jc w:val="both"/>
      </w:pPr>
      <w:r>
        <w:rPr>
          <w:rFonts w:ascii="Times New Roman"/>
          <w:b w:val="false"/>
          <w:i w:val="false"/>
          <w:color w:val="000000"/>
          <w:sz w:val="28"/>
        </w:rPr>
        <w:t>
      49. Заготовка второстепенных древесных ресурсов на участках государственного лесного фонда для промышленной переработки</w:t>
      </w:r>
    </w:p>
    <w:bookmarkEnd w:id="56"/>
    <w:p>
      <w:pPr>
        <w:spacing w:after="0"/>
        <w:ind w:left="0"/>
        <w:jc w:val="both"/>
      </w:pPr>
      <w:r>
        <w:rPr>
          <w:rFonts w:ascii="Times New Roman"/>
          <w:b w:val="false"/>
          <w:i w:val="false"/>
          <w:color w:val="000000"/>
          <w:sz w:val="28"/>
        </w:rPr>
        <w:t>
      и удовлетворения нужд населения осуществляется без причинения вреда лесу.</w:t>
      </w:r>
    </w:p>
    <w:bookmarkStart w:name="z59" w:id="57"/>
    <w:p>
      <w:pPr>
        <w:spacing w:after="0"/>
        <w:ind w:left="0"/>
        <w:jc w:val="both"/>
      </w:pPr>
      <w:r>
        <w:rPr>
          <w:rFonts w:ascii="Times New Roman"/>
          <w:b w:val="false"/>
          <w:i w:val="false"/>
          <w:color w:val="000000"/>
          <w:sz w:val="28"/>
        </w:rPr>
        <w:t>
      50. Заготовка веников, ветвей и кустарников для метел и плетения производится на участках государственного лесного фонда, подлежащих расчистке (квартальные просеки, минерализованные полосы, противопожарные разрывы, трассы противопожарных и лесохозяйственных дорог и другие площади, где не требуется сохранения подроста и насаждений), а также с деревьев, срубленных при проведении лесохозяйственных мероприятий.</w:t>
      </w:r>
    </w:p>
    <w:bookmarkEnd w:id="57"/>
    <w:bookmarkStart w:name="z60" w:id="58"/>
    <w:p>
      <w:pPr>
        <w:spacing w:after="0"/>
        <w:ind w:left="0"/>
        <w:jc w:val="both"/>
      </w:pPr>
      <w:r>
        <w:rPr>
          <w:rFonts w:ascii="Times New Roman"/>
          <w:b w:val="false"/>
          <w:i w:val="false"/>
          <w:color w:val="000000"/>
          <w:sz w:val="28"/>
        </w:rPr>
        <w:t>
      51. Складирование заготовленной на лесосеках веточной продукции и коры производится на прогалинах или открытых пространствах, свободных от подроста, вдоль волоков и дорог с соблюдением мер пожарной безопасности.</w:t>
      </w:r>
    </w:p>
    <w:bookmarkEnd w:id="58"/>
    <w:bookmarkStart w:name="z61" w:id="59"/>
    <w:p>
      <w:pPr>
        <w:spacing w:after="0"/>
        <w:ind w:left="0"/>
        <w:jc w:val="both"/>
      </w:pPr>
      <w:r>
        <w:rPr>
          <w:rFonts w:ascii="Times New Roman"/>
          <w:b w:val="false"/>
          <w:i w:val="false"/>
          <w:color w:val="000000"/>
          <w:sz w:val="28"/>
        </w:rPr>
        <w:t>
      52. Заготовка бересты производится с растущих деревьев в спелых и перестойных насаждениях, отводимых для рубки в ближайшие два года.</w:t>
      </w:r>
    </w:p>
    <w:bookmarkEnd w:id="59"/>
    <w:bookmarkStart w:name="z62" w:id="60"/>
    <w:p>
      <w:pPr>
        <w:spacing w:after="0"/>
        <w:ind w:left="0"/>
        <w:jc w:val="both"/>
      </w:pPr>
      <w:r>
        <w:rPr>
          <w:rFonts w:ascii="Times New Roman"/>
          <w:b w:val="false"/>
          <w:i w:val="false"/>
          <w:color w:val="000000"/>
          <w:sz w:val="28"/>
        </w:rPr>
        <w:t xml:space="preserve">
      53. Заготовка коры с сухостойных и валежных деревьев на участках государственного лесного фонда производится на всей территории государственного лесного фонда после получения лесорубочного </w:t>
      </w:r>
      <w:r>
        <w:rPr>
          <w:rFonts w:ascii="Times New Roman"/>
          <w:b w:val="false"/>
          <w:i w:val="false"/>
          <w:color w:val="000000"/>
          <w:sz w:val="28"/>
        </w:rPr>
        <w:t>билета</w:t>
      </w:r>
      <w:r>
        <w:rPr>
          <w:rFonts w:ascii="Times New Roman"/>
          <w:b w:val="false"/>
          <w:i w:val="false"/>
          <w:color w:val="000000"/>
          <w:sz w:val="28"/>
        </w:rPr>
        <w:t>.</w:t>
      </w:r>
    </w:p>
    <w:bookmarkEnd w:id="60"/>
    <w:bookmarkStart w:name="z63" w:id="61"/>
    <w:p>
      <w:pPr>
        <w:spacing w:after="0"/>
        <w:ind w:left="0"/>
        <w:jc w:val="both"/>
      </w:pPr>
      <w:r>
        <w:rPr>
          <w:rFonts w:ascii="Times New Roman"/>
          <w:b w:val="false"/>
          <w:i w:val="false"/>
          <w:color w:val="000000"/>
          <w:sz w:val="28"/>
        </w:rPr>
        <w:t>
      54. Заготовка корней и пней (соснового пневого осмола) производится на вырубках после проведения сплошнолесосечных рубок при незначительном количестве возобновления. После чего требуется искусственное воспроизводство леса.</w:t>
      </w:r>
    </w:p>
    <w:bookmarkEnd w:id="61"/>
    <w:bookmarkStart w:name="z64" w:id="62"/>
    <w:p>
      <w:pPr>
        <w:spacing w:after="0"/>
        <w:ind w:left="0"/>
        <w:jc w:val="both"/>
      </w:pPr>
      <w:r>
        <w:rPr>
          <w:rFonts w:ascii="Times New Roman"/>
          <w:b w:val="false"/>
          <w:i w:val="false"/>
          <w:color w:val="000000"/>
          <w:sz w:val="28"/>
        </w:rPr>
        <w:t>
      55. Заготовка листьев и почек производится как со срубленных на лесосеках деревьев, так и с растущих деревьев в объемах, предусмотренных в лесорубочном билете, обеспечивающих их своевременное воспроизводство.</w:t>
      </w:r>
    </w:p>
    <w:bookmarkEnd w:id="62"/>
    <w:p>
      <w:pPr>
        <w:spacing w:after="0"/>
        <w:ind w:left="0"/>
        <w:jc w:val="both"/>
      </w:pPr>
      <w:r>
        <w:rPr>
          <w:rFonts w:ascii="Times New Roman"/>
          <w:b w:val="false"/>
          <w:i w:val="false"/>
          <w:color w:val="000000"/>
          <w:sz w:val="28"/>
        </w:rPr>
        <w:t>
      Сроки и порядок заготовки (сбора) с растущих деревьев листьев и почек, используемых в лекарственных целях, определяются договором долгосрочного лесопользования, настоящими правилами и не должны отрицательно влиять на состояние насаждений.</w:t>
      </w:r>
    </w:p>
    <w:bookmarkStart w:name="z65" w:id="63"/>
    <w:p>
      <w:pPr>
        <w:spacing w:after="0"/>
        <w:ind w:left="0"/>
        <w:jc w:val="left"/>
      </w:pPr>
      <w:r>
        <w:rPr>
          <w:rFonts w:ascii="Times New Roman"/>
          <w:b/>
          <w:i w:val="false"/>
          <w:color w:val="000000"/>
        </w:rPr>
        <w:t xml:space="preserve"> 5. Зона возможной подсочки древостоев</w:t>
      </w:r>
    </w:p>
    <w:bookmarkEnd w:id="63"/>
    <w:bookmarkStart w:name="z66" w:id="64"/>
    <w:p>
      <w:pPr>
        <w:spacing w:after="0"/>
        <w:ind w:left="0"/>
        <w:jc w:val="both"/>
      </w:pPr>
      <w:r>
        <w:rPr>
          <w:rFonts w:ascii="Times New Roman"/>
          <w:b w:val="false"/>
          <w:i w:val="false"/>
          <w:color w:val="000000"/>
          <w:sz w:val="28"/>
        </w:rPr>
        <w:t xml:space="preserve">
      56. К зонам возможной подсочки древостоев относятся набор лесосек главного пользования, спелых и перестойных древостоев государственного лесного фонда которые согласно материалам </w:t>
      </w:r>
      <w:r>
        <w:rPr>
          <w:rFonts w:ascii="Times New Roman"/>
          <w:b w:val="false"/>
          <w:i w:val="false"/>
          <w:color w:val="000000"/>
          <w:sz w:val="28"/>
        </w:rPr>
        <w:t>лесоустройства</w:t>
      </w:r>
      <w:r>
        <w:rPr>
          <w:rFonts w:ascii="Times New Roman"/>
          <w:b w:val="false"/>
          <w:i w:val="false"/>
          <w:color w:val="000000"/>
          <w:sz w:val="28"/>
        </w:rPr>
        <w:t xml:space="preserve"> находящийся в стадии рубки и отведенные под рубку главного пользования.</w:t>
      </w:r>
    </w:p>
    <w:bookmarkEnd w:id="64"/>
    <w:bookmarkStart w:name="z67" w:id="65"/>
    <w:p>
      <w:pPr>
        <w:spacing w:after="0"/>
        <w:ind w:left="0"/>
        <w:jc w:val="both"/>
      </w:pPr>
      <w:r>
        <w:rPr>
          <w:rFonts w:ascii="Times New Roman"/>
          <w:b w:val="false"/>
          <w:i w:val="false"/>
          <w:color w:val="000000"/>
          <w:sz w:val="28"/>
        </w:rPr>
        <w:t xml:space="preserve">
      57. Зона возможной подсочки сосны, ели, лиственницы и пихты на территории государственного лесного фонда определяется, в спелых и перестойных древостоях которые согласно материалам лесоустройства находящийся в стадии рубки и отведенные под </w:t>
      </w:r>
      <w:r>
        <w:rPr>
          <w:rFonts w:ascii="Times New Roman"/>
          <w:b w:val="false"/>
          <w:i w:val="false"/>
          <w:color w:val="000000"/>
          <w:sz w:val="28"/>
        </w:rPr>
        <w:t>рубку главного пользования</w:t>
      </w:r>
      <w:r>
        <w:rPr>
          <w:rFonts w:ascii="Times New Roman"/>
          <w:b w:val="false"/>
          <w:i w:val="false"/>
          <w:color w:val="000000"/>
          <w:sz w:val="28"/>
        </w:rPr>
        <w:t>.</w:t>
      </w:r>
    </w:p>
    <w:bookmarkEnd w:id="65"/>
    <w:bookmarkStart w:name="z68" w:id="66"/>
    <w:p>
      <w:pPr>
        <w:spacing w:after="0"/>
        <w:ind w:left="0"/>
        <w:jc w:val="both"/>
      </w:pPr>
      <w:r>
        <w:rPr>
          <w:rFonts w:ascii="Times New Roman"/>
          <w:b w:val="false"/>
          <w:i w:val="false"/>
          <w:color w:val="000000"/>
          <w:sz w:val="28"/>
        </w:rPr>
        <w:t>
      58. Зона возможной подсочки для заготовок древесных (березовых) соков на территории государственного лесного фонда определяется участки спелого и перестойного леса, подлежащего рубке главного пользования, не ранее чем за пять лет до рубки согласно материалам лесоустройства.</w:t>
      </w:r>
    </w:p>
    <w:bookmarkEnd w:id="66"/>
    <w:p>
      <w:pPr>
        <w:spacing w:after="0"/>
        <w:ind w:left="0"/>
        <w:jc w:val="both"/>
      </w:pPr>
      <w:r>
        <w:rPr>
          <w:rFonts w:ascii="Times New Roman"/>
          <w:b w:val="false"/>
          <w:i w:val="false"/>
          <w:color w:val="000000"/>
          <w:sz w:val="28"/>
        </w:rPr>
        <w:t>
      При недостатке спелых и перестойных древостоев к зонам возможной подсочки древостоев относятся зоны приспевающих древостоев, которые к сроку окончания подсочки достигнут возраста рубки согласно материалам лесоустройства.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заготовки живицы,</w:t>
            </w:r>
            <w:r>
              <w:br/>
            </w:r>
            <w:r>
              <w:rPr>
                <w:rFonts w:ascii="Times New Roman"/>
                <w:b w:val="false"/>
                <w:i w:val="false"/>
                <w:color w:val="000000"/>
                <w:sz w:val="20"/>
              </w:rPr>
              <w:t>древесных соков, второстепенных</w:t>
            </w:r>
            <w:r>
              <w:br/>
            </w:r>
            <w:r>
              <w:rPr>
                <w:rFonts w:ascii="Times New Roman"/>
                <w:b w:val="false"/>
                <w:i w:val="false"/>
                <w:color w:val="000000"/>
                <w:sz w:val="20"/>
              </w:rPr>
              <w:t>древесных ресурсов, а также зона</w:t>
            </w:r>
            <w:r>
              <w:br/>
            </w:r>
            <w:r>
              <w:rPr>
                <w:rFonts w:ascii="Times New Roman"/>
                <w:b w:val="false"/>
                <w:i w:val="false"/>
                <w:color w:val="000000"/>
                <w:sz w:val="20"/>
              </w:rPr>
              <w:t>возможной подсочки древостоев на</w:t>
            </w:r>
            <w:r>
              <w:br/>
            </w:r>
            <w:r>
              <w:rPr>
                <w:rFonts w:ascii="Times New Roman"/>
                <w:b w:val="false"/>
                <w:i w:val="false"/>
                <w:color w:val="000000"/>
                <w:sz w:val="20"/>
              </w:rPr>
              <w:t>участках государственного лесного фонда</w:t>
            </w:r>
          </w:p>
        </w:tc>
      </w:tr>
    </w:tbl>
    <w:p>
      <w:pPr>
        <w:spacing w:after="0"/>
        <w:ind w:left="0"/>
        <w:jc w:val="both"/>
      </w:pPr>
      <w:r>
        <w:rPr>
          <w:rFonts w:ascii="Times New Roman"/>
          <w:b w:val="false"/>
          <w:i w:val="false"/>
          <w:color w:val="000000"/>
          <w:sz w:val="28"/>
        </w:rPr>
        <w:t xml:space="preserve">
      Форма            </w:t>
      </w:r>
    </w:p>
    <w:bookmarkStart w:name="z70" w:id="67"/>
    <w:p>
      <w:pPr>
        <w:spacing w:after="0"/>
        <w:ind w:left="0"/>
        <w:jc w:val="left"/>
      </w:pPr>
      <w:r>
        <w:rPr>
          <w:rFonts w:ascii="Times New Roman"/>
          <w:b/>
          <w:i w:val="false"/>
          <w:color w:val="000000"/>
        </w:rPr>
        <w:t xml:space="preserve">  Акт</w:t>
      </w:r>
      <w:r>
        <w:br/>
      </w:r>
      <w:r>
        <w:rPr>
          <w:rFonts w:ascii="Times New Roman"/>
          <w:b/>
          <w:i w:val="false"/>
          <w:color w:val="000000"/>
        </w:rPr>
        <w:t>передачи насаждений в подсочку</w:t>
      </w:r>
      <w:r>
        <w:br/>
      </w:r>
      <w:r>
        <w:rPr>
          <w:rFonts w:ascii="Times New Roman"/>
          <w:b/>
          <w:i w:val="false"/>
          <w:color w:val="000000"/>
        </w:rPr>
        <w:t>"___"________ 20__ года</w:t>
      </w:r>
    </w:p>
    <w:bookmarkEnd w:id="6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лесного учреждения и органа управления</w:t>
      </w:r>
    </w:p>
    <w:p>
      <w:pPr>
        <w:spacing w:after="0"/>
        <w:ind w:left="0"/>
        <w:jc w:val="both"/>
      </w:pPr>
      <w:r>
        <w:rPr>
          <w:rFonts w:ascii="Times New Roman"/>
          <w:b w:val="false"/>
          <w:i w:val="false"/>
          <w:color w:val="000000"/>
          <w:sz w:val="28"/>
        </w:rPr>
        <w:t>
      лесным хозяйством)</w:t>
      </w:r>
    </w:p>
    <w:p>
      <w:pPr>
        <w:spacing w:after="0"/>
        <w:ind w:left="0"/>
        <w:jc w:val="both"/>
      </w:pPr>
      <w:r>
        <w:rPr>
          <w:rFonts w:ascii="Times New Roman"/>
          <w:b w:val="false"/>
          <w:i w:val="false"/>
          <w:color w:val="000000"/>
          <w:sz w:val="28"/>
        </w:rPr>
        <w:t>
      в лице ______________________________________________________________</w:t>
      </w:r>
    </w:p>
    <w:p>
      <w:pPr>
        <w:spacing w:after="0"/>
        <w:ind w:left="0"/>
        <w:jc w:val="both"/>
      </w:pPr>
      <w:r>
        <w:rPr>
          <w:rFonts w:ascii="Times New Roman"/>
          <w:b w:val="false"/>
          <w:i w:val="false"/>
          <w:color w:val="000000"/>
          <w:sz w:val="28"/>
        </w:rPr>
        <w:t>
                 (должность представителя лесного учреждения, фамилия, имя,</w:t>
      </w:r>
    </w:p>
    <w:p>
      <w:pPr>
        <w:spacing w:after="0"/>
        <w:ind w:left="0"/>
        <w:jc w:val="both"/>
      </w:pPr>
      <w:r>
        <w:rPr>
          <w:rFonts w:ascii="Times New Roman"/>
          <w:b w:val="false"/>
          <w:i w:val="false"/>
          <w:color w:val="000000"/>
          <w:sz w:val="28"/>
        </w:rPr>
        <w:t>
      отчество)</w:t>
      </w:r>
    </w:p>
    <w:p>
      <w:pPr>
        <w:spacing w:after="0"/>
        <w:ind w:left="0"/>
        <w:jc w:val="both"/>
      </w:pPr>
      <w:r>
        <w:rPr>
          <w:rFonts w:ascii="Times New Roman"/>
          <w:b w:val="false"/>
          <w:i w:val="false"/>
          <w:color w:val="000000"/>
          <w:sz w:val="28"/>
        </w:rPr>
        <w:t>
      передал для подсочки представителю 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лесопользователя, ведущего подсочку, должность,</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действующему на основании договора долгосрочного пользования</w:t>
      </w:r>
    </w:p>
    <w:p>
      <w:pPr>
        <w:spacing w:after="0"/>
        <w:ind w:left="0"/>
        <w:jc w:val="both"/>
      </w:pPr>
      <w:r>
        <w:rPr>
          <w:rFonts w:ascii="Times New Roman"/>
          <w:b w:val="false"/>
          <w:i w:val="false"/>
          <w:color w:val="000000"/>
          <w:sz w:val="28"/>
        </w:rPr>
        <w:t>
      № __ от "___" _____ 20__ года следующие насаждения: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586"/>
        <w:gridCol w:w="586"/>
        <w:gridCol w:w="586"/>
        <w:gridCol w:w="586"/>
        <w:gridCol w:w="586"/>
        <w:gridCol w:w="1075"/>
        <w:gridCol w:w="586"/>
        <w:gridCol w:w="586"/>
        <w:gridCol w:w="909"/>
        <w:gridCol w:w="910"/>
        <w:gridCol w:w="910"/>
        <w:gridCol w:w="912"/>
        <w:gridCol w:w="1075"/>
        <w:gridCol w:w="910"/>
        <w:gridCol w:w="911"/>
      </w:tblGrid>
      <w:tr>
        <w:trPr>
          <w:trHeight w:val="30" w:hRule="atLeast"/>
        </w:trPr>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Лесничество</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квартала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выдела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лесного фонда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делянки</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по материалам лесоустройства, лет</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насаждения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подсочки</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Находится в долгосрочном пользовании</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рубки</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деревьев, подлежащих подсочке</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деревьев, не подлежащих подсочке</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передачи</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Сдал ________________ 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w:t>
      </w:r>
    </w:p>
    <w:p>
      <w:pPr>
        <w:spacing w:after="0"/>
        <w:ind w:left="0"/>
        <w:jc w:val="both"/>
      </w:pPr>
      <w:r>
        <w:rPr>
          <w:rFonts w:ascii="Times New Roman"/>
          <w:b w:val="false"/>
          <w:i w:val="false"/>
          <w:color w:val="000000"/>
          <w:sz w:val="28"/>
        </w:rPr>
        <w:t>
      Принял ______________ 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заготовки живицы,</w:t>
            </w:r>
            <w:r>
              <w:br/>
            </w:r>
            <w:r>
              <w:rPr>
                <w:rFonts w:ascii="Times New Roman"/>
                <w:b w:val="false"/>
                <w:i w:val="false"/>
                <w:color w:val="000000"/>
                <w:sz w:val="20"/>
              </w:rPr>
              <w:t>древесных соков, второстепенных</w:t>
            </w:r>
            <w:r>
              <w:br/>
            </w:r>
            <w:r>
              <w:rPr>
                <w:rFonts w:ascii="Times New Roman"/>
                <w:b w:val="false"/>
                <w:i w:val="false"/>
                <w:color w:val="000000"/>
                <w:sz w:val="20"/>
              </w:rPr>
              <w:t>древесных ресурсов, а также зона</w:t>
            </w:r>
            <w:r>
              <w:br/>
            </w:r>
            <w:r>
              <w:rPr>
                <w:rFonts w:ascii="Times New Roman"/>
                <w:b w:val="false"/>
                <w:i w:val="false"/>
                <w:color w:val="000000"/>
                <w:sz w:val="20"/>
              </w:rPr>
              <w:t>возможной подсочки древостоев на</w:t>
            </w:r>
            <w:r>
              <w:br/>
            </w:r>
            <w:r>
              <w:rPr>
                <w:rFonts w:ascii="Times New Roman"/>
                <w:b w:val="false"/>
                <w:i w:val="false"/>
                <w:color w:val="000000"/>
                <w:sz w:val="20"/>
              </w:rPr>
              <w:t>участках государственного лесного фонда</w:t>
            </w:r>
          </w:p>
        </w:tc>
      </w:tr>
    </w:tbl>
    <w:p>
      <w:pPr>
        <w:spacing w:after="0"/>
        <w:ind w:left="0"/>
        <w:jc w:val="both"/>
      </w:pPr>
      <w:r>
        <w:rPr>
          <w:rFonts w:ascii="Times New Roman"/>
          <w:b w:val="false"/>
          <w:i w:val="false"/>
          <w:color w:val="000000"/>
          <w:sz w:val="28"/>
        </w:rPr>
        <w:t xml:space="preserve">
      Форма            </w:t>
      </w:r>
    </w:p>
    <w:bookmarkStart w:name="z72" w:id="68"/>
    <w:p>
      <w:pPr>
        <w:spacing w:after="0"/>
        <w:ind w:left="0"/>
        <w:jc w:val="left"/>
      </w:pPr>
      <w:r>
        <w:rPr>
          <w:rFonts w:ascii="Times New Roman"/>
          <w:b/>
          <w:i w:val="false"/>
          <w:color w:val="000000"/>
        </w:rPr>
        <w:t xml:space="preserve">  Книга</w:t>
      </w:r>
      <w:r>
        <w:br/>
      </w:r>
      <w:r>
        <w:rPr>
          <w:rFonts w:ascii="Times New Roman"/>
          <w:b/>
          <w:i w:val="false"/>
          <w:color w:val="000000"/>
        </w:rPr>
        <w:t>учета насаждений, находящихся в подсочке</w:t>
      </w:r>
    </w:p>
    <w:bookmarkEnd w:id="68"/>
    <w:p>
      <w:pPr>
        <w:spacing w:after="0"/>
        <w:ind w:left="0"/>
        <w:jc w:val="both"/>
      </w:pPr>
      <w:r>
        <w:rPr>
          <w:rFonts w:ascii="Times New Roman"/>
          <w:b w:val="false"/>
          <w:i w:val="false"/>
          <w:color w:val="000000"/>
          <w:sz w:val="28"/>
        </w:rPr>
        <w:t>
      По ____________________________________________________________</w:t>
      </w:r>
    </w:p>
    <w:p>
      <w:pPr>
        <w:spacing w:after="0"/>
        <w:ind w:left="0"/>
        <w:jc w:val="both"/>
      </w:pPr>
      <w:r>
        <w:rPr>
          <w:rFonts w:ascii="Times New Roman"/>
          <w:b w:val="false"/>
          <w:i w:val="false"/>
          <w:color w:val="000000"/>
          <w:sz w:val="28"/>
        </w:rPr>
        <w:t>
                    (наименование лесного учреждения и органа управления</w:t>
      </w:r>
    </w:p>
    <w:p>
      <w:pPr>
        <w:spacing w:after="0"/>
        <w:ind w:left="0"/>
        <w:jc w:val="both"/>
      </w:pPr>
      <w:r>
        <w:rPr>
          <w:rFonts w:ascii="Times New Roman"/>
          <w:b w:val="false"/>
          <w:i w:val="false"/>
          <w:color w:val="000000"/>
          <w:sz w:val="28"/>
        </w:rPr>
        <w:t>
      лесным хозяйством)</w:t>
      </w:r>
    </w:p>
    <w:p>
      <w:pPr>
        <w:spacing w:after="0"/>
        <w:ind w:left="0"/>
        <w:jc w:val="both"/>
      </w:pPr>
      <w:r>
        <w:rPr>
          <w:rFonts w:ascii="Times New Roman"/>
          <w:b w:val="false"/>
          <w:i w:val="false"/>
          <w:color w:val="000000"/>
          <w:sz w:val="28"/>
        </w:rPr>
        <w:t>
            переданных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лесопользователя, ведущего подсочку)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570"/>
        <w:gridCol w:w="570"/>
        <w:gridCol w:w="570"/>
        <w:gridCol w:w="570"/>
        <w:gridCol w:w="570"/>
        <w:gridCol w:w="1204"/>
        <w:gridCol w:w="887"/>
        <w:gridCol w:w="570"/>
        <w:gridCol w:w="1626"/>
        <w:gridCol w:w="888"/>
        <w:gridCol w:w="1047"/>
        <w:gridCol w:w="886"/>
        <w:gridCol w:w="886"/>
        <w:gridCol w:w="886"/>
      </w:tblGrid>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Лесничество</w:t>
            </w: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квартала</w:t>
            </w: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выдела</w:t>
            </w: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лесного фонда</w:t>
            </w: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делянки</w:t>
            </w: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насаждения по материалам лесоустройства, лет</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насаждения по материалам лесоустройства</w:t>
            </w: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бонитета насаждения</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рубки (сплошные, постепенные, выборочные)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в подсочку</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отметки по актам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акта передачи</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лесорубочного билета и дата выдачи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подсочки,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заготовки живицы,</w:t>
            </w:r>
            <w:r>
              <w:br/>
            </w:r>
            <w:r>
              <w:rPr>
                <w:rFonts w:ascii="Times New Roman"/>
                <w:b w:val="false"/>
                <w:i w:val="false"/>
                <w:color w:val="000000"/>
                <w:sz w:val="20"/>
              </w:rPr>
              <w:t>древесных соков, второстепенных</w:t>
            </w:r>
            <w:r>
              <w:br/>
            </w:r>
            <w:r>
              <w:rPr>
                <w:rFonts w:ascii="Times New Roman"/>
                <w:b w:val="false"/>
                <w:i w:val="false"/>
                <w:color w:val="000000"/>
                <w:sz w:val="20"/>
              </w:rPr>
              <w:t>древесных ресурсов, а также зона</w:t>
            </w:r>
            <w:r>
              <w:br/>
            </w:r>
            <w:r>
              <w:rPr>
                <w:rFonts w:ascii="Times New Roman"/>
                <w:b w:val="false"/>
                <w:i w:val="false"/>
                <w:color w:val="000000"/>
                <w:sz w:val="20"/>
              </w:rPr>
              <w:t>возможной подсочки древостоев на</w:t>
            </w:r>
            <w:r>
              <w:br/>
            </w:r>
            <w:r>
              <w:rPr>
                <w:rFonts w:ascii="Times New Roman"/>
                <w:b w:val="false"/>
                <w:i w:val="false"/>
                <w:color w:val="000000"/>
                <w:sz w:val="20"/>
              </w:rPr>
              <w:t>участках государственного лесного фонда</w:t>
            </w:r>
          </w:p>
        </w:tc>
      </w:tr>
    </w:tbl>
    <w:p>
      <w:pPr>
        <w:spacing w:after="0"/>
        <w:ind w:left="0"/>
        <w:jc w:val="both"/>
      </w:pPr>
      <w:r>
        <w:rPr>
          <w:rFonts w:ascii="Times New Roman"/>
          <w:b w:val="false"/>
          <w:i w:val="false"/>
          <w:color w:val="000000"/>
          <w:sz w:val="28"/>
        </w:rPr>
        <w:t xml:space="preserve">
      Форма            </w:t>
      </w:r>
    </w:p>
    <w:bookmarkStart w:name="z74" w:id="69"/>
    <w:p>
      <w:pPr>
        <w:spacing w:after="0"/>
        <w:ind w:left="0"/>
        <w:jc w:val="left"/>
      </w:pPr>
      <w:r>
        <w:rPr>
          <w:rFonts w:ascii="Times New Roman"/>
          <w:b/>
          <w:i w:val="false"/>
          <w:color w:val="000000"/>
        </w:rPr>
        <w:t xml:space="preserve">  Акт</w:t>
      </w:r>
      <w:r>
        <w:br/>
      </w:r>
      <w:r>
        <w:rPr>
          <w:rFonts w:ascii="Times New Roman"/>
          <w:b/>
          <w:i w:val="false"/>
          <w:color w:val="000000"/>
        </w:rPr>
        <w:t>изъятия насаждений из подсочки</w:t>
      </w:r>
      <w:r>
        <w:br/>
      </w:r>
      <w:r>
        <w:rPr>
          <w:rFonts w:ascii="Times New Roman"/>
          <w:b/>
          <w:i w:val="false"/>
          <w:color w:val="000000"/>
        </w:rPr>
        <w:t>"___"________ 20__ года</w:t>
      </w:r>
    </w:p>
    <w:bookmarkEnd w:id="69"/>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лесного учреждения и органа управления</w:t>
      </w:r>
    </w:p>
    <w:p>
      <w:pPr>
        <w:spacing w:after="0"/>
        <w:ind w:left="0"/>
        <w:jc w:val="both"/>
      </w:pPr>
      <w:r>
        <w:rPr>
          <w:rFonts w:ascii="Times New Roman"/>
          <w:b w:val="false"/>
          <w:i w:val="false"/>
          <w:color w:val="000000"/>
          <w:sz w:val="28"/>
        </w:rPr>
        <w:t>
      лесным хозяйством)</w:t>
      </w:r>
    </w:p>
    <w:p>
      <w:pPr>
        <w:spacing w:after="0"/>
        <w:ind w:left="0"/>
        <w:jc w:val="both"/>
      </w:pPr>
      <w:r>
        <w:rPr>
          <w:rFonts w:ascii="Times New Roman"/>
          <w:b w:val="false"/>
          <w:i w:val="false"/>
          <w:color w:val="000000"/>
          <w:sz w:val="28"/>
        </w:rPr>
        <w:t>
      в лице ______________________________________________________________</w:t>
      </w:r>
    </w:p>
    <w:p>
      <w:pPr>
        <w:spacing w:after="0"/>
        <w:ind w:left="0"/>
        <w:jc w:val="both"/>
      </w:pPr>
      <w:r>
        <w:rPr>
          <w:rFonts w:ascii="Times New Roman"/>
          <w:b w:val="false"/>
          <w:i w:val="false"/>
          <w:color w:val="000000"/>
          <w:sz w:val="28"/>
        </w:rPr>
        <w:t>
      (должность представителя лесного учреждения, фамилия, имя, отчество)</w:t>
      </w:r>
    </w:p>
    <w:p>
      <w:pPr>
        <w:spacing w:after="0"/>
        <w:ind w:left="0"/>
        <w:jc w:val="both"/>
      </w:pPr>
      <w:r>
        <w:rPr>
          <w:rFonts w:ascii="Times New Roman"/>
          <w:b w:val="false"/>
          <w:i w:val="false"/>
          <w:color w:val="000000"/>
          <w:sz w:val="28"/>
        </w:rPr>
        <w:t>
      изъял из подсочки от представителя 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лесопользователя, ведущего подсочку,</w:t>
      </w:r>
    </w:p>
    <w:p>
      <w:pPr>
        <w:spacing w:after="0"/>
        <w:ind w:left="0"/>
        <w:jc w:val="both"/>
      </w:pPr>
      <w:r>
        <w:rPr>
          <w:rFonts w:ascii="Times New Roman"/>
          <w:b w:val="false"/>
          <w:i w:val="false"/>
          <w:color w:val="000000"/>
          <w:sz w:val="28"/>
        </w:rPr>
        <w:t>
      должность, фамилия, имя, отчество (при наличии))</w:t>
      </w:r>
    </w:p>
    <w:p>
      <w:pPr>
        <w:spacing w:after="0"/>
        <w:ind w:left="0"/>
        <w:jc w:val="both"/>
      </w:pPr>
      <w:r>
        <w:rPr>
          <w:rFonts w:ascii="Times New Roman"/>
          <w:b w:val="false"/>
          <w:i w:val="false"/>
          <w:color w:val="000000"/>
          <w:sz w:val="28"/>
        </w:rPr>
        <w:t>
      действующему на основании договора долгосрочного пользования</w:t>
      </w:r>
    </w:p>
    <w:p>
      <w:pPr>
        <w:spacing w:after="0"/>
        <w:ind w:left="0"/>
        <w:jc w:val="both"/>
      </w:pPr>
      <w:r>
        <w:rPr>
          <w:rFonts w:ascii="Times New Roman"/>
          <w:b w:val="false"/>
          <w:i w:val="false"/>
          <w:color w:val="000000"/>
          <w:sz w:val="28"/>
        </w:rPr>
        <w:t>
      № __ от "___"_____ 20__года следующие насаждения: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586"/>
        <w:gridCol w:w="586"/>
        <w:gridCol w:w="586"/>
        <w:gridCol w:w="586"/>
        <w:gridCol w:w="586"/>
        <w:gridCol w:w="1075"/>
        <w:gridCol w:w="586"/>
        <w:gridCol w:w="586"/>
        <w:gridCol w:w="909"/>
        <w:gridCol w:w="910"/>
        <w:gridCol w:w="910"/>
        <w:gridCol w:w="912"/>
        <w:gridCol w:w="1075"/>
        <w:gridCol w:w="910"/>
        <w:gridCol w:w="911"/>
      </w:tblGrid>
      <w:tr>
        <w:trPr>
          <w:trHeight w:val="30" w:hRule="atLeast"/>
        </w:trPr>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Лесничество</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квартала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выдела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лесного фонда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делянки</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по материалам лесоустройства, лет</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насаждения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подсочки</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Находится в долгосрочном пользовании</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рубки</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деревьев, подлежащих подсочке</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деревьев, не подлежащих подсочке</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передачи</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Сдал ________________ 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(подпись)     фамилия, имя, отчество (при наличии)</w:t>
      </w:r>
    </w:p>
    <w:p>
      <w:pPr>
        <w:spacing w:after="0"/>
        <w:ind w:left="0"/>
        <w:jc w:val="both"/>
      </w:pPr>
      <w:r>
        <w:rPr>
          <w:rFonts w:ascii="Times New Roman"/>
          <w:b w:val="false"/>
          <w:i w:val="false"/>
          <w:color w:val="000000"/>
          <w:sz w:val="28"/>
        </w:rPr>
        <w:t xml:space="preserve">
      Принял ______________ </w:t>
      </w:r>
      <w:r>
        <w:rPr>
          <w:rFonts w:ascii="Times New Roman"/>
          <w:b w:val="false"/>
          <w:i/>
          <w:color w:val="000000"/>
          <w:sz w:val="28"/>
        </w:rPr>
        <w:t>______________________________________</w:t>
      </w:r>
    </w:p>
    <w:p>
      <w:pPr>
        <w:spacing w:after="0"/>
        <w:ind w:left="0"/>
        <w:jc w:val="both"/>
      </w:pPr>
      <w:r>
        <w:rPr>
          <w:rFonts w:ascii="Times New Roman"/>
          <w:b w:val="false"/>
          <w:i w:val="false"/>
          <w:color w:val="000000"/>
          <w:sz w:val="28"/>
        </w:rPr>
        <w:t>
      (подпись)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заготовки живицы,</w:t>
            </w:r>
            <w:r>
              <w:br/>
            </w:r>
            <w:r>
              <w:rPr>
                <w:rFonts w:ascii="Times New Roman"/>
                <w:b w:val="false"/>
                <w:i w:val="false"/>
                <w:color w:val="000000"/>
                <w:sz w:val="20"/>
              </w:rPr>
              <w:t>древесных соков, второстепенных</w:t>
            </w:r>
            <w:r>
              <w:br/>
            </w:r>
            <w:r>
              <w:rPr>
                <w:rFonts w:ascii="Times New Roman"/>
                <w:b w:val="false"/>
                <w:i w:val="false"/>
                <w:color w:val="000000"/>
                <w:sz w:val="20"/>
              </w:rPr>
              <w:t>древесных ресурсов, а также зона</w:t>
            </w:r>
            <w:r>
              <w:br/>
            </w:r>
            <w:r>
              <w:rPr>
                <w:rFonts w:ascii="Times New Roman"/>
                <w:b w:val="false"/>
                <w:i w:val="false"/>
                <w:color w:val="000000"/>
                <w:sz w:val="20"/>
              </w:rPr>
              <w:t>возможной подсочки древостоев на</w:t>
            </w:r>
            <w:r>
              <w:br/>
            </w:r>
            <w:r>
              <w:rPr>
                <w:rFonts w:ascii="Times New Roman"/>
                <w:b w:val="false"/>
                <w:i w:val="false"/>
                <w:color w:val="000000"/>
                <w:sz w:val="20"/>
              </w:rPr>
              <w:t>участках государственного лесного фонда</w:t>
            </w:r>
          </w:p>
        </w:tc>
      </w:tr>
    </w:tbl>
    <w:bookmarkStart w:name="z76" w:id="70"/>
    <w:p>
      <w:pPr>
        <w:spacing w:after="0"/>
        <w:ind w:left="0"/>
        <w:jc w:val="left"/>
      </w:pPr>
      <w:r>
        <w:rPr>
          <w:rFonts w:ascii="Times New Roman"/>
          <w:b/>
          <w:i w:val="false"/>
          <w:color w:val="000000"/>
        </w:rPr>
        <w:t xml:space="preserve">  Общая ширина межкарровых ремней, ширина каждой карры и</w:t>
      </w:r>
      <w:r>
        <w:br/>
      </w:r>
      <w:r>
        <w:rPr>
          <w:rFonts w:ascii="Times New Roman"/>
          <w:b/>
          <w:i w:val="false"/>
          <w:color w:val="000000"/>
        </w:rPr>
        <w:t>количество карр на деревьях для краткосрочной подсочки</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8"/>
        <w:gridCol w:w="2605"/>
        <w:gridCol w:w="2605"/>
        <w:gridCol w:w="2612"/>
      </w:tblGrid>
      <w:tr>
        <w:trPr>
          <w:trHeight w:val="30" w:hRule="atLeast"/>
        </w:trPr>
        <w:tc>
          <w:tcPr>
            <w:tcW w:w="4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Ступени толщины в коре на высоте груди, сантиметрах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подсочка (5-7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ширина, сантиметрах</w:t>
            </w:r>
          </w:p>
        </w:tc>
        <w:tc>
          <w:tcPr>
            <w:tcW w:w="2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карр на дереве,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межкарровых ремней</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каждой карры</w:t>
            </w:r>
          </w:p>
        </w:tc>
        <w:tc>
          <w:tcPr>
            <w:tcW w:w="0" w:type="auto"/>
            <w:vMerge/>
            <w:tcBorders>
              <w:top w:val="nil"/>
              <w:left w:val="single" w:color="cfcfcf" w:sz="5"/>
              <w:bottom w:val="single" w:color="cfcfcf" w:sz="5"/>
              <w:right w:val="single" w:color="cfcfcf" w:sz="5"/>
            </w:tcBorders>
          </w:tcPr>
          <w:p/>
        </w:tc>
      </w:tr>
      <w:tr>
        <w:trPr>
          <w:trHeight w:val="30" w:hRule="atLeast"/>
        </w:trPr>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 диаметру дерева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заготовки живицы,</w:t>
            </w:r>
            <w:r>
              <w:br/>
            </w:r>
            <w:r>
              <w:rPr>
                <w:rFonts w:ascii="Times New Roman"/>
                <w:b w:val="false"/>
                <w:i w:val="false"/>
                <w:color w:val="000000"/>
                <w:sz w:val="20"/>
              </w:rPr>
              <w:t>древесных соков, второстепенных</w:t>
            </w:r>
            <w:r>
              <w:br/>
            </w:r>
            <w:r>
              <w:rPr>
                <w:rFonts w:ascii="Times New Roman"/>
                <w:b w:val="false"/>
                <w:i w:val="false"/>
                <w:color w:val="000000"/>
                <w:sz w:val="20"/>
              </w:rPr>
              <w:t>древесных ресурсов, а также зона</w:t>
            </w:r>
            <w:r>
              <w:br/>
            </w:r>
            <w:r>
              <w:rPr>
                <w:rFonts w:ascii="Times New Roman"/>
                <w:b w:val="false"/>
                <w:i w:val="false"/>
                <w:color w:val="000000"/>
                <w:sz w:val="20"/>
              </w:rPr>
              <w:t>возможной подсочки древостоев на</w:t>
            </w:r>
            <w:r>
              <w:br/>
            </w:r>
            <w:r>
              <w:rPr>
                <w:rFonts w:ascii="Times New Roman"/>
                <w:b w:val="false"/>
                <w:i w:val="false"/>
                <w:color w:val="000000"/>
                <w:sz w:val="20"/>
              </w:rPr>
              <w:t>участках государственного лесного фонда</w:t>
            </w:r>
          </w:p>
        </w:tc>
      </w:tr>
    </w:tbl>
    <w:bookmarkStart w:name="z78" w:id="71"/>
    <w:p>
      <w:pPr>
        <w:spacing w:after="0"/>
        <w:ind w:left="0"/>
        <w:jc w:val="left"/>
      </w:pPr>
      <w:r>
        <w:rPr>
          <w:rFonts w:ascii="Times New Roman"/>
          <w:b/>
          <w:i w:val="false"/>
          <w:color w:val="000000"/>
        </w:rPr>
        <w:t xml:space="preserve">  Общая ширина межкарровых ремней, ширина каждой карры и</w:t>
      </w:r>
      <w:r>
        <w:br/>
      </w:r>
      <w:r>
        <w:rPr>
          <w:rFonts w:ascii="Times New Roman"/>
          <w:b/>
          <w:i w:val="false"/>
          <w:color w:val="000000"/>
        </w:rPr>
        <w:t>количество карр на деревьях для удлиненной подсочки</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2047"/>
        <w:gridCol w:w="1509"/>
        <w:gridCol w:w="1777"/>
        <w:gridCol w:w="1779"/>
        <w:gridCol w:w="2058"/>
        <w:gridCol w:w="2059"/>
      </w:tblGrid>
      <w:tr>
        <w:trPr>
          <w:trHeight w:val="30" w:hRule="atLeast"/>
        </w:trPr>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Ступени толщины в коре на высоте груди, сантиметрах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Удлиненная подсочка-10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очередь (1-3 годы). Подсочка одной каррой с нагрузкой 30-35 процентов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очередь (4-6 годы). Подсочка одной каррой с нагрузкой 30-35 процентов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последующие 4 года (7-10 годы). Подсочка с двумя каррами с действующей нагрузкой 60-70 процентов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ширина, сантиметрах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межкаррового ремня, сантиметрах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карры,  сантиметрах</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межкаррового ремня, сантиметрах</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карры, сантиметрах</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межкаррового ремня, сантиметрах</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Карры сантиметрах</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Равна половине диаметра дерева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Равна половине диаметра дерева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Равна половине диаметра дерева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заготовки живицы,</w:t>
            </w:r>
            <w:r>
              <w:br/>
            </w:r>
            <w:r>
              <w:rPr>
                <w:rFonts w:ascii="Times New Roman"/>
                <w:b w:val="false"/>
                <w:i w:val="false"/>
                <w:color w:val="000000"/>
                <w:sz w:val="20"/>
              </w:rPr>
              <w:t>древесных соков, второстепенных</w:t>
            </w:r>
            <w:r>
              <w:br/>
            </w:r>
            <w:r>
              <w:rPr>
                <w:rFonts w:ascii="Times New Roman"/>
                <w:b w:val="false"/>
                <w:i w:val="false"/>
                <w:color w:val="000000"/>
                <w:sz w:val="20"/>
              </w:rPr>
              <w:t>древесных ресурсов, а также зона</w:t>
            </w:r>
            <w:r>
              <w:br/>
            </w:r>
            <w:r>
              <w:rPr>
                <w:rFonts w:ascii="Times New Roman"/>
                <w:b w:val="false"/>
                <w:i w:val="false"/>
                <w:color w:val="000000"/>
                <w:sz w:val="20"/>
              </w:rPr>
              <w:t>возможной подсочки древостоев на</w:t>
            </w:r>
            <w:r>
              <w:br/>
            </w:r>
            <w:r>
              <w:rPr>
                <w:rFonts w:ascii="Times New Roman"/>
                <w:b w:val="false"/>
                <w:i w:val="false"/>
                <w:color w:val="000000"/>
                <w:sz w:val="20"/>
              </w:rPr>
              <w:t>участках государственного лесного фонда</w:t>
            </w:r>
          </w:p>
        </w:tc>
      </w:tr>
    </w:tbl>
    <w:bookmarkStart w:name="z80" w:id="72"/>
    <w:p>
      <w:pPr>
        <w:spacing w:after="0"/>
        <w:ind w:left="0"/>
        <w:jc w:val="left"/>
      </w:pPr>
      <w:r>
        <w:rPr>
          <w:rFonts w:ascii="Times New Roman"/>
          <w:b/>
          <w:i w:val="false"/>
          <w:color w:val="000000"/>
        </w:rPr>
        <w:t xml:space="preserve">  Технологическая схема</w:t>
      </w:r>
      <w:r>
        <w:br/>
      </w:r>
      <w:r>
        <w:rPr>
          <w:rFonts w:ascii="Times New Roman"/>
          <w:b/>
          <w:i w:val="false"/>
          <w:color w:val="000000"/>
        </w:rPr>
        <w:t>удлиненной подсочки сосновых насаждений</w:t>
      </w:r>
    </w:p>
    <w:bookmarkEnd w:id="72"/>
    <w:p>
      <w:pPr>
        <w:spacing w:after="0"/>
        <w:ind w:left="0"/>
        <w:jc w:val="left"/>
      </w:pPr>
      <w:r>
        <w:br/>
      </w:r>
    </w:p>
    <w:p>
      <w:pPr>
        <w:spacing w:after="0"/>
        <w:ind w:left="0"/>
        <w:jc w:val="both"/>
      </w:pPr>
      <w:r>
        <w:drawing>
          <wp:inline distT="0" distB="0" distL="0" distR="0">
            <wp:extent cx="6654800" cy="673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54800" cy="673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73"/>
    <w:p>
      <w:pPr>
        <w:spacing w:after="0"/>
        <w:ind w:left="0"/>
        <w:jc w:val="both"/>
      </w:pPr>
      <w:r>
        <w:rPr>
          <w:rFonts w:ascii="Times New Roman"/>
          <w:b w:val="false"/>
          <w:i w:val="false"/>
          <w:color w:val="000000"/>
          <w:sz w:val="28"/>
        </w:rPr>
        <w:t>
      Примечание: цифрами в центре обозначены границы карр, цифрами справа и слева – годы подсочки.</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заготовки живицы,</w:t>
            </w:r>
            <w:r>
              <w:br/>
            </w:r>
            <w:r>
              <w:rPr>
                <w:rFonts w:ascii="Times New Roman"/>
                <w:b w:val="false"/>
                <w:i w:val="false"/>
                <w:color w:val="000000"/>
                <w:sz w:val="20"/>
              </w:rPr>
              <w:t>древесных соков, второстепенных</w:t>
            </w:r>
            <w:r>
              <w:br/>
            </w:r>
            <w:r>
              <w:rPr>
                <w:rFonts w:ascii="Times New Roman"/>
                <w:b w:val="false"/>
                <w:i w:val="false"/>
                <w:color w:val="000000"/>
                <w:sz w:val="20"/>
              </w:rPr>
              <w:t>древесных ресурсов, а также зона</w:t>
            </w:r>
            <w:r>
              <w:br/>
            </w:r>
            <w:r>
              <w:rPr>
                <w:rFonts w:ascii="Times New Roman"/>
                <w:b w:val="false"/>
                <w:i w:val="false"/>
                <w:color w:val="000000"/>
                <w:sz w:val="20"/>
              </w:rPr>
              <w:t>возможной подсочки древостоев на</w:t>
            </w:r>
            <w:r>
              <w:br/>
            </w:r>
            <w:r>
              <w:rPr>
                <w:rFonts w:ascii="Times New Roman"/>
                <w:b w:val="false"/>
                <w:i w:val="false"/>
                <w:color w:val="000000"/>
                <w:sz w:val="20"/>
              </w:rPr>
              <w:t>участках государственного лесного фонда</w:t>
            </w:r>
          </w:p>
        </w:tc>
      </w:tr>
    </w:tbl>
    <w:bookmarkStart w:name="z82" w:id="74"/>
    <w:p>
      <w:pPr>
        <w:spacing w:after="0"/>
        <w:ind w:left="0"/>
        <w:jc w:val="left"/>
      </w:pPr>
      <w:r>
        <w:rPr>
          <w:rFonts w:ascii="Times New Roman"/>
          <w:b/>
          <w:i w:val="false"/>
          <w:color w:val="000000"/>
        </w:rPr>
        <w:t xml:space="preserve">  Технологическая схема</w:t>
      </w:r>
      <w:r>
        <w:br/>
      </w:r>
      <w:r>
        <w:rPr>
          <w:rFonts w:ascii="Times New Roman"/>
          <w:b/>
          <w:i w:val="false"/>
          <w:color w:val="000000"/>
        </w:rPr>
        <w:t>краткосрочной подсочки сосновых насаждений</w:t>
      </w:r>
    </w:p>
    <w:bookmarkEnd w:id="74"/>
    <w:p>
      <w:pPr>
        <w:spacing w:after="0"/>
        <w:ind w:left="0"/>
        <w:jc w:val="left"/>
      </w:pPr>
      <w:r>
        <w:br/>
      </w:r>
    </w:p>
    <w:p>
      <w:pPr>
        <w:spacing w:after="0"/>
        <w:ind w:left="0"/>
        <w:jc w:val="both"/>
      </w:pPr>
      <w:r>
        <w:drawing>
          <wp:inline distT="0" distB="0" distL="0" distR="0">
            <wp:extent cx="5168900" cy="690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168900" cy="690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Подсочка начинается на высоте пятьдесят сантиметров и в течение всего периода ведется восходящими каррами.</w:t>
      </w:r>
    </w:p>
    <w:bookmarkStart w:name="z92" w:id="75"/>
    <w:p>
      <w:pPr>
        <w:spacing w:after="0"/>
        <w:ind w:left="0"/>
        <w:jc w:val="both"/>
      </w:pPr>
      <w:r>
        <w:rPr>
          <w:rFonts w:ascii="Times New Roman"/>
          <w:b w:val="false"/>
          <w:i w:val="false"/>
          <w:color w:val="000000"/>
          <w:sz w:val="28"/>
        </w:rPr>
        <w:t>
      Примечание: Цифрами справа обозначены границы карр, цифрами в центре - годы подсочек.</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заготовки живицы,</w:t>
            </w:r>
            <w:r>
              <w:br/>
            </w:r>
            <w:r>
              <w:rPr>
                <w:rFonts w:ascii="Times New Roman"/>
                <w:b w:val="false"/>
                <w:i w:val="false"/>
                <w:color w:val="000000"/>
                <w:sz w:val="20"/>
              </w:rPr>
              <w:t>древесных соков, второстепенных</w:t>
            </w:r>
            <w:r>
              <w:br/>
            </w:r>
            <w:r>
              <w:rPr>
                <w:rFonts w:ascii="Times New Roman"/>
                <w:b w:val="false"/>
                <w:i w:val="false"/>
                <w:color w:val="000000"/>
                <w:sz w:val="20"/>
              </w:rPr>
              <w:t>древесных ресурсов, а также зона</w:t>
            </w:r>
            <w:r>
              <w:br/>
            </w:r>
            <w:r>
              <w:rPr>
                <w:rFonts w:ascii="Times New Roman"/>
                <w:b w:val="false"/>
                <w:i w:val="false"/>
                <w:color w:val="000000"/>
                <w:sz w:val="20"/>
              </w:rPr>
              <w:t>возможной подсочки древостоев на</w:t>
            </w:r>
            <w:r>
              <w:br/>
            </w:r>
            <w:r>
              <w:rPr>
                <w:rFonts w:ascii="Times New Roman"/>
                <w:b w:val="false"/>
                <w:i w:val="false"/>
                <w:color w:val="000000"/>
                <w:sz w:val="20"/>
              </w:rPr>
              <w:t>участках государственного лесного фонда</w:t>
            </w:r>
          </w:p>
        </w:tc>
      </w:tr>
    </w:tbl>
    <w:bookmarkStart w:name="z84" w:id="76"/>
    <w:p>
      <w:pPr>
        <w:spacing w:after="0"/>
        <w:ind w:left="0"/>
        <w:jc w:val="left"/>
      </w:pPr>
      <w:r>
        <w:rPr>
          <w:rFonts w:ascii="Times New Roman"/>
          <w:b/>
          <w:i w:val="false"/>
          <w:color w:val="000000"/>
        </w:rPr>
        <w:t xml:space="preserve">  Размеры шага подновки, ее глубина</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6"/>
        <w:gridCol w:w="4813"/>
        <w:gridCol w:w="4171"/>
      </w:tblGrid>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подсочки</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подновки, в сантиметрах</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подновки, в сантиметрах</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химического воздействия</w:t>
            </w:r>
          </w:p>
          <w:p>
            <w:pPr>
              <w:spacing w:after="20"/>
              <w:ind w:left="20"/>
              <w:jc w:val="both"/>
            </w:pPr>
            <w:r>
              <w:rPr>
                <w:rFonts w:ascii="Times New Roman"/>
                <w:b w:val="false"/>
                <w:i w:val="false"/>
                <w:color w:val="000000"/>
                <w:sz w:val="20"/>
              </w:rPr>
              <w:t>
С применением сульфитно-спиртовой барды и сульфитно-дрожжевой бражки</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p>
            <w:pPr>
              <w:spacing w:after="20"/>
              <w:ind w:left="20"/>
              <w:jc w:val="both"/>
            </w:pPr>
            <w:r>
              <w:rPr>
                <w:rFonts w:ascii="Times New Roman"/>
                <w:b w:val="false"/>
                <w:i w:val="false"/>
                <w:color w:val="000000"/>
                <w:sz w:val="20"/>
              </w:rPr>
              <w:t>
1,2-2,0*</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p>
            <w:pPr>
              <w:spacing w:after="20"/>
              <w:ind w:left="20"/>
              <w:jc w:val="both"/>
            </w:pPr>
            <w:r>
              <w:rPr>
                <w:rFonts w:ascii="Times New Roman"/>
                <w:b w:val="false"/>
                <w:i w:val="false"/>
                <w:color w:val="000000"/>
                <w:sz w:val="20"/>
              </w:rPr>
              <w:t>
0,2-0,6</w:t>
            </w:r>
          </w:p>
        </w:tc>
      </w:tr>
    </w:tbl>
    <w:p>
      <w:pPr>
        <w:spacing w:after="0"/>
        <w:ind w:left="0"/>
        <w:jc w:val="left"/>
      </w:pPr>
    </w:p>
    <w:bookmarkStart w:name="z91" w:id="77"/>
    <w:p>
      <w:pPr>
        <w:spacing w:after="0"/>
        <w:ind w:left="0"/>
        <w:jc w:val="both"/>
      </w:pPr>
      <w:r>
        <w:rPr>
          <w:rFonts w:ascii="Times New Roman"/>
          <w:b w:val="false"/>
          <w:i w:val="false"/>
          <w:color w:val="000000"/>
          <w:sz w:val="28"/>
        </w:rPr>
        <w:t>
      Примечание: Вторые цифры обозначают максимальные размеры шага подновки, превышение которых не производятся.</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заготовки живицы,</w:t>
            </w:r>
            <w:r>
              <w:br/>
            </w:r>
            <w:r>
              <w:rPr>
                <w:rFonts w:ascii="Times New Roman"/>
                <w:b w:val="false"/>
                <w:i w:val="false"/>
                <w:color w:val="000000"/>
                <w:sz w:val="20"/>
              </w:rPr>
              <w:t>древесных соков, второстепенных</w:t>
            </w:r>
            <w:r>
              <w:br/>
            </w:r>
            <w:r>
              <w:rPr>
                <w:rFonts w:ascii="Times New Roman"/>
                <w:b w:val="false"/>
                <w:i w:val="false"/>
                <w:color w:val="000000"/>
                <w:sz w:val="20"/>
              </w:rPr>
              <w:t>древесных ресурсов, а также зона</w:t>
            </w:r>
            <w:r>
              <w:br/>
            </w:r>
            <w:r>
              <w:rPr>
                <w:rFonts w:ascii="Times New Roman"/>
                <w:b w:val="false"/>
                <w:i w:val="false"/>
                <w:color w:val="000000"/>
                <w:sz w:val="20"/>
              </w:rPr>
              <w:t>возможной подсочки древостоев на</w:t>
            </w:r>
            <w:r>
              <w:br/>
            </w:r>
            <w:r>
              <w:rPr>
                <w:rFonts w:ascii="Times New Roman"/>
                <w:b w:val="false"/>
                <w:i w:val="false"/>
                <w:color w:val="000000"/>
                <w:sz w:val="20"/>
              </w:rPr>
              <w:t>участках государственного лесного фонда</w:t>
            </w:r>
          </w:p>
        </w:tc>
      </w:tr>
    </w:tbl>
    <w:bookmarkStart w:name="z86" w:id="78"/>
    <w:p>
      <w:pPr>
        <w:spacing w:after="0"/>
        <w:ind w:left="0"/>
        <w:jc w:val="left"/>
      </w:pPr>
      <w:r>
        <w:rPr>
          <w:rFonts w:ascii="Times New Roman"/>
          <w:b/>
          <w:i w:val="false"/>
          <w:color w:val="000000"/>
        </w:rPr>
        <w:t xml:space="preserve">  Общая ширина межкарровых ремней</w:t>
      </w:r>
      <w:r>
        <w:br/>
      </w:r>
      <w:r>
        <w:rPr>
          <w:rFonts w:ascii="Times New Roman"/>
          <w:b/>
          <w:i w:val="false"/>
          <w:color w:val="000000"/>
        </w:rPr>
        <w:t>и количества карр на деревьях</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2"/>
        <w:gridCol w:w="2476"/>
        <w:gridCol w:w="3602"/>
      </w:tblGrid>
      <w:tr>
        <w:trPr>
          <w:trHeight w:val="30" w:hRule="atLeast"/>
        </w:trPr>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Ступни толщины в коре на высоте 1,3 метра, в сантиметрах</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карр на дереве, штук</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ширина межкарровых ремней не менее, в сантиметрах</w:t>
            </w:r>
          </w:p>
        </w:tc>
      </w:tr>
      <w:tr>
        <w:trPr>
          <w:trHeight w:val="30" w:hRule="atLeast"/>
        </w:trPr>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p>
    <w:bookmarkStart w:name="z90" w:id="79"/>
    <w:p>
      <w:pPr>
        <w:spacing w:after="0"/>
        <w:ind w:left="0"/>
        <w:jc w:val="both"/>
      </w:pPr>
      <w:r>
        <w:rPr>
          <w:rFonts w:ascii="Times New Roman"/>
          <w:b w:val="false"/>
          <w:i w:val="false"/>
          <w:color w:val="000000"/>
          <w:sz w:val="28"/>
        </w:rPr>
        <w:t>
      Примечание: Межкарровые ремни размешаются только на здоровой части ствола. Карры закладываются равномерно по окружности ствола. При невозможности разместить карры равномерно самый узкий ремень не должен быть менее десяти сантиметрах. На деревьях, имеющих наклон, межкарровые ремни оставляются со стороны наклона и с противоположной стороны при двух каррах на дереве.</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заготовки живицы,</w:t>
            </w:r>
            <w:r>
              <w:br/>
            </w:r>
            <w:r>
              <w:rPr>
                <w:rFonts w:ascii="Times New Roman"/>
                <w:b w:val="false"/>
                <w:i w:val="false"/>
                <w:color w:val="000000"/>
                <w:sz w:val="20"/>
              </w:rPr>
              <w:t>древесных соков, второстепенных</w:t>
            </w:r>
            <w:r>
              <w:br/>
            </w:r>
            <w:r>
              <w:rPr>
                <w:rFonts w:ascii="Times New Roman"/>
                <w:b w:val="false"/>
                <w:i w:val="false"/>
                <w:color w:val="000000"/>
                <w:sz w:val="20"/>
              </w:rPr>
              <w:t>древесных ресурсов, а также зона</w:t>
            </w:r>
            <w:r>
              <w:br/>
            </w:r>
            <w:r>
              <w:rPr>
                <w:rFonts w:ascii="Times New Roman"/>
                <w:b w:val="false"/>
                <w:i w:val="false"/>
                <w:color w:val="000000"/>
                <w:sz w:val="20"/>
              </w:rPr>
              <w:t>возможной подсочки древостоев на</w:t>
            </w:r>
            <w:r>
              <w:br/>
            </w:r>
            <w:r>
              <w:rPr>
                <w:rFonts w:ascii="Times New Roman"/>
                <w:b w:val="false"/>
                <w:i w:val="false"/>
                <w:color w:val="000000"/>
                <w:sz w:val="20"/>
              </w:rPr>
              <w:t>участках государственного лесного фонда</w:t>
            </w:r>
          </w:p>
        </w:tc>
      </w:tr>
    </w:tbl>
    <w:bookmarkStart w:name="z88" w:id="80"/>
    <w:p>
      <w:pPr>
        <w:spacing w:after="0"/>
        <w:ind w:left="0"/>
        <w:jc w:val="left"/>
      </w:pPr>
      <w:r>
        <w:rPr>
          <w:rFonts w:ascii="Times New Roman"/>
          <w:b/>
          <w:i w:val="false"/>
          <w:color w:val="000000"/>
        </w:rPr>
        <w:t xml:space="preserve">  Размеры общей ширины</w:t>
      </w:r>
      <w:r>
        <w:br/>
      </w:r>
      <w:r>
        <w:rPr>
          <w:rFonts w:ascii="Times New Roman"/>
          <w:b/>
          <w:i w:val="false"/>
          <w:color w:val="000000"/>
        </w:rPr>
        <w:t>межкарровых ремней и количество карр на деревьях</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2"/>
        <w:gridCol w:w="2476"/>
        <w:gridCol w:w="3602"/>
      </w:tblGrid>
      <w:tr>
        <w:trPr>
          <w:trHeight w:val="30" w:hRule="atLeast"/>
        </w:trPr>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Ступени толщины в коре на высоте 1,3 метра, в сантиметрах</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карр на дереве, штук</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ширина межкарровых ремней не менее, в сантиметрах</w:t>
            </w:r>
          </w:p>
        </w:tc>
      </w:tr>
      <w:tr>
        <w:trPr>
          <w:trHeight w:val="30" w:hRule="atLeast"/>
        </w:trPr>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left"/>
      </w:pPr>
      <w:r>
        <w:br/>
      </w:r>
      <w:r>
        <w:rPr>
          <w:rFonts w:ascii="Times New Roman"/>
          <w:b w:val="false"/>
          <w:i w:val="false"/>
          <w:color w:val="000000"/>
          <w:sz w:val="28"/>
        </w:rPr>
        <w:t>
</w:t>
      </w:r>
    </w:p>
    <w:bookmarkStart w:name="z89" w:id="81"/>
    <w:p>
      <w:pPr>
        <w:spacing w:after="0"/>
        <w:ind w:left="0"/>
        <w:jc w:val="both"/>
      </w:pPr>
      <w:r>
        <w:rPr>
          <w:rFonts w:ascii="Times New Roman"/>
          <w:b w:val="false"/>
          <w:i w:val="false"/>
          <w:color w:val="000000"/>
          <w:sz w:val="28"/>
        </w:rPr>
        <w:t>
      Примечание: Межкарровые ремни размещаются только на здоровой части ствола. Карры закладываются равномерно по окружности ствола. При невозможности разместить карры равномерно самый узкий ремень не должен быть менее десяти сантиметров. На деревьях, имеющих наклон, межкарровые ремни оставляются со стороны наклона и с противоположной стороны при двух каррах на дереве.</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