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e805" w14:textId="204e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марта 2015 года № 282. Зарегистрирован в Министерстве юстиции Республики Казахстан 2 июня 2015 года № 11245.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0"/>
    <w:bookmarkStart w:name="z3" w:id="1"/>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торговли и интеграции РК от 11.06. 2021 </w:t>
      </w:r>
      <w:r>
        <w:rPr>
          <w:rFonts w:ascii="Times New Roman"/>
          <w:b w:val="false"/>
          <w:i w:val="false"/>
          <w:color w:val="000000"/>
          <w:sz w:val="28"/>
        </w:rPr>
        <w:t>№ 405-НҚ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А. Мамытбеков   </w:t>
      </w:r>
    </w:p>
    <w:p>
      <w:pPr>
        <w:spacing w:after="0"/>
        <w:ind w:left="0"/>
        <w:jc w:val="both"/>
      </w:pPr>
      <w:r>
        <w:rPr>
          <w:rFonts w:ascii="Times New Roman"/>
          <w:b w:val="false"/>
          <w:i w:val="false"/>
          <w:color w:val="000000"/>
          <w:sz w:val="28"/>
        </w:rPr>
        <w:t>
      20 апреля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9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282</w:t>
            </w:r>
          </w:p>
        </w:tc>
      </w:tr>
    </w:tbl>
    <w:bookmarkStart w:name="z7" w:id="4"/>
    <w:p>
      <w:pPr>
        <w:spacing w:after="0"/>
        <w:ind w:left="0"/>
        <w:jc w:val="left"/>
      </w:pPr>
      <w:r>
        <w:rPr>
          <w:rFonts w:ascii="Times New Roman"/>
          <w:b/>
          <w:i w:val="false"/>
          <w:color w:val="000000"/>
        </w:rPr>
        <w:t xml:space="preserve"> Правила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4"/>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01.08.2018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под № 32474).</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13.11.2023 </w:t>
      </w:r>
      <w:r>
        <w:rPr>
          <w:rFonts w:ascii="Times New Roman"/>
          <w:b w:val="false"/>
          <w:i w:val="false"/>
          <w:color w:val="000000"/>
          <w:sz w:val="28"/>
        </w:rPr>
        <w:t>№ 406-НҚ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Пороговое значение розничных цен на социально значимые продовольственные товары определяется по каждому отдельному социально значимому продовольственному товару, на территории города областного и республиканского значения, столицы для каждого квартала.</w:t>
      </w:r>
    </w:p>
    <w:bookmarkEnd w:id="8"/>
    <w:bookmarkStart w:name="z12" w:id="9"/>
    <w:p>
      <w:pPr>
        <w:spacing w:after="0"/>
        <w:ind w:left="0"/>
        <w:jc w:val="left"/>
      </w:pPr>
      <w:r>
        <w:rPr>
          <w:rFonts w:ascii="Times New Roman"/>
          <w:b/>
          <w:i w:val="false"/>
          <w:color w:val="000000"/>
        </w:rPr>
        <w:t xml:space="preserve"> Глава 2. Порядок установления пороговых значений розничных цен на социально значимые продовольственные товары</w:t>
      </w:r>
    </w:p>
    <w:bookmarkEnd w:id="9"/>
    <w:bookmarkStart w:name="z13" w:id="10"/>
    <w:p>
      <w:pPr>
        <w:spacing w:after="0"/>
        <w:ind w:left="0"/>
        <w:jc w:val="both"/>
      </w:pPr>
      <w:r>
        <w:rPr>
          <w:rFonts w:ascii="Times New Roman"/>
          <w:b w:val="false"/>
          <w:i w:val="false"/>
          <w:color w:val="000000"/>
          <w:sz w:val="28"/>
        </w:rPr>
        <w:t>
      4. Расчет пороговых значений розничных цен на социально значимые продовольственные товары осуществляется по следующей формуле:</w:t>
      </w:r>
    </w:p>
    <w:bookmarkEnd w:id="10"/>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p>
      <w:pPr>
        <w:spacing w:after="0"/>
        <w:ind w:left="0"/>
        <w:jc w:val="both"/>
      </w:pPr>
      <w:r>
        <w:rPr>
          <w:rFonts w:ascii="Times New Roman"/>
          <w:b w:val="false"/>
          <w:i w:val="false"/>
          <w:color w:val="000000"/>
          <w:sz w:val="28"/>
        </w:rPr>
        <w:t>
      Sp – средняя отпускная цена производителей социально значимых продовольственных товаров на основании коммерческих предложений или средней цены оптовика, при отсутствии производителей в регионе;</w:t>
      </w:r>
    </w:p>
    <w:p>
      <w:pPr>
        <w:spacing w:after="0"/>
        <w:ind w:left="0"/>
        <w:jc w:val="both"/>
      </w:pPr>
      <w:r>
        <w:rPr>
          <w:rFonts w:ascii="Times New Roman"/>
          <w:b w:val="false"/>
          <w:i w:val="false"/>
          <w:color w:val="000000"/>
          <w:sz w:val="28"/>
        </w:rPr>
        <w:t>
      L – средние логистические затраты по доставке социально значимых продовольственных товаров от производителя/оптовика в случае отсутствия производителя в регионе до места реализации на основании коммерческих предложении;</w:t>
      </w:r>
    </w:p>
    <w:p>
      <w:pPr>
        <w:spacing w:after="0"/>
        <w:ind w:left="0"/>
        <w:jc w:val="both"/>
      </w:pPr>
      <w:r>
        <w:rPr>
          <w:rFonts w:ascii="Times New Roman"/>
          <w:b w:val="false"/>
          <w:i w:val="false"/>
          <w:color w:val="000000"/>
          <w:sz w:val="28"/>
        </w:rPr>
        <w:t>
      M1 – торговая надбавка оптовых субъектов внутренней торговли в размере не более 15% от средней отпускной цены в каждом звене;</w:t>
      </w:r>
    </w:p>
    <w:p>
      <w:pPr>
        <w:spacing w:after="0"/>
        <w:ind w:left="0"/>
        <w:jc w:val="both"/>
      </w:pPr>
      <w:r>
        <w:rPr>
          <w:rFonts w:ascii="Times New Roman"/>
          <w:b w:val="false"/>
          <w:i w:val="false"/>
          <w:color w:val="000000"/>
          <w:sz w:val="28"/>
        </w:rPr>
        <w:t>
      M2 – торговая надбавка розничных субъектов внутренней торговли в размере не более 15% от средней отпускной цены в каждом звене;</w:t>
      </w:r>
    </w:p>
    <w:p>
      <w:pPr>
        <w:spacing w:after="0"/>
        <w:ind w:left="0"/>
        <w:jc w:val="both"/>
      </w:pPr>
      <w:r>
        <w:rPr>
          <w:rFonts w:ascii="Times New Roman"/>
          <w:b w:val="false"/>
          <w:i w:val="false"/>
          <w:color w:val="000000"/>
          <w:sz w:val="28"/>
        </w:rPr>
        <w:t>
      St – средние затраты на хранение.</w:t>
      </w:r>
    </w:p>
    <w:p>
      <w:pPr>
        <w:spacing w:after="0"/>
        <w:ind w:left="0"/>
        <w:jc w:val="both"/>
      </w:pPr>
      <w:r>
        <w:rPr>
          <w:rFonts w:ascii="Times New Roman"/>
          <w:b w:val="false"/>
          <w:i w:val="false"/>
          <w:color w:val="000000"/>
          <w:sz w:val="28"/>
        </w:rPr>
        <w:t>
      Средние отпускные цены производителей, логистические затраты по доставке, а также затраты на хранение социально значимых продовольственных товаров определяются местными исполнительными органами путем анализа текущих отпускных цен производителей, стоимости доставки и хранения в регионе у производителей или на других складах.</w:t>
      </w:r>
    </w:p>
    <w:p>
      <w:pPr>
        <w:spacing w:after="0"/>
        <w:ind w:left="0"/>
        <w:jc w:val="both"/>
      </w:pPr>
      <w:r>
        <w:rPr>
          <w:rFonts w:ascii="Times New Roman"/>
          <w:b w:val="false"/>
          <w:i w:val="false"/>
          <w:color w:val="000000"/>
          <w:sz w:val="28"/>
        </w:rPr>
        <w:t xml:space="preserve">
      При этом общее количество производителей, оптовиков и торгово-логистических компаний должно составлять не менее пяти крупных и пяти средних/мелких. В случае отсутствия производителей, оптовиков или торгово-логистических компаний в регионе, местные исполнительные органы осуществляют анализ цен в соседних регионах по соответствующим производителям, оптовикам и торгово-логистическим компаниям. </w:t>
      </w:r>
    </w:p>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не должны приводить к убыточной деятельности производителей и субъектов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торговли и интеграции РК от 11.06. 2021 </w:t>
      </w:r>
      <w:r>
        <w:rPr>
          <w:rFonts w:ascii="Times New Roman"/>
          <w:b w:val="false"/>
          <w:i w:val="false"/>
          <w:color w:val="000000"/>
          <w:sz w:val="28"/>
        </w:rPr>
        <w:t>№ 405-НҚ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6. Местные исполнительные органы вносят в уполномоченный орган ежеквартально до 5 числа месяца, следующего за отчетным, предложения по пороговым значениям розничных цен на социально значимые продовольственные товары на предстоящий квартал.</w:t>
      </w:r>
    </w:p>
    <w:bookmarkEnd w:id="12"/>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устанавливаются пороговые значения розничных цен на социально значимые продовольственные товары на предстоящий квартал, предшествующему установлению пороговых значений розничных цен на социально значимые продовольственные товары.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4"/>
    <w:p>
      <w:pPr>
        <w:spacing w:after="0"/>
        <w:ind w:left="0"/>
        <w:jc w:val="left"/>
      </w:pPr>
      <w:r>
        <w:rPr>
          <w:rFonts w:ascii="Times New Roman"/>
          <w:b/>
          <w:i w:val="false"/>
          <w:color w:val="000000"/>
        </w:rPr>
        <w:t xml:space="preserve"> Глава 3. Порядок определения размера предельно допустимых розничных цен на социально значимые продовольственные товары</w:t>
      </w:r>
    </w:p>
    <w:bookmarkEnd w:id="14"/>
    <w:bookmarkStart w:name="z38" w:id="15"/>
    <w:p>
      <w:pPr>
        <w:spacing w:after="0"/>
        <w:ind w:left="0"/>
        <w:jc w:val="both"/>
      </w:pPr>
      <w:r>
        <w:rPr>
          <w:rFonts w:ascii="Times New Roman"/>
          <w:b w:val="false"/>
          <w:i w:val="false"/>
          <w:color w:val="000000"/>
          <w:sz w:val="28"/>
        </w:rPr>
        <w:t>
      8. Местные исполнительные органы устанавливают размер предельно допустимых розничных цен на социально значимые продовольственные товары на территории области, города республиканского значения, столицы на срок не более чем девяносто календарных дней с возможностью его пересмотра не ранее чем через 15 календарных дней:</w:t>
      </w:r>
    </w:p>
    <w:bookmarkEnd w:id="15"/>
    <w:bookmarkStart w:name="z39" w:id="16"/>
    <w:p>
      <w:pPr>
        <w:spacing w:after="0"/>
        <w:ind w:left="0"/>
        <w:jc w:val="both"/>
      </w:pPr>
      <w:r>
        <w:rPr>
          <w:rFonts w:ascii="Times New Roman"/>
          <w:b w:val="false"/>
          <w:i w:val="false"/>
          <w:color w:val="000000"/>
          <w:sz w:val="28"/>
        </w:rPr>
        <w:t>
      1) в случае превышения пороговых значений розничных цен на социально значимые продовольственные товары на 15%;</w:t>
      </w:r>
    </w:p>
    <w:bookmarkEnd w:id="16"/>
    <w:bookmarkStart w:name="z40" w:id="17"/>
    <w:p>
      <w:pPr>
        <w:spacing w:after="0"/>
        <w:ind w:left="0"/>
        <w:jc w:val="both"/>
      </w:pPr>
      <w:r>
        <w:rPr>
          <w:rFonts w:ascii="Times New Roman"/>
          <w:b w:val="false"/>
          <w:i w:val="false"/>
          <w:color w:val="000000"/>
          <w:sz w:val="28"/>
        </w:rPr>
        <w:t xml:space="preserve">
      2) при одновременном росте розничных цен на 30% в течение 30 дней с превышением пороговых значений розничных цен на социально значимые продовольственные товары.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утверждаются на уровне установленных пороговых значений розничных цен на социально значимые продовольственные товары с допущением их увеличения не более чем на 15% предельной торговой надбавки.</w:t>
      </w:r>
    </w:p>
    <w:bookmarkEnd w:id="18"/>
    <w:p>
      <w:pPr>
        <w:spacing w:after="0"/>
        <w:ind w:left="0"/>
        <w:jc w:val="both"/>
      </w:pPr>
      <w:r>
        <w:rPr>
          <w:rFonts w:ascii="Times New Roman"/>
          <w:b w:val="false"/>
          <w:i w:val="false"/>
          <w:color w:val="000000"/>
          <w:sz w:val="28"/>
        </w:rPr>
        <w:t>
      В целях обеспечения продовольственной безопасности, в чрезвычайных ситуациях природного и техногенного характера (наводнение, засуха, падеж скота и птицы, нашествие вредных насекомых, землетрясение и стихийные бедствия), производственные сбои (поломки), в том числе рост мировых цен на соответствующую продукцию, введение ограничительных мер на ввоз в Казахстан импортной продукции и непредвиденных сбоев в поставках, повлекшие за собой объективный рост цен в производстве и реализации товаров) местными исполнительными органами допускается установление размера предельно допустимых розничных цен на социально значимые продовольственные товары без учета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9"/>
    <w:p>
      <w:pPr>
        <w:spacing w:after="0"/>
        <w:ind w:left="0"/>
        <w:jc w:val="both"/>
      </w:pPr>
      <w:r>
        <w:rPr>
          <w:rFonts w:ascii="Times New Roman"/>
          <w:b w:val="false"/>
          <w:i w:val="false"/>
          <w:color w:val="000000"/>
          <w:sz w:val="28"/>
        </w:rPr>
        <w:t>
      11. Решение об установлении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20"/>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внутренней торговли и отраслевых ассоциаций и союзов. Число членов Комиссии является нечетным и составляет не менее 7 человек, включая председателя. Представители субъектов внутренней торговли составляют не менее 40 % от общего числа членов Комиссии.</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внутренней торговли в зависимости от характера рассматриваемого вопроса на заседании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13. При принятии рекомендаций Комиссией учитываются:</w:t>
      </w:r>
    </w:p>
    <w:bookmarkEnd w:id="21"/>
    <w:bookmarkStart w:name="z53" w:id="22"/>
    <w:p>
      <w:pPr>
        <w:spacing w:after="0"/>
        <w:ind w:left="0"/>
        <w:jc w:val="both"/>
      </w:pPr>
      <w:r>
        <w:rPr>
          <w:rFonts w:ascii="Times New Roman"/>
          <w:b w:val="false"/>
          <w:i w:val="false"/>
          <w:color w:val="000000"/>
          <w:sz w:val="28"/>
        </w:rPr>
        <w:t>
      1) территориальная отдаленность региона от мест производства социально значимых продовольственных товаров;</w:t>
      </w:r>
    </w:p>
    <w:bookmarkEnd w:id="22"/>
    <w:bookmarkStart w:name="z54" w:id="23"/>
    <w:p>
      <w:pPr>
        <w:spacing w:after="0"/>
        <w:ind w:left="0"/>
        <w:jc w:val="both"/>
      </w:pPr>
      <w:r>
        <w:rPr>
          <w:rFonts w:ascii="Times New Roman"/>
          <w:b w:val="false"/>
          <w:i w:val="false"/>
          <w:color w:val="000000"/>
          <w:sz w:val="28"/>
        </w:rPr>
        <w:t>
      2) покупательская способность и плотность населения;</w:t>
      </w:r>
    </w:p>
    <w:bookmarkEnd w:id="23"/>
    <w:bookmarkStart w:name="z55" w:id="24"/>
    <w:p>
      <w:pPr>
        <w:spacing w:after="0"/>
        <w:ind w:left="0"/>
        <w:jc w:val="both"/>
      </w:pPr>
      <w:r>
        <w:rPr>
          <w:rFonts w:ascii="Times New Roman"/>
          <w:b w:val="false"/>
          <w:i w:val="false"/>
          <w:color w:val="000000"/>
          <w:sz w:val="28"/>
        </w:rPr>
        <w:t>
      3) условия и возможности хранения социально значимых продовольственных товаров в регионе;</w:t>
      </w:r>
    </w:p>
    <w:bookmarkEnd w:id="24"/>
    <w:bookmarkStart w:name="z56" w:id="25"/>
    <w:p>
      <w:pPr>
        <w:spacing w:after="0"/>
        <w:ind w:left="0"/>
        <w:jc w:val="both"/>
      </w:pPr>
      <w:r>
        <w:rPr>
          <w:rFonts w:ascii="Times New Roman"/>
          <w:b w:val="false"/>
          <w:i w:val="false"/>
          <w:color w:val="000000"/>
          <w:sz w:val="28"/>
        </w:rPr>
        <w:t>
      4) экономическая целесообразность установления размера предельно допустимых розничных цен на социально значимые продовольственные товары.</w:t>
      </w:r>
    </w:p>
    <w:bookmarkEnd w:id="25"/>
    <w:bookmarkStart w:name="z57" w:id="26"/>
    <w:p>
      <w:pPr>
        <w:spacing w:after="0"/>
        <w:ind w:left="0"/>
        <w:jc w:val="both"/>
      </w:pPr>
      <w:r>
        <w:rPr>
          <w:rFonts w:ascii="Times New Roman"/>
          <w:b w:val="false"/>
          <w:i w:val="false"/>
          <w:color w:val="000000"/>
          <w:sz w:val="28"/>
        </w:rPr>
        <w:t xml:space="preserve">
      14.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Комиссия вносит рекомендацию акимату области, города республиканского значения, столицы в течение пяти рабочих дней.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торговли и интеграции РК от 11.06. 2021 </w:t>
      </w:r>
      <w:r>
        <w:rPr>
          <w:rFonts w:ascii="Times New Roman"/>
          <w:b w:val="false"/>
          <w:i w:val="false"/>
          <w:color w:val="000000"/>
          <w:sz w:val="28"/>
        </w:rPr>
        <w:t>№ 405-НҚ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16. Рабочий орган Комиссии после принятия решения в однодневный срок уведомляет уполномоченный орган и уполномоченный орган в области развития агропромышленного комплекса, а также в средствах массовой информации распространяет информацию об утверждении размера предельно допустимых розничных цен на социально значимые продовольственные товары в регионе.</w:t>
      </w:r>
    </w:p>
    <w:bookmarkEnd w:id="27"/>
    <w:bookmarkStart w:name="z60" w:id="28"/>
    <w:p>
      <w:pPr>
        <w:spacing w:after="0"/>
        <w:ind w:left="0"/>
        <w:jc w:val="both"/>
      </w:pPr>
      <w:r>
        <w:rPr>
          <w:rFonts w:ascii="Times New Roman"/>
          <w:b w:val="false"/>
          <w:i w:val="false"/>
          <w:color w:val="000000"/>
          <w:sz w:val="28"/>
        </w:rPr>
        <w:t xml:space="preserve">
      17.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w:t>
      </w:r>
      <w:r>
        <w:rPr>
          <w:rFonts w:ascii="Times New Roman"/>
          <w:b w:val="false"/>
          <w:i w:val="false"/>
          <w:color w:val="000000"/>
          <w:sz w:val="28"/>
        </w:rPr>
        <w:t>статьи 8</w:t>
      </w:r>
      <w:r>
        <w:rPr>
          <w:rFonts w:ascii="Times New Roman"/>
          <w:b w:val="false"/>
          <w:i w:val="false"/>
          <w:color w:val="000000"/>
          <w:sz w:val="28"/>
        </w:rPr>
        <w:t xml:space="preserve"> Закона, на ценообразование данных товаров.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9"/>
    <w:p>
      <w:pPr>
        <w:spacing w:after="0"/>
        <w:ind w:left="0"/>
        <w:jc w:val="both"/>
      </w:pPr>
      <w:r>
        <w:rPr>
          <w:rFonts w:ascii="Times New Roman"/>
          <w:b w:val="false"/>
          <w:i w:val="false"/>
          <w:color w:val="000000"/>
          <w:sz w:val="28"/>
        </w:rPr>
        <w:t>
      18. При наличие социально значимого продовольственного товара от нескольких производителей или оптовых поставщиков, субъекту внутренней торговли необходимо соблюдать размер установленных предельно допустимых розничных цен не менее чем на две позиции (ассортимент) данного социально значимого продовольственного товара.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