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f3868" w14:textId="cdf3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Санитарных правил "Санитарно-эпидемиологические требования к обеспечению радиационной безопасности"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Министра национальной экономики Республики Казахстан от 27 марта 2015 года № 261. Зарегистрирован в Министерстве юстиции Республики Казахстан 27 мая 2015 года № 11205. Утратил силу приказом Министра здравоохранения Республики Казахстан от 26 июня 2019 года № ҚР ДСМ-97.</w:t>
      </w:r>
    </w:p>
    <w:p>
      <w:pPr>
        <w:spacing w:after="0"/>
        <w:ind w:left="0"/>
        <w:jc w:val="both"/>
      </w:pPr>
      <w:r>
        <w:rPr>
          <w:rFonts w:ascii="Times New Roman"/>
          <w:b w:val="false"/>
          <w:i w:val="false"/>
          <w:color w:val="ff0000"/>
          <w:sz w:val="28"/>
        </w:rPr>
        <w:t xml:space="preserve">
      Сноска. Утратил силу приказом Министра здравоохранения РК от 26.06.2019 </w:t>
      </w:r>
      <w:r>
        <w:rPr>
          <w:rFonts w:ascii="Times New Roman"/>
          <w:b w:val="false"/>
          <w:i w:val="false"/>
          <w:color w:val="ff0000"/>
          <w:sz w:val="28"/>
        </w:rPr>
        <w:t>№ ҚР ДСМ-97</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144 Кодекса Республики Казахстан от 18 сентября 2009 года "О здоровье народа и системе здравоохранения",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Санитарные правила</w:t>
      </w:r>
      <w:r>
        <w:rPr>
          <w:rFonts w:ascii="Times New Roman"/>
          <w:b w:val="false"/>
          <w:i w:val="false"/>
          <w:color w:val="000000"/>
          <w:sz w:val="28"/>
        </w:rPr>
        <w:t xml:space="preserve"> "Санитарно-эпидемиологические требования к обеспечению радиационной безопасности".</w:t>
      </w:r>
    </w:p>
    <w:bookmarkEnd w:id="1"/>
    <w:bookmarkStart w:name="z3" w:id="2"/>
    <w:p>
      <w:pPr>
        <w:spacing w:after="0"/>
        <w:ind w:left="0"/>
        <w:jc w:val="both"/>
      </w:pPr>
      <w:r>
        <w:rPr>
          <w:rFonts w:ascii="Times New Roman"/>
          <w:b w:val="false"/>
          <w:i w:val="false"/>
          <w:color w:val="000000"/>
          <w:sz w:val="28"/>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национальной экономики Республики Казахстан.</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 национальной экономики</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Кусаинов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и   </w:t>
      </w:r>
    </w:p>
    <w:p>
      <w:pPr>
        <w:spacing w:after="0"/>
        <w:ind w:left="0"/>
        <w:jc w:val="both"/>
      </w:pPr>
      <w:r>
        <w:rPr>
          <w:rFonts w:ascii="Times New Roman"/>
          <w:b w:val="false"/>
          <w:i w:val="false"/>
          <w:color w:val="000000"/>
          <w:sz w:val="28"/>
        </w:rPr>
        <w:t xml:space="preserve">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15 апреля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23 апреля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марта 2015 года</w:t>
            </w:r>
            <w:r>
              <w:br/>
            </w:r>
            <w:r>
              <w:rPr>
                <w:rFonts w:ascii="Times New Roman"/>
                <w:b w:val="false"/>
                <w:i w:val="false"/>
                <w:color w:val="000000"/>
                <w:sz w:val="20"/>
              </w:rPr>
              <w:t>№ 261</w:t>
            </w:r>
          </w:p>
        </w:tc>
      </w:tr>
    </w:tbl>
    <w:bookmarkStart w:name="z7" w:id="5"/>
    <w:p>
      <w:pPr>
        <w:spacing w:after="0"/>
        <w:ind w:left="0"/>
        <w:jc w:val="left"/>
      </w:pPr>
      <w:r>
        <w:rPr>
          <w:rFonts w:ascii="Times New Roman"/>
          <w:b/>
          <w:i w:val="false"/>
          <w:color w:val="000000"/>
        </w:rPr>
        <w:t xml:space="preserve"> Санитарные правила</w:t>
      </w:r>
      <w:r>
        <w:br/>
      </w:r>
      <w:r>
        <w:rPr>
          <w:rFonts w:ascii="Times New Roman"/>
          <w:b/>
          <w:i w:val="false"/>
          <w:color w:val="000000"/>
        </w:rPr>
        <w:t>"Санитарно-эпидемиологические требования к обеспечению</w:t>
      </w:r>
      <w:r>
        <w:br/>
      </w:r>
      <w:r>
        <w:rPr>
          <w:rFonts w:ascii="Times New Roman"/>
          <w:b/>
          <w:i w:val="false"/>
          <w:color w:val="000000"/>
        </w:rPr>
        <w:t>радиационной безопасности"</w:t>
      </w:r>
      <w:r>
        <w:br/>
      </w:r>
      <w:r>
        <w:rPr>
          <w:rFonts w:ascii="Times New Roman"/>
          <w:b/>
          <w:i w:val="false"/>
          <w:color w:val="000000"/>
        </w:rPr>
        <w:t>1. Общие положения</w:t>
      </w:r>
    </w:p>
    <w:bookmarkEnd w:id="5"/>
    <w:bookmarkStart w:name="z9" w:id="6"/>
    <w:p>
      <w:pPr>
        <w:spacing w:after="0"/>
        <w:ind w:left="0"/>
        <w:jc w:val="both"/>
      </w:pPr>
      <w:r>
        <w:rPr>
          <w:rFonts w:ascii="Times New Roman"/>
          <w:b w:val="false"/>
          <w:i w:val="false"/>
          <w:color w:val="000000"/>
          <w:sz w:val="28"/>
        </w:rPr>
        <w:t>
      1. Настоящие Санитарные правила "Санитарно-эпидемиологические требования к обеспечению радиационной безопасности" (далее – Санитарные правила) устанавливают санитарно-эпидемиологические требования к обеспечению радиационной безопасности при выборе земельного участка, при проектировании, вводе в эксплуатацию и содержании радиационных объектов, выводе из эксплуатации радиационных объектов, обращении с источниками ионизирующего излучения (закрытыми и открытыми радионуклидными источниками, радиоактивными веществами, радиоизотопными приборами, устройствами, генерирующими ионизирующее излучение), обращении с радиоактивными отходами, применении материалов и изделий, загрязненных или содержащих радионуклиды, осуществлении производственного радиационного контроля на объектах, в том числе нефтегазового комплекса и металлолома, применении средств индивидуальной защиты и личной гигиены, при медицинском облучении, воздействии природных источников излучения и радиационных авариях.</w:t>
      </w:r>
    </w:p>
    <w:bookmarkEnd w:id="6"/>
    <w:p>
      <w:pPr>
        <w:spacing w:after="0"/>
        <w:ind w:left="0"/>
        <w:jc w:val="both"/>
      </w:pPr>
      <w:r>
        <w:rPr>
          <w:rFonts w:ascii="Times New Roman"/>
          <w:b w:val="false"/>
          <w:i w:val="false"/>
          <w:color w:val="000000"/>
          <w:sz w:val="28"/>
        </w:rPr>
        <w:t>
      Первый руководитель организации обеспечивает соблюдение требований настоящих Санитарных правил.</w:t>
      </w:r>
    </w:p>
    <w:bookmarkStart w:name="z10" w:id="7"/>
    <w:p>
      <w:pPr>
        <w:spacing w:after="0"/>
        <w:ind w:left="0"/>
        <w:jc w:val="both"/>
      </w:pPr>
      <w:r>
        <w:rPr>
          <w:rFonts w:ascii="Times New Roman"/>
          <w:b w:val="false"/>
          <w:i w:val="false"/>
          <w:color w:val="000000"/>
          <w:sz w:val="28"/>
        </w:rPr>
        <w:t>
      2. В настоящих Санитарных правилах использованы следующие понятия:</w:t>
      </w:r>
    </w:p>
    <w:bookmarkEnd w:id="7"/>
    <w:bookmarkStart w:name="z390" w:id="8"/>
    <w:p>
      <w:pPr>
        <w:spacing w:after="0"/>
        <w:ind w:left="0"/>
        <w:jc w:val="both"/>
      </w:pPr>
      <w:r>
        <w:rPr>
          <w:rFonts w:ascii="Times New Roman"/>
          <w:b w:val="false"/>
          <w:i w:val="false"/>
          <w:color w:val="000000"/>
          <w:sz w:val="28"/>
        </w:rPr>
        <w:t xml:space="preserve">
      1) доза в органе или ткани (далее – DT) – средняя поглощенная доза в определенном органе или ткани человеческого тела: </w:t>
      </w:r>
    </w:p>
    <w:bookmarkEnd w:id="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93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w:t>
      </w:r>
      <w:r>
        <w:rPr>
          <w:rFonts w:ascii="Times New Roman"/>
          <w:b w:val="false"/>
          <w:i w:val="false"/>
          <w:color w:val="000000"/>
          <w:sz w:val="28"/>
        </w:rPr>
        <w:t xml:space="preserve"> – масса органа или ткани, a D–поглощенная доза в элементе массы dm;</w:t>
      </w:r>
    </w:p>
    <w:bookmarkStart w:name="z391" w:id="9"/>
    <w:p>
      <w:pPr>
        <w:spacing w:after="0"/>
        <w:ind w:left="0"/>
        <w:jc w:val="both"/>
      </w:pPr>
      <w:r>
        <w:rPr>
          <w:rFonts w:ascii="Times New Roman"/>
          <w:b w:val="false"/>
          <w:i w:val="false"/>
          <w:color w:val="000000"/>
          <w:sz w:val="28"/>
        </w:rPr>
        <w:t>
      2) источник излучения открытый – источник излучения, при использовании которого возможно поступление содержащихся в нем радионуклидов в окружающую среду;</w:t>
      </w:r>
    </w:p>
    <w:bookmarkEnd w:id="9"/>
    <w:bookmarkStart w:name="z392" w:id="10"/>
    <w:p>
      <w:pPr>
        <w:spacing w:after="0"/>
        <w:ind w:left="0"/>
        <w:jc w:val="both"/>
      </w:pPr>
      <w:r>
        <w:rPr>
          <w:rFonts w:ascii="Times New Roman"/>
          <w:b w:val="false"/>
          <w:i w:val="false"/>
          <w:color w:val="000000"/>
          <w:sz w:val="28"/>
        </w:rPr>
        <w:t>
      3) облучение аварийное – облучение в результате радиационной аварии;</w:t>
      </w:r>
    </w:p>
    <w:bookmarkEnd w:id="10"/>
    <w:bookmarkStart w:name="z393" w:id="11"/>
    <w:p>
      <w:pPr>
        <w:spacing w:after="0"/>
        <w:ind w:left="0"/>
        <w:jc w:val="both"/>
      </w:pPr>
      <w:r>
        <w:rPr>
          <w:rFonts w:ascii="Times New Roman"/>
          <w:b w:val="false"/>
          <w:i w:val="false"/>
          <w:color w:val="000000"/>
          <w:sz w:val="28"/>
        </w:rPr>
        <w:t>
      4) специальный контейнер – транспортное оборудование, сконструированное для облегчения перевозки упакованных или неупакованных грузов одним или несколькими видами транспорта без промежуточной перегрузки размещенных в нем грузов, которое не допускается самопроизвольное открывание, выполняется достаточно жестким и прочным для многократного использования. Специальными контейнерами могут быть большие грузовые контейнеры и упаковочные комплекты;</w:t>
      </w:r>
    </w:p>
    <w:bookmarkEnd w:id="11"/>
    <w:bookmarkStart w:name="z394" w:id="12"/>
    <w:p>
      <w:pPr>
        <w:spacing w:after="0"/>
        <w:ind w:left="0"/>
        <w:jc w:val="both"/>
      </w:pPr>
      <w:r>
        <w:rPr>
          <w:rFonts w:ascii="Times New Roman"/>
          <w:b w:val="false"/>
          <w:i w:val="false"/>
          <w:color w:val="000000"/>
          <w:sz w:val="28"/>
        </w:rPr>
        <w:t>
      5) уровень вмешательства (далее – УВ) – величина предотвращаемой дозы, при достижении которой, в случаях возникновения ситуаций хронического или аварийного облучения, принимаются защитные или послеаварийные меры;</w:t>
      </w:r>
    </w:p>
    <w:bookmarkEnd w:id="12"/>
    <w:bookmarkStart w:name="z395" w:id="13"/>
    <w:p>
      <w:pPr>
        <w:spacing w:after="0"/>
        <w:ind w:left="0"/>
        <w:jc w:val="both"/>
      </w:pPr>
      <w:r>
        <w:rPr>
          <w:rFonts w:ascii="Times New Roman"/>
          <w:b w:val="false"/>
          <w:i w:val="false"/>
          <w:color w:val="000000"/>
          <w:sz w:val="28"/>
        </w:rPr>
        <w:t>
      6) вмешательство – действие, направленное на снижение вероятности облучения, либо дозы или неблагоприятных последствий облучения;</w:t>
      </w:r>
    </w:p>
    <w:bookmarkEnd w:id="13"/>
    <w:bookmarkStart w:name="z396" w:id="14"/>
    <w:p>
      <w:pPr>
        <w:spacing w:after="0"/>
        <w:ind w:left="0"/>
        <w:jc w:val="both"/>
      </w:pPr>
      <w:r>
        <w:rPr>
          <w:rFonts w:ascii="Times New Roman"/>
          <w:b w:val="false"/>
          <w:i w:val="false"/>
          <w:color w:val="000000"/>
          <w:sz w:val="28"/>
        </w:rPr>
        <w:t>
      7) радиационно-гигиенический паспорт организации – документ, характеризующий состояние радиационной безопасности в организации и содержащий рекомендации по ее улучшению;</w:t>
      </w:r>
    </w:p>
    <w:bookmarkEnd w:id="14"/>
    <w:bookmarkStart w:name="z397" w:id="15"/>
    <w:p>
      <w:pPr>
        <w:spacing w:after="0"/>
        <w:ind w:left="0"/>
        <w:jc w:val="both"/>
      </w:pPr>
      <w:r>
        <w:rPr>
          <w:rFonts w:ascii="Times New Roman"/>
          <w:b w:val="false"/>
          <w:i w:val="false"/>
          <w:color w:val="000000"/>
          <w:sz w:val="28"/>
        </w:rPr>
        <w:t>
      8) облучение потенциальное – облучение, которое может возникнуть в результате радиационной аварии;</w:t>
      </w:r>
    </w:p>
    <w:bookmarkEnd w:id="15"/>
    <w:bookmarkStart w:name="z398" w:id="16"/>
    <w:p>
      <w:pPr>
        <w:spacing w:after="0"/>
        <w:ind w:left="0"/>
        <w:jc w:val="both"/>
      </w:pPr>
      <w:r>
        <w:rPr>
          <w:rFonts w:ascii="Times New Roman"/>
          <w:b w:val="false"/>
          <w:i w:val="false"/>
          <w:color w:val="000000"/>
          <w:sz w:val="28"/>
        </w:rPr>
        <w:t>
      9) активность (далее – А) – мера радиоактивности какого-либо количества радионуклида, находящегося в данном энергетическом состоянии в данный момент времени:</w:t>
      </w:r>
    </w:p>
    <w:bookmarkEnd w:id="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12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12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dN – ожидаемое число спонтанных ядерных превращений из данного энергетического состояния, происходящих за промежуток времени – dt. Единицей активности является Беккерель (далее – Бк). Использовавшаяся ранее внесистемная единица активности кюри (далее – Ки) составляет 3,7х10</w:t>
      </w:r>
      <w:r>
        <w:rPr>
          <w:rFonts w:ascii="Times New Roman"/>
          <w:b w:val="false"/>
          <w:i w:val="false"/>
          <w:color w:val="000000"/>
          <w:vertAlign w:val="superscript"/>
        </w:rPr>
        <w:t>10</w:t>
      </w:r>
      <w:r>
        <w:rPr>
          <w:rFonts w:ascii="Times New Roman"/>
          <w:b w:val="false"/>
          <w:i w:val="false"/>
          <w:color w:val="000000"/>
          <w:sz w:val="28"/>
        </w:rPr>
        <w:t xml:space="preserve"> Бк;</w:t>
      </w:r>
    </w:p>
    <w:bookmarkStart w:name="z399" w:id="17"/>
    <w:p>
      <w:pPr>
        <w:spacing w:after="0"/>
        <w:ind w:left="0"/>
        <w:jc w:val="both"/>
      </w:pPr>
      <w:r>
        <w:rPr>
          <w:rFonts w:ascii="Times New Roman"/>
          <w:b w:val="false"/>
          <w:i w:val="false"/>
          <w:color w:val="000000"/>
          <w:sz w:val="28"/>
        </w:rPr>
        <w:t>
      10) зона наблюдения – территория за пределами санитарно-защитной зоны, на которой проводится радиационный контроль;</w:t>
      </w:r>
    </w:p>
    <w:bookmarkEnd w:id="17"/>
    <w:bookmarkStart w:name="z400" w:id="18"/>
    <w:p>
      <w:pPr>
        <w:spacing w:after="0"/>
        <w:ind w:left="0"/>
        <w:jc w:val="both"/>
      </w:pPr>
      <w:r>
        <w:rPr>
          <w:rFonts w:ascii="Times New Roman"/>
          <w:b w:val="false"/>
          <w:i w:val="false"/>
          <w:color w:val="000000"/>
          <w:sz w:val="28"/>
        </w:rPr>
        <w:t>
      11) уровень контрольный – значение контролируемой величины дозы, мощности дозы, радиоактивного загрязнения, устанавливаемое для оперативного радиационного контроля, с целью закрепления достигнутого уровня радиационной безопасности, обеспечения дальнейшего снижения облучения персонала и населения, радиоактивного загрязнения окружающей среды;</w:t>
      </w:r>
    </w:p>
    <w:bookmarkEnd w:id="18"/>
    <w:bookmarkStart w:name="z401" w:id="19"/>
    <w:p>
      <w:pPr>
        <w:spacing w:after="0"/>
        <w:ind w:left="0"/>
        <w:jc w:val="both"/>
      </w:pPr>
      <w:r>
        <w:rPr>
          <w:rFonts w:ascii="Times New Roman"/>
          <w:b w:val="false"/>
          <w:i w:val="false"/>
          <w:color w:val="000000"/>
          <w:sz w:val="28"/>
        </w:rPr>
        <w:t>
      12) мощность дозы – доза излучения за единицу времени (секунду, минуту, час);</w:t>
      </w:r>
    </w:p>
    <w:bookmarkEnd w:id="19"/>
    <w:bookmarkStart w:name="z402" w:id="20"/>
    <w:p>
      <w:pPr>
        <w:spacing w:after="0"/>
        <w:ind w:left="0"/>
        <w:jc w:val="both"/>
      </w:pPr>
      <w:r>
        <w:rPr>
          <w:rFonts w:ascii="Times New Roman"/>
          <w:b w:val="false"/>
          <w:i w:val="false"/>
          <w:color w:val="000000"/>
          <w:sz w:val="28"/>
        </w:rPr>
        <w:t>
      13) предел дозы (далее – ПД) – величина годовой эффективной или эквивалентной дозы техногенного облучения, которая не должна превышаться в условиях нормальной работы. Соблюдение предела годовой дозы предотвращает возникновение детерминированных эффектов, а вероятность стохастических эффектов сохраняется при этом на приемлемом уровне;</w:t>
      </w:r>
    </w:p>
    <w:bookmarkEnd w:id="20"/>
    <w:bookmarkStart w:name="z403" w:id="21"/>
    <w:p>
      <w:pPr>
        <w:spacing w:after="0"/>
        <w:ind w:left="0"/>
        <w:jc w:val="both"/>
      </w:pPr>
      <w:r>
        <w:rPr>
          <w:rFonts w:ascii="Times New Roman"/>
          <w:b w:val="false"/>
          <w:i w:val="false"/>
          <w:color w:val="000000"/>
          <w:sz w:val="28"/>
        </w:rPr>
        <w:t xml:space="preserve">
      14) D-величина – пороговые значения активности для отдельных радионуклидов, при превышении которой выявляются детерминированные эффекты и радиоактивный источник считается опасным. Категории опасности приведены в </w:t>
      </w:r>
      <w:r>
        <w:rPr>
          <w:rFonts w:ascii="Times New Roman"/>
          <w:b w:val="false"/>
          <w:i w:val="false"/>
          <w:color w:val="000000"/>
          <w:sz w:val="28"/>
        </w:rPr>
        <w:t>Гигиенических нормативах</w:t>
      </w:r>
      <w:r>
        <w:rPr>
          <w:rFonts w:ascii="Times New Roman"/>
          <w:b w:val="false"/>
          <w:i w:val="false"/>
          <w:color w:val="000000"/>
          <w:sz w:val="28"/>
        </w:rPr>
        <w:t xml:space="preserve"> "Санитарно-эпидемиологические требования к обеспечению радиационной безопасности" утвержденными приказом Министра национальной экономики от 27 февраля 2015 года № 155, (зарегистрирован в реестре государственной регистрации нормативных правовых актов под № 10671) (далее – ГН);</w:t>
      </w:r>
    </w:p>
    <w:bookmarkEnd w:id="21"/>
    <w:bookmarkStart w:name="z404" w:id="22"/>
    <w:p>
      <w:pPr>
        <w:spacing w:after="0"/>
        <w:ind w:left="0"/>
        <w:jc w:val="both"/>
      </w:pPr>
      <w:r>
        <w:rPr>
          <w:rFonts w:ascii="Times New Roman"/>
          <w:b w:val="false"/>
          <w:i w:val="false"/>
          <w:color w:val="000000"/>
          <w:sz w:val="28"/>
        </w:rPr>
        <w:t>
      15) эффекты излучения детерминированные – клинически выявляемые вредные биологические эффекты, вызванные ионизирующим излучением, в отношении которых предполагается существование порога, ниже которого эффект отсутствует, а выше – тяжесть эффекта зависит от дозы;</w:t>
      </w:r>
    </w:p>
    <w:bookmarkEnd w:id="22"/>
    <w:bookmarkStart w:name="z405" w:id="23"/>
    <w:p>
      <w:pPr>
        <w:spacing w:after="0"/>
        <w:ind w:left="0"/>
        <w:jc w:val="both"/>
      </w:pPr>
      <w:r>
        <w:rPr>
          <w:rFonts w:ascii="Times New Roman"/>
          <w:b w:val="false"/>
          <w:i w:val="false"/>
          <w:color w:val="000000"/>
          <w:sz w:val="28"/>
        </w:rPr>
        <w:t>
      16) дезактивация – удаление или снижение радиоактивного загрязнения с какой-либо поверхности или из какой-либо среды;</w:t>
      </w:r>
    </w:p>
    <w:bookmarkEnd w:id="23"/>
    <w:bookmarkStart w:name="z406" w:id="24"/>
    <w:p>
      <w:pPr>
        <w:spacing w:after="0"/>
        <w:ind w:left="0"/>
        <w:jc w:val="both"/>
      </w:pPr>
      <w:r>
        <w:rPr>
          <w:rFonts w:ascii="Times New Roman"/>
          <w:b w:val="false"/>
          <w:i w:val="false"/>
          <w:color w:val="000000"/>
          <w:sz w:val="28"/>
        </w:rPr>
        <w:t xml:space="preserve">
      17) активность минимально значимая (далее – МЗА) – активность открытого или закрытого источника ионизирующего излучения при превышении которой источник подлежит учету и контролю и для которого требуется санитарно-эпидемиологическое заключение, выдаваемое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 Республики Казахстан от 18 сентября 2009 года "О здоровье народа и системе здравоохранения" (далее – Кодекс);</w:t>
      </w:r>
    </w:p>
    <w:bookmarkEnd w:id="24"/>
    <w:bookmarkStart w:name="z407" w:id="25"/>
    <w:p>
      <w:pPr>
        <w:spacing w:after="0"/>
        <w:ind w:left="0"/>
        <w:jc w:val="both"/>
      </w:pPr>
      <w:r>
        <w:rPr>
          <w:rFonts w:ascii="Times New Roman"/>
          <w:b w:val="false"/>
          <w:i w:val="false"/>
          <w:color w:val="000000"/>
          <w:sz w:val="28"/>
        </w:rPr>
        <w:t xml:space="preserve">
      18) активность минимально значимая удельная (далее – МЗУА) – удельная активность открытого источника ионизирующего излучения при превышении которой источник подлежит учету и контролю и для которого требуется санитарно-эпидемиологическое заключение, выдаваемое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62 Кодекса (далее – заключение). Для закрытых источников излучения решение о необходимости получения разрешения на обращение определяется путем сравнения его активности с МЗА, без учета МЗУА. Единица измерения МЗУА беккерель на грамм Бк/г;</w:t>
      </w:r>
    </w:p>
    <w:bookmarkEnd w:id="25"/>
    <w:bookmarkStart w:name="z408" w:id="26"/>
    <w:p>
      <w:pPr>
        <w:spacing w:after="0"/>
        <w:ind w:left="0"/>
        <w:jc w:val="both"/>
      </w:pPr>
      <w:r>
        <w:rPr>
          <w:rFonts w:ascii="Times New Roman"/>
          <w:b w:val="false"/>
          <w:i w:val="false"/>
          <w:color w:val="000000"/>
          <w:sz w:val="28"/>
        </w:rPr>
        <w:t>
      19) локальный источник – предмет, имеющий радиоактивное загрязнение, создающий мощность эквивалентной дозы (далее – МЭД) гамма-излучения на расстоянии 10 сантиметров (далее – см) выше 0,2 микрозиверта в час (далее – мкЗв/ч), либо имеющий МЭД, превышающую естественный радиационный фон местности, либо имеющий на поверхности плотность потока бета-частиц, превышающую 0,4 Бк/см</w:t>
      </w:r>
      <w:r>
        <w:rPr>
          <w:rFonts w:ascii="Times New Roman"/>
          <w:b w:val="false"/>
          <w:i w:val="false"/>
          <w:color w:val="000000"/>
          <w:vertAlign w:val="superscript"/>
        </w:rPr>
        <w:t>2</w:t>
      </w:r>
      <w:r>
        <w:rPr>
          <w:rFonts w:ascii="Times New Roman"/>
          <w:b w:val="false"/>
          <w:i w:val="false"/>
          <w:color w:val="000000"/>
          <w:sz w:val="28"/>
        </w:rPr>
        <w:t xml:space="preserve"> и (или) 0,04 Бк/см</w:t>
      </w:r>
      <w:r>
        <w:rPr>
          <w:rFonts w:ascii="Times New Roman"/>
          <w:b w:val="false"/>
          <w:i w:val="false"/>
          <w:color w:val="000000"/>
          <w:vertAlign w:val="superscript"/>
        </w:rPr>
        <w:t>2</w:t>
      </w:r>
      <w:r>
        <w:rPr>
          <w:rFonts w:ascii="Times New Roman"/>
          <w:b w:val="false"/>
          <w:i w:val="false"/>
          <w:color w:val="000000"/>
          <w:sz w:val="28"/>
        </w:rPr>
        <w:t xml:space="preserve"> альфа-частиц;</w:t>
      </w:r>
    </w:p>
    <w:bookmarkEnd w:id="26"/>
    <w:bookmarkStart w:name="z409" w:id="27"/>
    <w:p>
      <w:pPr>
        <w:spacing w:after="0"/>
        <w:ind w:left="0"/>
        <w:jc w:val="both"/>
      </w:pPr>
      <w:r>
        <w:rPr>
          <w:rFonts w:ascii="Times New Roman"/>
          <w:b w:val="false"/>
          <w:i w:val="false"/>
          <w:color w:val="000000"/>
          <w:sz w:val="28"/>
        </w:rPr>
        <w:t>
      20) доза эффективная (эквивалентная) годовая – сумма эффективной (эквивалентной) дозы внешнего облучения, полученной за календарный год, и ожидаемой эффективной (эквивалентной) дозы внутреннего облучения, обусловленной поступлением в организм радионуклидов за этот же год;</w:t>
      </w:r>
    </w:p>
    <w:bookmarkEnd w:id="27"/>
    <w:bookmarkStart w:name="z410" w:id="28"/>
    <w:p>
      <w:pPr>
        <w:spacing w:after="0"/>
        <w:ind w:left="0"/>
        <w:jc w:val="both"/>
      </w:pPr>
      <w:r>
        <w:rPr>
          <w:rFonts w:ascii="Times New Roman"/>
          <w:b w:val="false"/>
          <w:i w:val="false"/>
          <w:color w:val="000000"/>
          <w:sz w:val="28"/>
        </w:rPr>
        <w:t>
      21) доза предотвращаемая – прогнозируемая доза вследствие радиационной аварии, которая предотвращается защитными мероприятиями;</w:t>
      </w:r>
    </w:p>
    <w:bookmarkEnd w:id="28"/>
    <w:bookmarkStart w:name="z411" w:id="29"/>
    <w:p>
      <w:pPr>
        <w:spacing w:after="0"/>
        <w:ind w:left="0"/>
        <w:jc w:val="both"/>
      </w:pPr>
      <w:r>
        <w:rPr>
          <w:rFonts w:ascii="Times New Roman"/>
          <w:b w:val="false"/>
          <w:i w:val="false"/>
          <w:color w:val="000000"/>
          <w:sz w:val="28"/>
        </w:rPr>
        <w:t>
      22) источник излучения закрытый – это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w:t>
      </w:r>
    </w:p>
    <w:bookmarkEnd w:id="29"/>
    <w:bookmarkStart w:name="z412" w:id="30"/>
    <w:p>
      <w:pPr>
        <w:spacing w:after="0"/>
        <w:ind w:left="0"/>
        <w:jc w:val="both"/>
      </w:pPr>
      <w:r>
        <w:rPr>
          <w:rFonts w:ascii="Times New Roman"/>
          <w:b w:val="false"/>
          <w:i w:val="false"/>
          <w:color w:val="000000"/>
          <w:sz w:val="28"/>
        </w:rPr>
        <w:t>
      23) класс работ – характеристика работ с открытыми источниками ионизирующего излучения по степени потенциальной опасности для персонала, определяющая требования по радиационной безопасности в зависимости от радиотоксичности и активности нуклидов;</w:t>
      </w:r>
    </w:p>
    <w:bookmarkEnd w:id="30"/>
    <w:bookmarkStart w:name="z413" w:id="31"/>
    <w:p>
      <w:pPr>
        <w:spacing w:after="0"/>
        <w:ind w:left="0"/>
        <w:jc w:val="both"/>
      </w:pPr>
      <w:r>
        <w:rPr>
          <w:rFonts w:ascii="Times New Roman"/>
          <w:b w:val="false"/>
          <w:i w:val="false"/>
          <w:color w:val="000000"/>
          <w:sz w:val="28"/>
        </w:rPr>
        <w:t>
      24)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31"/>
    <w:bookmarkStart w:name="z414" w:id="32"/>
    <w:p>
      <w:pPr>
        <w:spacing w:after="0"/>
        <w:ind w:left="0"/>
        <w:jc w:val="both"/>
      </w:pPr>
      <w:r>
        <w:rPr>
          <w:rFonts w:ascii="Times New Roman"/>
          <w:b w:val="false"/>
          <w:i w:val="false"/>
          <w:color w:val="000000"/>
          <w:sz w:val="28"/>
        </w:rPr>
        <w:t>
      25) предел годового поступления (далее – ПГП) – допустимый уровень поступления данного радионуклида в организм в течение года, который при монофакторном воздействии приводит к облучению условного человека ожидаемой дозой, равной соответствующему пределу годовой дозы;</w:t>
      </w:r>
    </w:p>
    <w:bookmarkEnd w:id="32"/>
    <w:bookmarkStart w:name="z415" w:id="33"/>
    <w:p>
      <w:pPr>
        <w:spacing w:after="0"/>
        <w:ind w:left="0"/>
        <w:jc w:val="both"/>
      </w:pPr>
      <w:r>
        <w:rPr>
          <w:rFonts w:ascii="Times New Roman"/>
          <w:b w:val="false"/>
          <w:i w:val="false"/>
          <w:color w:val="000000"/>
          <w:sz w:val="28"/>
        </w:rPr>
        <w:t>
      26) облучение планируемое повышенное – планируемое облучение персонала в дозах, превышающих установленные основные пределы доз, с целью предупреждения развития радиационной аварии или ограничения ее последствий;</w:t>
      </w:r>
    </w:p>
    <w:bookmarkEnd w:id="33"/>
    <w:bookmarkStart w:name="z416" w:id="34"/>
    <w:p>
      <w:pPr>
        <w:spacing w:after="0"/>
        <w:ind w:left="0"/>
        <w:jc w:val="both"/>
      </w:pPr>
      <w:r>
        <w:rPr>
          <w:rFonts w:ascii="Times New Roman"/>
          <w:b w:val="false"/>
          <w:i w:val="false"/>
          <w:color w:val="000000"/>
          <w:sz w:val="28"/>
        </w:rPr>
        <w:t>
      27) средство индивидуальной защиты – средство защиты персонала от внешнего облучения, поступления радиоактивных веществ внутрь организма и радиоактивного загрязнения кожных покровов;</w:t>
      </w:r>
    </w:p>
    <w:bookmarkEnd w:id="34"/>
    <w:bookmarkStart w:name="z417" w:id="35"/>
    <w:p>
      <w:pPr>
        <w:spacing w:after="0"/>
        <w:ind w:left="0"/>
        <w:jc w:val="both"/>
      </w:pPr>
      <w:r>
        <w:rPr>
          <w:rFonts w:ascii="Times New Roman"/>
          <w:b w:val="false"/>
          <w:i w:val="false"/>
          <w:color w:val="000000"/>
          <w:sz w:val="28"/>
        </w:rPr>
        <w:t>
      28) устройство (источник), генерирующее ионизирующее излучение – электрофизическое устройство (рентгеновский аппарат, ускоритель, генератор и другое), в котором ионизирующее излучение возникает за счет изменения скорости заряженных частиц, их аннигиляции или ядерных реакций;</w:t>
      </w:r>
    </w:p>
    <w:bookmarkEnd w:id="35"/>
    <w:bookmarkStart w:name="z418" w:id="36"/>
    <w:p>
      <w:pPr>
        <w:spacing w:after="0"/>
        <w:ind w:left="0"/>
        <w:jc w:val="both"/>
      </w:pPr>
      <w:r>
        <w:rPr>
          <w:rFonts w:ascii="Times New Roman"/>
          <w:b w:val="false"/>
          <w:i w:val="false"/>
          <w:color w:val="000000"/>
          <w:sz w:val="28"/>
        </w:rPr>
        <w:t>
      29) источник ионизирующего излучения (далее – ИИИ или источник излучения) – радиоактивные вещества, аппараты или устройства, содержащие радиоактивные вещества, а также электрофизические аппараты или устройства, испускающие или способные испускать ионизирующее излучение;</w:t>
      </w:r>
    </w:p>
    <w:bookmarkEnd w:id="36"/>
    <w:bookmarkStart w:name="z419" w:id="37"/>
    <w:p>
      <w:pPr>
        <w:spacing w:after="0"/>
        <w:ind w:left="0"/>
        <w:jc w:val="both"/>
      </w:pPr>
      <w:r>
        <w:rPr>
          <w:rFonts w:ascii="Times New Roman"/>
          <w:b w:val="false"/>
          <w:i w:val="false"/>
          <w:color w:val="000000"/>
          <w:sz w:val="28"/>
        </w:rPr>
        <w:t>
      30) обращение с источниками ионизирующего излучения – деятельность, связанная с изготовлением, поставкой, получением, обладанием, хранением, использованием, передачей, переработкой или захоронением, импортом, экспортом, транспортированием, техническим обслуживанием источников ионизирующего излучения;</w:t>
      </w:r>
    </w:p>
    <w:bookmarkEnd w:id="37"/>
    <w:bookmarkStart w:name="z420" w:id="38"/>
    <w:p>
      <w:pPr>
        <w:spacing w:after="0"/>
        <w:ind w:left="0"/>
        <w:jc w:val="both"/>
      </w:pPr>
      <w:r>
        <w:rPr>
          <w:rFonts w:ascii="Times New Roman"/>
          <w:b w:val="false"/>
          <w:i w:val="false"/>
          <w:color w:val="000000"/>
          <w:sz w:val="28"/>
        </w:rPr>
        <w:t>
      31) работа с ИИИ – все виды обращения с источником излучения на рабочем месте, включая радиационный контроль;</w:t>
      </w:r>
    </w:p>
    <w:bookmarkEnd w:id="38"/>
    <w:bookmarkStart w:name="z421" w:id="39"/>
    <w:p>
      <w:pPr>
        <w:spacing w:after="0"/>
        <w:ind w:left="0"/>
        <w:jc w:val="both"/>
      </w:pPr>
      <w:r>
        <w:rPr>
          <w:rFonts w:ascii="Times New Roman"/>
          <w:b w:val="false"/>
          <w:i w:val="false"/>
          <w:color w:val="000000"/>
          <w:sz w:val="28"/>
        </w:rPr>
        <w:t>
      32) облучение профессиональное – облучение персонала в процессе его работы с техногенными источниками ионизирующего излучения;</w:t>
      </w:r>
    </w:p>
    <w:bookmarkEnd w:id="39"/>
    <w:bookmarkStart w:name="z422" w:id="40"/>
    <w:p>
      <w:pPr>
        <w:spacing w:after="0"/>
        <w:ind w:left="0"/>
        <w:jc w:val="both"/>
      </w:pPr>
      <w:r>
        <w:rPr>
          <w:rFonts w:ascii="Times New Roman"/>
          <w:b w:val="false"/>
          <w:i w:val="false"/>
          <w:color w:val="000000"/>
          <w:sz w:val="28"/>
        </w:rPr>
        <w:t>
      33) квота – часть предела дозы, установленная для ограничения облучения населения от конкретного техногенного источника излучения и пути облучения (внешнее, поступление с водой, пищей и воздухом);</w:t>
      </w:r>
    </w:p>
    <w:bookmarkEnd w:id="40"/>
    <w:bookmarkStart w:name="z423" w:id="41"/>
    <w:p>
      <w:pPr>
        <w:spacing w:after="0"/>
        <w:ind w:left="0"/>
        <w:jc w:val="both"/>
      </w:pPr>
      <w:r>
        <w:rPr>
          <w:rFonts w:ascii="Times New Roman"/>
          <w:b w:val="false"/>
          <w:i w:val="false"/>
          <w:color w:val="000000"/>
          <w:sz w:val="28"/>
        </w:rPr>
        <w:t>
      34) удельная (объемная) активность – отношение активности А радионуклида в веществе к массе m (объему V) вещества:</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940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794000" cy="74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единица удельной активности – Беккерель на килограмм (далее – Бк/кг), единица объемной активности – Беккерель на кубический метр (далее – Бк/м</w:t>
      </w:r>
      <w:r>
        <w:rPr>
          <w:rFonts w:ascii="Times New Roman"/>
          <w:b w:val="false"/>
          <w:i w:val="false"/>
          <w:color w:val="000000"/>
          <w:vertAlign w:val="superscript"/>
        </w:rPr>
        <w:t>3</w:t>
      </w:r>
      <w:r>
        <w:rPr>
          <w:rFonts w:ascii="Times New Roman"/>
          <w:b w:val="false"/>
          <w:i w:val="false"/>
          <w:color w:val="000000"/>
          <w:sz w:val="28"/>
        </w:rPr>
        <w:t>);</w:t>
      </w:r>
    </w:p>
    <w:bookmarkStart w:name="z424" w:id="42"/>
    <w:p>
      <w:pPr>
        <w:spacing w:after="0"/>
        <w:ind w:left="0"/>
        <w:jc w:val="both"/>
      </w:pPr>
      <w:r>
        <w:rPr>
          <w:rFonts w:ascii="Times New Roman"/>
          <w:b w:val="false"/>
          <w:i w:val="false"/>
          <w:color w:val="000000"/>
          <w:sz w:val="28"/>
        </w:rPr>
        <w:t>
      35) облучение медицинское – облучение пациентов в результате медицинского обследования или лечения;</w:t>
      </w:r>
    </w:p>
    <w:bookmarkEnd w:id="42"/>
    <w:bookmarkStart w:name="z425" w:id="43"/>
    <w:p>
      <w:pPr>
        <w:spacing w:after="0"/>
        <w:ind w:left="0"/>
        <w:jc w:val="both"/>
      </w:pPr>
      <w:r>
        <w:rPr>
          <w:rFonts w:ascii="Times New Roman"/>
          <w:b w:val="false"/>
          <w:i w:val="false"/>
          <w:color w:val="000000"/>
          <w:sz w:val="28"/>
        </w:rPr>
        <w:t xml:space="preserve">
      36) металлолом (лом цветных и черных металлов) – это отходы производства и потребления, содержащие цветные или черные металлы, образовавшиеся из пришедших в негодность или утративших потребительские свойства изделий промышленного и бытового назначения и годные только для переработки; </w:t>
      </w:r>
    </w:p>
    <w:bookmarkEnd w:id="43"/>
    <w:bookmarkStart w:name="z426" w:id="44"/>
    <w:p>
      <w:pPr>
        <w:spacing w:after="0"/>
        <w:ind w:left="0"/>
        <w:jc w:val="both"/>
      </w:pPr>
      <w:r>
        <w:rPr>
          <w:rFonts w:ascii="Times New Roman"/>
          <w:b w:val="false"/>
          <w:i w:val="false"/>
          <w:color w:val="000000"/>
          <w:sz w:val="28"/>
        </w:rPr>
        <w:t xml:space="preserve">
      37) радиоактивное загрязнение металлолома – отдельный фрагмент металлолома, содержащий или загрязненный радионуклидами превышающими значения, установленные ГН радиационной безопасности. </w:t>
      </w:r>
    </w:p>
    <w:bookmarkEnd w:id="44"/>
    <w:bookmarkStart w:name="z427" w:id="45"/>
    <w:p>
      <w:pPr>
        <w:spacing w:after="0"/>
        <w:ind w:left="0"/>
        <w:jc w:val="both"/>
      </w:pPr>
      <w:r>
        <w:rPr>
          <w:rFonts w:ascii="Times New Roman"/>
          <w:b w:val="false"/>
          <w:i w:val="false"/>
          <w:color w:val="000000"/>
          <w:sz w:val="28"/>
        </w:rPr>
        <w:t>
      38) партия металлолома – отдельно складированное количество металлолома (количество металлолома, загруженные в одну или несколько транспортных единиц – платформа, вагон, автомашины, грузовой контейнер);</w:t>
      </w:r>
    </w:p>
    <w:bookmarkEnd w:id="45"/>
    <w:bookmarkStart w:name="z428" w:id="46"/>
    <w:p>
      <w:pPr>
        <w:spacing w:after="0"/>
        <w:ind w:left="0"/>
        <w:jc w:val="both"/>
      </w:pPr>
      <w:r>
        <w:rPr>
          <w:rFonts w:ascii="Times New Roman"/>
          <w:b w:val="false"/>
          <w:i w:val="false"/>
          <w:color w:val="000000"/>
          <w:sz w:val="28"/>
        </w:rPr>
        <w:t>
      39) производственные отходы объектов нефтегазового комплекса – солевые отложения и шлам, извлеченные из технологического оборудования при его ремонте и очистке, элементы технологического оборудования и конструкций, не предназначенные для дальнейшего использования по их назначению, почва и грунты на территории предприятий, в которых могут накапливаться природные радионуклиды в процессе производственной деятельности предприятий нефтегазового комплекса;</w:t>
      </w:r>
    </w:p>
    <w:bookmarkEnd w:id="46"/>
    <w:bookmarkStart w:name="z429" w:id="47"/>
    <w:p>
      <w:pPr>
        <w:spacing w:after="0"/>
        <w:ind w:left="0"/>
        <w:jc w:val="both"/>
      </w:pPr>
      <w:r>
        <w:rPr>
          <w:rFonts w:ascii="Times New Roman"/>
          <w:b w:val="false"/>
          <w:i w:val="false"/>
          <w:color w:val="000000"/>
          <w:sz w:val="28"/>
        </w:rPr>
        <w:t>
      40) облучение производственное – облучение работников от всех техногенных и природных источников ионизирующего излучения в процессе производственной деятельности;</w:t>
      </w:r>
    </w:p>
    <w:bookmarkEnd w:id="47"/>
    <w:bookmarkStart w:name="z430" w:id="48"/>
    <w:p>
      <w:pPr>
        <w:spacing w:after="0"/>
        <w:ind w:left="0"/>
        <w:jc w:val="both"/>
      </w:pPr>
      <w:r>
        <w:rPr>
          <w:rFonts w:ascii="Times New Roman"/>
          <w:b w:val="false"/>
          <w:i w:val="false"/>
          <w:color w:val="000000"/>
          <w:sz w:val="28"/>
        </w:rPr>
        <w:t>
      41) производственный радиационный контроль – форма контроля осуществляемая самими субъектами хозяйствования и включает в себя:</w:t>
      </w:r>
    </w:p>
    <w:bookmarkEnd w:id="48"/>
    <w:p>
      <w:pPr>
        <w:spacing w:after="0"/>
        <w:ind w:left="0"/>
        <w:jc w:val="both"/>
      </w:pPr>
      <w:r>
        <w:rPr>
          <w:rFonts w:ascii="Times New Roman"/>
          <w:b w:val="false"/>
          <w:i w:val="false"/>
          <w:color w:val="000000"/>
          <w:sz w:val="28"/>
        </w:rPr>
        <w:t>
      дозиметрический контроль внешнего облучения (рабочих мест, смежных помещений, индивидуальных доз персонала), внутреннего облучения (определение удельной, суммарной активности радионуклидов в продуктах питания, питьевой воде, в воздухе рабочей зоны, жилых и общественных зданиях);</w:t>
      </w:r>
    </w:p>
    <w:p>
      <w:pPr>
        <w:spacing w:after="0"/>
        <w:ind w:left="0"/>
        <w:jc w:val="both"/>
      </w:pPr>
      <w:r>
        <w:rPr>
          <w:rFonts w:ascii="Times New Roman"/>
          <w:b w:val="false"/>
          <w:i w:val="false"/>
          <w:color w:val="000000"/>
          <w:sz w:val="28"/>
        </w:rPr>
        <w:t>
      разработку Программы производственного контроля (далее – ППК) в соответствии с действующим законодательством (оптимизация существующей ППК);</w:t>
      </w:r>
    </w:p>
    <w:p>
      <w:pPr>
        <w:spacing w:after="0"/>
        <w:ind w:left="0"/>
        <w:jc w:val="both"/>
      </w:pPr>
      <w:r>
        <w:rPr>
          <w:rFonts w:ascii="Times New Roman"/>
          <w:b w:val="false"/>
          <w:i w:val="false"/>
          <w:color w:val="000000"/>
          <w:sz w:val="28"/>
        </w:rPr>
        <w:t>
      отбор проб воды, сырья, продукции, изделий с объекта по утвержденному графику;</w:t>
      </w:r>
    </w:p>
    <w:p>
      <w:pPr>
        <w:spacing w:after="0"/>
        <w:ind w:left="0"/>
        <w:jc w:val="both"/>
      </w:pPr>
      <w:r>
        <w:rPr>
          <w:rFonts w:ascii="Times New Roman"/>
          <w:b w:val="false"/>
          <w:i w:val="false"/>
          <w:color w:val="000000"/>
          <w:sz w:val="28"/>
        </w:rPr>
        <w:t>
      доставка проб в лаборатории (на соответствие действующим ГН);</w:t>
      </w:r>
    </w:p>
    <w:p>
      <w:pPr>
        <w:spacing w:after="0"/>
        <w:ind w:left="0"/>
        <w:jc w:val="both"/>
      </w:pPr>
      <w:r>
        <w:rPr>
          <w:rFonts w:ascii="Times New Roman"/>
          <w:b w:val="false"/>
          <w:i w:val="false"/>
          <w:color w:val="000000"/>
          <w:sz w:val="28"/>
        </w:rPr>
        <w:t>
      организация инструментальных замеров и исследований на месте (доставка специалистов и оборудования);</w:t>
      </w:r>
    </w:p>
    <w:p>
      <w:pPr>
        <w:spacing w:after="0"/>
        <w:ind w:left="0"/>
        <w:jc w:val="both"/>
      </w:pPr>
      <w:r>
        <w:rPr>
          <w:rFonts w:ascii="Times New Roman"/>
          <w:b w:val="false"/>
          <w:i w:val="false"/>
          <w:color w:val="000000"/>
          <w:sz w:val="28"/>
        </w:rPr>
        <w:t>
      организация документооборота по выполнению ППК, профессиональный анализ результатов исследований, подготовка отчетов о результатах ППК по запросам ведомства государственного органа в сфере санитарно-эпидемиологического благополучия населения, фирм-партнеров и других;</w:t>
      </w:r>
    </w:p>
    <w:bookmarkStart w:name="z431" w:id="49"/>
    <w:p>
      <w:pPr>
        <w:spacing w:after="0"/>
        <w:ind w:left="0"/>
        <w:jc w:val="both"/>
      </w:pPr>
      <w:r>
        <w:rPr>
          <w:rFonts w:ascii="Times New Roman"/>
          <w:b w:val="false"/>
          <w:i w:val="false"/>
          <w:color w:val="000000"/>
          <w:sz w:val="28"/>
        </w:rPr>
        <w:t>
      42) персонал – лица, работающие с техногенными источниками излучения (группа А) или находящиеся по условиям работы в сфере их воздействия (группа Б);</w:t>
      </w:r>
    </w:p>
    <w:bookmarkEnd w:id="49"/>
    <w:bookmarkStart w:name="z432" w:id="50"/>
    <w:p>
      <w:pPr>
        <w:spacing w:after="0"/>
        <w:ind w:left="0"/>
        <w:jc w:val="both"/>
      </w:pPr>
      <w:r>
        <w:rPr>
          <w:rFonts w:ascii="Times New Roman"/>
          <w:b w:val="false"/>
          <w:i w:val="false"/>
          <w:color w:val="000000"/>
          <w:sz w:val="28"/>
        </w:rPr>
        <w:t>
      43) активность эквивалентная равновесная объемная (далее – ЭРОА) дочерних продуктов изотопов радона –</w:t>
      </w:r>
      <w:r>
        <w:rPr>
          <w:rFonts w:ascii="Times New Roman"/>
          <w:b w:val="false"/>
          <w:i w:val="false"/>
          <w:color w:val="000000"/>
          <w:vertAlign w:val="superscript"/>
        </w:rPr>
        <w:t>222</w:t>
      </w:r>
      <w:r>
        <w:rPr>
          <w:rFonts w:ascii="Times New Roman"/>
          <w:b w:val="false"/>
          <w:i w:val="false"/>
          <w:color w:val="000000"/>
          <w:sz w:val="28"/>
        </w:rPr>
        <w:t xml:space="preserve">Rn и </w:t>
      </w:r>
      <w:r>
        <w:rPr>
          <w:rFonts w:ascii="Times New Roman"/>
          <w:b w:val="false"/>
          <w:i w:val="false"/>
          <w:color w:val="000000"/>
          <w:vertAlign w:val="superscript"/>
        </w:rPr>
        <w:t>220</w:t>
      </w:r>
      <w:r>
        <w:rPr>
          <w:rFonts w:ascii="Times New Roman"/>
          <w:b w:val="false"/>
          <w:i w:val="false"/>
          <w:color w:val="000000"/>
          <w:sz w:val="28"/>
        </w:rPr>
        <w:t xml:space="preserve">Rn – взвешенная сумма объемных активностей короткоживущих дочерних продуктов изотопов радона - </w:t>
      </w:r>
      <w:r>
        <w:rPr>
          <w:rFonts w:ascii="Times New Roman"/>
          <w:b w:val="false"/>
          <w:i w:val="false"/>
          <w:color w:val="000000"/>
          <w:vertAlign w:val="superscript"/>
        </w:rPr>
        <w:t>218</w:t>
      </w:r>
      <w:r>
        <w:rPr>
          <w:rFonts w:ascii="Times New Roman"/>
          <w:b w:val="false"/>
          <w:i w:val="false"/>
          <w:color w:val="000000"/>
          <w:sz w:val="28"/>
        </w:rPr>
        <w:t xml:space="preserve">Po (RaA); </w:t>
      </w:r>
      <w:r>
        <w:rPr>
          <w:rFonts w:ascii="Times New Roman"/>
          <w:b w:val="false"/>
          <w:i w:val="false"/>
          <w:color w:val="000000"/>
          <w:vertAlign w:val="superscript"/>
        </w:rPr>
        <w:t>214</w:t>
      </w:r>
      <w:r>
        <w:rPr>
          <w:rFonts w:ascii="Times New Roman"/>
          <w:b w:val="false"/>
          <w:i w:val="false"/>
          <w:color w:val="000000"/>
          <w:sz w:val="28"/>
        </w:rPr>
        <w:t xml:space="preserve">Pb (RaB); </w:t>
      </w:r>
      <w:r>
        <w:rPr>
          <w:rFonts w:ascii="Times New Roman"/>
          <w:b w:val="false"/>
          <w:i w:val="false"/>
          <w:color w:val="000000"/>
          <w:vertAlign w:val="superscript"/>
        </w:rPr>
        <w:t>214</w:t>
      </w:r>
      <w:r>
        <w:rPr>
          <w:rFonts w:ascii="Times New Roman"/>
          <w:b w:val="false"/>
          <w:i w:val="false"/>
          <w:color w:val="000000"/>
          <w:sz w:val="28"/>
        </w:rPr>
        <w:t xml:space="preserve">Bi (RaC); </w:t>
      </w:r>
      <w:r>
        <w:rPr>
          <w:rFonts w:ascii="Times New Roman"/>
          <w:b w:val="false"/>
          <w:i w:val="false"/>
          <w:color w:val="000000"/>
          <w:vertAlign w:val="superscript"/>
        </w:rPr>
        <w:t>212</w:t>
      </w:r>
      <w:r>
        <w:rPr>
          <w:rFonts w:ascii="Times New Roman"/>
          <w:b w:val="false"/>
          <w:i w:val="false"/>
          <w:color w:val="000000"/>
          <w:sz w:val="28"/>
        </w:rPr>
        <w:t xml:space="preserve">Pb(ThB); </w:t>
      </w:r>
      <w:r>
        <w:rPr>
          <w:rFonts w:ascii="Times New Roman"/>
          <w:b w:val="false"/>
          <w:i w:val="false"/>
          <w:color w:val="000000"/>
          <w:vertAlign w:val="superscript"/>
        </w:rPr>
        <w:t>212</w:t>
      </w:r>
      <w:r>
        <w:rPr>
          <w:rFonts w:ascii="Times New Roman"/>
          <w:b w:val="false"/>
          <w:i w:val="false"/>
          <w:color w:val="000000"/>
          <w:sz w:val="28"/>
        </w:rPr>
        <w:t>Bi (ThC) соответственно:</w:t>
      </w:r>
    </w:p>
    <w:bookmarkEnd w:id="50"/>
    <w:p>
      <w:pPr>
        <w:spacing w:after="0"/>
        <w:ind w:left="0"/>
        <w:jc w:val="both"/>
      </w:pPr>
      <w:r>
        <w:rPr>
          <w:rFonts w:ascii="Times New Roman"/>
          <w:b w:val="false"/>
          <w:i w:val="false"/>
          <w:color w:val="000000"/>
          <w:sz w:val="28"/>
        </w:rPr>
        <w:t>
      (ЭРОА) Rn = 0,10 A</w:t>
      </w:r>
      <w:r>
        <w:rPr>
          <w:rFonts w:ascii="Times New Roman"/>
          <w:b w:val="false"/>
          <w:i w:val="false"/>
          <w:color w:val="000000"/>
          <w:vertAlign w:val="subscript"/>
        </w:rPr>
        <w:t>RaA</w:t>
      </w:r>
      <w:r>
        <w:rPr>
          <w:rFonts w:ascii="Times New Roman"/>
          <w:b w:val="false"/>
          <w:i w:val="false"/>
          <w:color w:val="000000"/>
          <w:sz w:val="28"/>
        </w:rPr>
        <w:t xml:space="preserve"> + 0,52 A</w:t>
      </w:r>
      <w:r>
        <w:rPr>
          <w:rFonts w:ascii="Times New Roman"/>
          <w:b w:val="false"/>
          <w:i w:val="false"/>
          <w:color w:val="000000"/>
          <w:vertAlign w:val="subscript"/>
        </w:rPr>
        <w:t>RaB</w:t>
      </w:r>
      <w:r>
        <w:rPr>
          <w:rFonts w:ascii="Times New Roman"/>
          <w:b w:val="false"/>
          <w:i w:val="false"/>
          <w:color w:val="000000"/>
          <w:sz w:val="28"/>
        </w:rPr>
        <w:t xml:space="preserve"> + 0,38 A</w:t>
      </w:r>
      <w:r>
        <w:rPr>
          <w:rFonts w:ascii="Times New Roman"/>
          <w:b w:val="false"/>
          <w:i w:val="false"/>
          <w:color w:val="000000"/>
          <w:vertAlign w:val="subscript"/>
        </w:rPr>
        <w:t>RaC</w:t>
      </w:r>
    </w:p>
    <w:p>
      <w:pPr>
        <w:spacing w:after="0"/>
        <w:ind w:left="0"/>
        <w:jc w:val="both"/>
      </w:pPr>
      <w:r>
        <w:rPr>
          <w:rFonts w:ascii="Times New Roman"/>
          <w:b w:val="false"/>
          <w:i w:val="false"/>
          <w:color w:val="000000"/>
          <w:sz w:val="28"/>
        </w:rPr>
        <w:t>
      (ЭРОА) Tn = 0,91 A</w:t>
      </w:r>
      <w:r>
        <w:rPr>
          <w:rFonts w:ascii="Times New Roman"/>
          <w:b w:val="false"/>
          <w:i w:val="false"/>
          <w:color w:val="000000"/>
          <w:vertAlign w:val="subscript"/>
        </w:rPr>
        <w:t>ThB</w:t>
      </w:r>
      <w:r>
        <w:rPr>
          <w:rFonts w:ascii="Times New Roman"/>
          <w:b w:val="false"/>
          <w:i w:val="false"/>
          <w:color w:val="000000"/>
          <w:sz w:val="28"/>
        </w:rPr>
        <w:t xml:space="preserve"> + 0,09 A</w:t>
      </w:r>
      <w:r>
        <w:rPr>
          <w:rFonts w:ascii="Times New Roman"/>
          <w:b w:val="false"/>
          <w:i w:val="false"/>
          <w:color w:val="000000"/>
          <w:vertAlign w:val="subscript"/>
        </w:rPr>
        <w:t>ThC</w:t>
      </w:r>
      <w:r>
        <w:rPr>
          <w:rFonts w:ascii="Times New Roman"/>
          <w:b w:val="false"/>
          <w:i w:val="false"/>
          <w:color w:val="000000"/>
          <w:sz w:val="28"/>
        </w:rPr>
        <w:t>,</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i</w:t>
      </w:r>
      <w:r>
        <w:rPr>
          <w:rFonts w:ascii="Times New Roman"/>
          <w:b w:val="false"/>
          <w:i w:val="false"/>
          <w:color w:val="000000"/>
          <w:sz w:val="28"/>
        </w:rPr>
        <w:t xml:space="preserve"> – объемные активности дочерних продуктов изотопов радона;</w:t>
      </w:r>
    </w:p>
    <w:bookmarkStart w:name="z433" w:id="51"/>
    <w:p>
      <w:pPr>
        <w:spacing w:after="0"/>
        <w:ind w:left="0"/>
        <w:jc w:val="both"/>
      </w:pPr>
      <w:r>
        <w:rPr>
          <w:rFonts w:ascii="Times New Roman"/>
          <w:b w:val="false"/>
          <w:i w:val="false"/>
          <w:color w:val="000000"/>
          <w:sz w:val="28"/>
        </w:rPr>
        <w:t>
      44) радиоактивное вещество – вещество в любом агрегатном состоянии, содержащее радионуклиды с активностью, соответствующей ГН и настоящим Санитарным правилам;</w:t>
      </w:r>
    </w:p>
    <w:bookmarkEnd w:id="51"/>
    <w:bookmarkStart w:name="z434" w:id="52"/>
    <w:p>
      <w:pPr>
        <w:spacing w:after="0"/>
        <w:ind w:left="0"/>
        <w:jc w:val="both"/>
      </w:pPr>
      <w:r>
        <w:rPr>
          <w:rFonts w:ascii="Times New Roman"/>
          <w:b w:val="false"/>
          <w:i w:val="false"/>
          <w:color w:val="000000"/>
          <w:sz w:val="28"/>
        </w:rPr>
        <w:t>
      45) загрязнение радиоактивное – присутствие радиоактивных веществ на поверхности, внутри материала, в воздухе, в теле человека или в другом месте, в количестве, превышающем уровни, установленные ГН и настоящими Санитарными правилами;</w:t>
      </w:r>
    </w:p>
    <w:bookmarkEnd w:id="52"/>
    <w:bookmarkStart w:name="z435" w:id="53"/>
    <w:p>
      <w:pPr>
        <w:spacing w:after="0"/>
        <w:ind w:left="0"/>
        <w:jc w:val="both"/>
      </w:pPr>
      <w:r>
        <w:rPr>
          <w:rFonts w:ascii="Times New Roman"/>
          <w:b w:val="false"/>
          <w:i w:val="false"/>
          <w:color w:val="000000"/>
          <w:sz w:val="28"/>
        </w:rPr>
        <w:t>
      46) захоронение отходов радиоактивных – безопасное размещение радиоактивных отходов без намерения последующего их извлечения;</w:t>
      </w:r>
    </w:p>
    <w:bookmarkEnd w:id="53"/>
    <w:bookmarkStart w:name="z436" w:id="54"/>
    <w:p>
      <w:pPr>
        <w:spacing w:after="0"/>
        <w:ind w:left="0"/>
        <w:jc w:val="both"/>
      </w:pPr>
      <w:r>
        <w:rPr>
          <w:rFonts w:ascii="Times New Roman"/>
          <w:b w:val="false"/>
          <w:i w:val="false"/>
          <w:color w:val="000000"/>
          <w:sz w:val="28"/>
        </w:rPr>
        <w:t>
      47) зона радиационной аварии – территория, на которой установлен факт радиационной аварии;</w:t>
      </w:r>
    </w:p>
    <w:bookmarkEnd w:id="54"/>
    <w:bookmarkStart w:name="z437" w:id="55"/>
    <w:p>
      <w:pPr>
        <w:spacing w:after="0"/>
        <w:ind w:left="0"/>
        <w:jc w:val="both"/>
      </w:pPr>
      <w:r>
        <w:rPr>
          <w:rFonts w:ascii="Times New Roman"/>
          <w:b w:val="false"/>
          <w:i w:val="false"/>
          <w:color w:val="000000"/>
          <w:sz w:val="28"/>
        </w:rPr>
        <w:t>
      48) категория объекта радиационного – характеристика объекта по степени его потенциальной опасности для населения в условиях возможной аварии;</w:t>
      </w:r>
    </w:p>
    <w:bookmarkEnd w:id="55"/>
    <w:bookmarkStart w:name="z438" w:id="56"/>
    <w:p>
      <w:pPr>
        <w:spacing w:after="0"/>
        <w:ind w:left="0"/>
        <w:jc w:val="both"/>
      </w:pPr>
      <w:r>
        <w:rPr>
          <w:rFonts w:ascii="Times New Roman"/>
          <w:b w:val="false"/>
          <w:i w:val="false"/>
          <w:color w:val="000000"/>
          <w:sz w:val="28"/>
        </w:rPr>
        <w:t>
      49) контроль радиационный – получение информации о радиационной обстановке в организации, в окружающей среде и об уровнях облучения людей (включает в себя дозиметрический и радиометрический контроль);</w:t>
      </w:r>
    </w:p>
    <w:bookmarkEnd w:id="56"/>
    <w:bookmarkStart w:name="z439" w:id="57"/>
    <w:p>
      <w:pPr>
        <w:spacing w:after="0"/>
        <w:ind w:left="0"/>
        <w:jc w:val="both"/>
      </w:pPr>
      <w:r>
        <w:rPr>
          <w:rFonts w:ascii="Times New Roman"/>
          <w:b w:val="false"/>
          <w:i w:val="false"/>
          <w:color w:val="000000"/>
          <w:sz w:val="28"/>
        </w:rPr>
        <w:t>
      50) радиационная авария – 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которые могли привести или привели к облучению людей выше установленных норм или радиоактивному загрязнению окружающей среды;</w:t>
      </w:r>
    </w:p>
    <w:bookmarkEnd w:id="57"/>
    <w:bookmarkStart w:name="z440" w:id="58"/>
    <w:p>
      <w:pPr>
        <w:spacing w:after="0"/>
        <w:ind w:left="0"/>
        <w:jc w:val="both"/>
      </w:pPr>
      <w:r>
        <w:rPr>
          <w:rFonts w:ascii="Times New Roman"/>
          <w:b w:val="false"/>
          <w:i w:val="false"/>
          <w:color w:val="000000"/>
          <w:sz w:val="28"/>
        </w:rPr>
        <w:t>
      51) обращение с отходами радиоактивными – все виды деятельности, связанные со сбором, транспортированием, переработкой, хранением и (или) захоронением радиоактивных отходов;</w:t>
      </w:r>
    </w:p>
    <w:bookmarkEnd w:id="58"/>
    <w:bookmarkStart w:name="z441" w:id="59"/>
    <w:p>
      <w:pPr>
        <w:spacing w:after="0"/>
        <w:ind w:left="0"/>
        <w:jc w:val="both"/>
      </w:pPr>
      <w:r>
        <w:rPr>
          <w:rFonts w:ascii="Times New Roman"/>
          <w:b w:val="false"/>
          <w:i w:val="false"/>
          <w:color w:val="000000"/>
          <w:sz w:val="28"/>
        </w:rPr>
        <w:t>
      52) объект радиационный – организация, где осуществляется обращение с техногенными ИИИ;</w:t>
      </w:r>
    </w:p>
    <w:bookmarkEnd w:id="59"/>
    <w:bookmarkStart w:name="z442" w:id="60"/>
    <w:p>
      <w:pPr>
        <w:spacing w:after="0"/>
        <w:ind w:left="0"/>
        <w:jc w:val="both"/>
      </w:pPr>
      <w:r>
        <w:rPr>
          <w:rFonts w:ascii="Times New Roman"/>
          <w:b w:val="false"/>
          <w:i w:val="false"/>
          <w:color w:val="000000"/>
          <w:sz w:val="28"/>
        </w:rPr>
        <w:t>
      53) отходы радиоактивные – не предназначенные для дальнейшего использования вещества в любом агрегатном состоянии, в которых содержание радионуклидов превышает уровни, установленные ГН и настоящими Санитарными правилами;</w:t>
      </w:r>
    </w:p>
    <w:bookmarkEnd w:id="60"/>
    <w:bookmarkStart w:name="z443" w:id="61"/>
    <w:p>
      <w:pPr>
        <w:spacing w:after="0"/>
        <w:ind w:left="0"/>
        <w:jc w:val="both"/>
      </w:pPr>
      <w:r>
        <w:rPr>
          <w:rFonts w:ascii="Times New Roman"/>
          <w:b w:val="false"/>
          <w:i w:val="false"/>
          <w:color w:val="000000"/>
          <w:sz w:val="28"/>
        </w:rPr>
        <w:t>
      54) работа с радиоактивными веществами – любые виды обращения с радиоактивными веществами на рабочем месте, включая радиационный контроль;</w:t>
      </w:r>
    </w:p>
    <w:bookmarkEnd w:id="61"/>
    <w:bookmarkStart w:name="z444" w:id="62"/>
    <w:p>
      <w:pPr>
        <w:spacing w:after="0"/>
        <w:ind w:left="0"/>
        <w:jc w:val="both"/>
      </w:pPr>
      <w:r>
        <w:rPr>
          <w:rFonts w:ascii="Times New Roman"/>
          <w:b w:val="false"/>
          <w:i w:val="false"/>
          <w:color w:val="000000"/>
          <w:sz w:val="28"/>
        </w:rPr>
        <w:t>
      55) санитарно-эпидемиологический аудит – вид деятельности по оказанию консультативной помощи и (или) разработке санитарно-эпидемиологических (профилактических) мероприятий и рекомендаций, направленных на приведение объекта в соответствие с требованиями нормативных правовых актов в сфере санитарно-эпидемиологического благополучия населения;</w:t>
      </w:r>
    </w:p>
    <w:bookmarkEnd w:id="62"/>
    <w:bookmarkStart w:name="z445" w:id="63"/>
    <w:p>
      <w:pPr>
        <w:spacing w:after="0"/>
        <w:ind w:left="0"/>
        <w:jc w:val="both"/>
      </w:pPr>
      <w:r>
        <w:rPr>
          <w:rFonts w:ascii="Times New Roman"/>
          <w:b w:val="false"/>
          <w:i w:val="false"/>
          <w:color w:val="000000"/>
          <w:sz w:val="28"/>
        </w:rPr>
        <w:t>
      56) группа критическая – группа лиц из населения (не менее десяти человек), однородная по одному или нескольким признакам (полу, возрасту, социальным или профессиональным условиям, месту проживания, рациону питания), которая подвергается наибольшему радиационному воздействию от источника излучения;</w:t>
      </w:r>
    </w:p>
    <w:bookmarkEnd w:id="63"/>
    <w:bookmarkStart w:name="z446" w:id="64"/>
    <w:p>
      <w:pPr>
        <w:spacing w:after="0"/>
        <w:ind w:left="0"/>
        <w:jc w:val="both"/>
      </w:pPr>
      <w:r>
        <w:rPr>
          <w:rFonts w:ascii="Times New Roman"/>
          <w:b w:val="false"/>
          <w:i w:val="false"/>
          <w:color w:val="000000"/>
          <w:sz w:val="28"/>
        </w:rPr>
        <w:t>
      57) доза поглощенная (далее – D) – величина энергии ионизирующего излучения, переданная веществу:</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971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971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de – средняя энергия, переданная ионизирующим излучением веществу, находящемуся в элементарном объеме, a dm – масса вещества в этом объеме.</w:t>
      </w:r>
    </w:p>
    <w:p>
      <w:pPr>
        <w:spacing w:after="0"/>
        <w:ind w:left="0"/>
        <w:jc w:val="both"/>
      </w:pPr>
      <w:r>
        <w:rPr>
          <w:rFonts w:ascii="Times New Roman"/>
          <w:b w:val="false"/>
          <w:i w:val="false"/>
          <w:color w:val="000000"/>
          <w:sz w:val="28"/>
        </w:rPr>
        <w:t>
      Энергия может быть усреднена по любому определенному объему, и в этом случае средняя доза будет равна полной энергии, переданной объему, деленной на массу этого объема. В единицах Международной системы единиц поглощенная доза измеряется в джоулях, деленных на килограмм (Дж/кг), и имеет специальное название – грей (далее – Гр). Использовавшаяся ранее внесистемная единица рад равна 0,01Гр;</w:t>
      </w:r>
    </w:p>
    <w:bookmarkStart w:name="z447" w:id="65"/>
    <w:p>
      <w:pPr>
        <w:spacing w:after="0"/>
        <w:ind w:left="0"/>
        <w:jc w:val="both"/>
      </w:pPr>
      <w:r>
        <w:rPr>
          <w:rFonts w:ascii="Times New Roman"/>
          <w:b w:val="false"/>
          <w:i w:val="false"/>
          <w:color w:val="000000"/>
          <w:sz w:val="28"/>
        </w:rPr>
        <w:t>
      58) облучение – воздействие на человека ионизирующего излучения;</w:t>
      </w:r>
    </w:p>
    <w:bookmarkEnd w:id="65"/>
    <w:bookmarkStart w:name="z448" w:id="66"/>
    <w:p>
      <w:pPr>
        <w:spacing w:after="0"/>
        <w:ind w:left="0"/>
        <w:jc w:val="both"/>
      </w:pPr>
      <w:r>
        <w:rPr>
          <w:rFonts w:ascii="Times New Roman"/>
          <w:b w:val="false"/>
          <w:i w:val="false"/>
          <w:color w:val="000000"/>
          <w:sz w:val="28"/>
        </w:rPr>
        <w:t>
      59) санитарный пропускник – комплекс помещений, предназначенных для смены одежды, обуви, санитарной обработки персонала, контроля радиоактивного загрязнения кожных покровов, средств индивидуальной защиты, специальной и личной одежды персонала;</w:t>
      </w:r>
    </w:p>
    <w:bookmarkEnd w:id="66"/>
    <w:bookmarkStart w:name="z449" w:id="67"/>
    <w:p>
      <w:pPr>
        <w:spacing w:after="0"/>
        <w:ind w:left="0"/>
        <w:jc w:val="both"/>
      </w:pPr>
      <w:r>
        <w:rPr>
          <w:rFonts w:ascii="Times New Roman"/>
          <w:b w:val="false"/>
          <w:i w:val="false"/>
          <w:color w:val="000000"/>
          <w:sz w:val="28"/>
        </w:rPr>
        <w:t>
      60) санитарный шлюз – помещение между зонами радиационного объекта, предназначенное для предварительной дезактивации и смены дополнительных средств индивидуальной защиты;</w:t>
      </w:r>
    </w:p>
    <w:bookmarkEnd w:id="67"/>
    <w:bookmarkStart w:name="z450" w:id="68"/>
    <w:p>
      <w:pPr>
        <w:spacing w:after="0"/>
        <w:ind w:left="0"/>
        <w:jc w:val="both"/>
      </w:pPr>
      <w:r>
        <w:rPr>
          <w:rFonts w:ascii="Times New Roman"/>
          <w:b w:val="false"/>
          <w:i w:val="false"/>
          <w:color w:val="000000"/>
          <w:sz w:val="28"/>
        </w:rPr>
        <w:t>
      61) эффекты излучения стохастические – вредные биологические эффекты, вызванные ионизирующим излучением, не имеющие дозового порога возникновения, вероятность возникновения которых пропорциональна дозе и для которых тяжесть проявления не зависит от дозы;</w:t>
      </w:r>
    </w:p>
    <w:bookmarkEnd w:id="68"/>
    <w:bookmarkStart w:name="z451" w:id="69"/>
    <w:p>
      <w:pPr>
        <w:spacing w:after="0"/>
        <w:ind w:left="0"/>
        <w:jc w:val="both"/>
      </w:pPr>
      <w:r>
        <w:rPr>
          <w:rFonts w:ascii="Times New Roman"/>
          <w:b w:val="false"/>
          <w:i w:val="false"/>
          <w:color w:val="000000"/>
          <w:sz w:val="28"/>
        </w:rPr>
        <w:t xml:space="preserve">
      62) доза эффективная (далее – Е) – величина,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 Она представляет сумму произведений эквивалентной дозы в органах и тканях на соответствующие взвешивающие коэффициенты, которые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1 к настоящим Санитарным правилам: </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051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051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w:t>
      </w:r>
      <w:r>
        <w:rPr>
          <w:rFonts w:ascii="Times New Roman"/>
          <w:b w:val="false"/>
          <w:i w:val="false"/>
          <w:color w:val="000000"/>
          <w:vertAlign w:val="subscript"/>
        </w:rPr>
        <w:t>т</w:t>
      </w:r>
      <w:r>
        <w:rPr>
          <w:rFonts w:ascii="Times New Roman"/>
          <w:b w:val="false"/>
          <w:i w:val="false"/>
          <w:color w:val="000000"/>
          <w:sz w:val="28"/>
        </w:rPr>
        <w:t xml:space="preserve"> – эквивалентная доза в органе или ткани Т, a W</w:t>
      </w:r>
      <w:r>
        <w:rPr>
          <w:rFonts w:ascii="Times New Roman"/>
          <w:b w:val="false"/>
          <w:i w:val="false"/>
          <w:color w:val="000000"/>
          <w:vertAlign w:val="subscript"/>
        </w:rPr>
        <w:t>т</w:t>
      </w:r>
      <w:r>
        <w:rPr>
          <w:rFonts w:ascii="Times New Roman"/>
          <w:b w:val="false"/>
          <w:i w:val="false"/>
          <w:color w:val="000000"/>
          <w:sz w:val="28"/>
        </w:rPr>
        <w:t xml:space="preserve"> – взвешивающий коэффициент для органа или ткани Т.</w:t>
      </w:r>
    </w:p>
    <w:p>
      <w:pPr>
        <w:spacing w:after="0"/>
        <w:ind w:left="0"/>
        <w:jc w:val="both"/>
      </w:pPr>
      <w:r>
        <w:rPr>
          <w:rFonts w:ascii="Times New Roman"/>
          <w:b w:val="false"/>
          <w:i w:val="false"/>
          <w:color w:val="000000"/>
          <w:sz w:val="28"/>
        </w:rPr>
        <w:t>
      Единица эффективной дозы – зиверт (3в);</w:t>
      </w:r>
    </w:p>
    <w:bookmarkStart w:name="z452" w:id="70"/>
    <w:p>
      <w:pPr>
        <w:spacing w:after="0"/>
        <w:ind w:left="0"/>
        <w:jc w:val="both"/>
      </w:pPr>
      <w:r>
        <w:rPr>
          <w:rFonts w:ascii="Times New Roman"/>
          <w:b w:val="false"/>
          <w:i w:val="false"/>
          <w:color w:val="000000"/>
          <w:sz w:val="28"/>
        </w:rPr>
        <w:t>
      63) доза эффективная коллективная – мера коллективного риска возникновения стохастических эффектов облучения, она равна сумме индивидуальных эффективных доз. Единица эффективной коллективной дозы человеко-зиверт (далее – чел-Зв);</w:t>
      </w:r>
    </w:p>
    <w:bookmarkEnd w:id="70"/>
    <w:bookmarkStart w:name="z453" w:id="71"/>
    <w:p>
      <w:pPr>
        <w:spacing w:after="0"/>
        <w:ind w:left="0"/>
        <w:jc w:val="both"/>
      </w:pPr>
      <w:r>
        <w:rPr>
          <w:rFonts w:ascii="Times New Roman"/>
          <w:b w:val="false"/>
          <w:i w:val="false"/>
          <w:color w:val="000000"/>
          <w:sz w:val="28"/>
        </w:rPr>
        <w:t>
      64) источник излучения природный – источник ионизирующего излучения природного происхождения, соответствующий требованиям ГН и настоящих Санитарных правил;</w:t>
      </w:r>
    </w:p>
    <w:bookmarkEnd w:id="71"/>
    <w:bookmarkStart w:name="z454" w:id="72"/>
    <w:p>
      <w:pPr>
        <w:spacing w:after="0"/>
        <w:ind w:left="0"/>
        <w:jc w:val="both"/>
      </w:pPr>
      <w:r>
        <w:rPr>
          <w:rFonts w:ascii="Times New Roman"/>
          <w:b w:val="false"/>
          <w:i w:val="false"/>
          <w:color w:val="000000"/>
          <w:sz w:val="28"/>
        </w:rPr>
        <w:t>
      65) источник излучения техногенный – это источник ионизирующего излучения специально созданный для его полезного применения или являющийся побочным продуктом этой деятельности;</w:t>
      </w:r>
    </w:p>
    <w:bookmarkEnd w:id="72"/>
    <w:bookmarkStart w:name="z455" w:id="73"/>
    <w:p>
      <w:pPr>
        <w:spacing w:after="0"/>
        <w:ind w:left="0"/>
        <w:jc w:val="both"/>
      </w:pPr>
      <w:r>
        <w:rPr>
          <w:rFonts w:ascii="Times New Roman"/>
          <w:b w:val="false"/>
          <w:i w:val="false"/>
          <w:color w:val="000000"/>
          <w:sz w:val="28"/>
        </w:rPr>
        <w:t>
      66) облучение техногенное – облучение от техногенных источников как в нормальных, так и в аварийных условиях, за исключением медицинского облучения пациентов;</w:t>
      </w:r>
    </w:p>
    <w:bookmarkEnd w:id="73"/>
    <w:bookmarkStart w:name="z456" w:id="74"/>
    <w:p>
      <w:pPr>
        <w:spacing w:after="0"/>
        <w:ind w:left="0"/>
        <w:jc w:val="both"/>
      </w:pPr>
      <w:r>
        <w:rPr>
          <w:rFonts w:ascii="Times New Roman"/>
          <w:b w:val="false"/>
          <w:i w:val="false"/>
          <w:color w:val="000000"/>
          <w:sz w:val="28"/>
        </w:rPr>
        <w:t>
      67) облучение природное – облучение, которое обусловлено природными источниками излучения;</w:t>
      </w:r>
    </w:p>
    <w:bookmarkEnd w:id="74"/>
    <w:bookmarkStart w:name="z457" w:id="75"/>
    <w:p>
      <w:pPr>
        <w:spacing w:after="0"/>
        <w:ind w:left="0"/>
        <w:jc w:val="both"/>
      </w:pPr>
      <w:r>
        <w:rPr>
          <w:rFonts w:ascii="Times New Roman"/>
          <w:b w:val="false"/>
          <w:i w:val="false"/>
          <w:color w:val="000000"/>
          <w:sz w:val="28"/>
        </w:rPr>
        <w:t>
      68) риск – вероятность возникновения у человека или его потомства какого-либо вредного последствия в результате облучения;</w:t>
      </w:r>
    </w:p>
    <w:bookmarkEnd w:id="75"/>
    <w:bookmarkStart w:name="z458" w:id="76"/>
    <w:p>
      <w:pPr>
        <w:spacing w:after="0"/>
        <w:ind w:left="0"/>
        <w:jc w:val="both"/>
      </w:pPr>
      <w:r>
        <w:rPr>
          <w:rFonts w:ascii="Times New Roman"/>
          <w:b w:val="false"/>
          <w:i w:val="false"/>
          <w:color w:val="000000"/>
          <w:sz w:val="28"/>
        </w:rPr>
        <w:t>
      69) природные радионуклиды – радиоактивные элементы рядов урана-238 и тория-232;</w:t>
      </w:r>
    </w:p>
    <w:bookmarkEnd w:id="76"/>
    <w:bookmarkStart w:name="z459" w:id="77"/>
    <w:p>
      <w:pPr>
        <w:spacing w:after="0"/>
        <w:ind w:left="0"/>
        <w:jc w:val="both"/>
      </w:pPr>
      <w:r>
        <w:rPr>
          <w:rFonts w:ascii="Times New Roman"/>
          <w:b w:val="false"/>
          <w:i w:val="false"/>
          <w:color w:val="000000"/>
          <w:sz w:val="28"/>
        </w:rPr>
        <w:t>
      70) радиационно-гигиенический паспорт территории – документ, характеризующий состояние радиационной безопасности населения территории и содержащий рекомендации по ее улучшению;</w:t>
      </w:r>
    </w:p>
    <w:bookmarkEnd w:id="77"/>
    <w:bookmarkStart w:name="z460" w:id="78"/>
    <w:p>
      <w:pPr>
        <w:spacing w:after="0"/>
        <w:ind w:left="0"/>
        <w:jc w:val="both"/>
      </w:pPr>
      <w:r>
        <w:rPr>
          <w:rFonts w:ascii="Times New Roman"/>
          <w:b w:val="false"/>
          <w:i w:val="false"/>
          <w:color w:val="000000"/>
          <w:sz w:val="28"/>
        </w:rPr>
        <w:t>
      71) загрязнение поверхности не снимаемое (нефиксированное) – радиоактивные вещества, которые не переносятся при контакте на другие предметы и не удаляются при дезактивации;</w:t>
      </w:r>
    </w:p>
    <w:bookmarkEnd w:id="78"/>
    <w:bookmarkStart w:name="z461" w:id="79"/>
    <w:p>
      <w:pPr>
        <w:spacing w:after="0"/>
        <w:ind w:left="0"/>
        <w:jc w:val="both"/>
      </w:pPr>
      <w:r>
        <w:rPr>
          <w:rFonts w:ascii="Times New Roman"/>
          <w:b w:val="false"/>
          <w:i w:val="false"/>
          <w:color w:val="000000"/>
          <w:sz w:val="28"/>
        </w:rPr>
        <w:t>
      72) загрязнение поверхности снимаемое (фиксированное) – радиоактивные вещества, которые переносятся при контакте на другие предметы и удаляются при дезактивации;</w:t>
      </w:r>
    </w:p>
    <w:bookmarkEnd w:id="79"/>
    <w:bookmarkStart w:name="z462" w:id="80"/>
    <w:p>
      <w:pPr>
        <w:spacing w:after="0"/>
        <w:ind w:left="0"/>
        <w:jc w:val="both"/>
      </w:pPr>
      <w:r>
        <w:rPr>
          <w:rFonts w:ascii="Times New Roman"/>
          <w:b w:val="false"/>
          <w:i w:val="false"/>
          <w:color w:val="000000"/>
          <w:sz w:val="28"/>
        </w:rPr>
        <w:t>
      73) радиационная безопасность населения – состояние защищенности настоящего и будущего поколений людей от вредного для их здоровья воздействия ионизирующего излучения. Обеспечение радиационной безопасности – осуществление комплекса организационных, технологических, технических, санитарно-эпидемиологических и медико-профилактических мероприятий, направленных на снижение уровней облучения персонала и населения;</w:t>
      </w:r>
    </w:p>
    <w:bookmarkEnd w:id="80"/>
    <w:bookmarkStart w:name="z463" w:id="81"/>
    <w:p>
      <w:pPr>
        <w:spacing w:after="0"/>
        <w:ind w:left="0"/>
        <w:jc w:val="both"/>
      </w:pPr>
      <w:r>
        <w:rPr>
          <w:rFonts w:ascii="Times New Roman"/>
          <w:b w:val="false"/>
          <w:i w:val="false"/>
          <w:color w:val="000000"/>
          <w:sz w:val="28"/>
        </w:rPr>
        <w:t>
      74) население – все лица, включая персонал вне работы с источниками ионизирующего излучения;</w:t>
      </w:r>
    </w:p>
    <w:bookmarkEnd w:id="81"/>
    <w:bookmarkStart w:name="z464" w:id="82"/>
    <w:p>
      <w:pPr>
        <w:spacing w:after="0"/>
        <w:ind w:left="0"/>
        <w:jc w:val="both"/>
      </w:pPr>
      <w:r>
        <w:rPr>
          <w:rFonts w:ascii="Times New Roman"/>
          <w:b w:val="false"/>
          <w:i w:val="false"/>
          <w:color w:val="000000"/>
          <w:sz w:val="28"/>
        </w:rPr>
        <w:t>
      75) доза эквивалентная (далее – H</w:t>
      </w:r>
      <w:r>
        <w:rPr>
          <w:rFonts w:ascii="Times New Roman"/>
          <w:b w:val="false"/>
          <w:i w:val="false"/>
          <w:color w:val="000000"/>
          <w:vertAlign w:val="subscript"/>
        </w:rPr>
        <w:t>T,R</w:t>
      </w:r>
      <w:r>
        <w:rPr>
          <w:rFonts w:ascii="Times New Roman"/>
          <w:b w:val="false"/>
          <w:i w:val="false"/>
          <w:color w:val="000000"/>
          <w:sz w:val="28"/>
        </w:rPr>
        <w:t>) – поглощенная доза в органе или ткани, умноженная на соответствующий взвешивающий коэффициент для данного вида излучения, W</w:t>
      </w:r>
      <w:r>
        <w:rPr>
          <w:rFonts w:ascii="Times New Roman"/>
          <w:b w:val="false"/>
          <w:i w:val="false"/>
          <w:color w:val="000000"/>
          <w:vertAlign w:val="subscript"/>
        </w:rPr>
        <w:t>R</w:t>
      </w:r>
      <w:r>
        <w:rPr>
          <w:rFonts w:ascii="Times New Roman"/>
          <w:b w:val="false"/>
          <w:i w:val="false"/>
          <w:color w:val="000000"/>
          <w:sz w:val="28"/>
        </w:rPr>
        <w:t>:</w:t>
      </w:r>
    </w:p>
    <w:bookmarkEnd w:id="8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8829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829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T,R</w:t>
      </w:r>
      <w:r>
        <w:rPr>
          <w:rFonts w:ascii="Times New Roman"/>
          <w:b w:val="false"/>
          <w:i w:val="false"/>
          <w:color w:val="000000"/>
          <w:sz w:val="28"/>
        </w:rPr>
        <w:t xml:space="preserve"> – средняя поглощенная доза в органе или ткани Т, a W</w:t>
      </w:r>
      <w:r>
        <w:rPr>
          <w:rFonts w:ascii="Times New Roman"/>
          <w:b w:val="false"/>
          <w:i w:val="false"/>
          <w:color w:val="000000"/>
          <w:vertAlign w:val="subscript"/>
        </w:rPr>
        <w:t>R</w:t>
      </w:r>
      <w:r>
        <w:rPr>
          <w:rFonts w:ascii="Times New Roman"/>
          <w:b w:val="false"/>
          <w:i w:val="false"/>
          <w:color w:val="000000"/>
          <w:sz w:val="28"/>
        </w:rPr>
        <w:t xml:space="preserve"> взвешивающий коэффициент для излучения R.</w:t>
      </w:r>
    </w:p>
    <w:p>
      <w:pPr>
        <w:spacing w:after="0"/>
        <w:ind w:left="0"/>
        <w:jc w:val="both"/>
      </w:pPr>
      <w:r>
        <w:rPr>
          <w:rFonts w:ascii="Times New Roman"/>
          <w:b w:val="false"/>
          <w:i w:val="false"/>
          <w:color w:val="000000"/>
          <w:sz w:val="28"/>
        </w:rPr>
        <w:t xml:space="preserve">
      При воздействии различных видов излучения с различными взвешивающими коэффициентами, которые приведены в </w:t>
      </w:r>
      <w:r>
        <w:rPr>
          <w:rFonts w:ascii="Times New Roman"/>
          <w:b w:val="false"/>
          <w:i w:val="false"/>
          <w:color w:val="000000"/>
          <w:sz w:val="28"/>
        </w:rPr>
        <w:t>таблице 1</w:t>
      </w:r>
      <w:r>
        <w:rPr>
          <w:rFonts w:ascii="Times New Roman"/>
          <w:b w:val="false"/>
          <w:i w:val="false"/>
          <w:color w:val="000000"/>
          <w:sz w:val="28"/>
        </w:rPr>
        <w:t xml:space="preserve"> приложения 1 к настоящим Санитарным правилам эквивалентная, доза определяется как сумма эквивалентных доз для этих видов излучения: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812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9812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Единицей эквивалентной дозы является зиверт (далее – Зв);</w:t>
      </w:r>
    </w:p>
    <w:bookmarkStart w:name="z465" w:id="83"/>
    <w:p>
      <w:pPr>
        <w:spacing w:after="0"/>
        <w:ind w:left="0"/>
        <w:jc w:val="both"/>
      </w:pPr>
      <w:r>
        <w:rPr>
          <w:rFonts w:ascii="Times New Roman"/>
          <w:b w:val="false"/>
          <w:i w:val="false"/>
          <w:color w:val="000000"/>
          <w:sz w:val="28"/>
        </w:rPr>
        <w:t>
      76) доза эквивалентная (далее – Н</w:t>
      </w:r>
      <w:r>
        <w:rPr>
          <w:rFonts w:ascii="Times New Roman"/>
          <w:b w:val="false"/>
          <w:i w:val="false"/>
          <w:color w:val="000000"/>
          <w:vertAlign w:val="subscript"/>
        </w:rPr>
        <w:t>т</w:t>
      </w:r>
      <w:r>
        <w:rPr>
          <w:rFonts w:ascii="Times New Roman"/>
          <w:b w:val="false"/>
          <w:i w:val="false"/>
          <w:color w:val="000000"/>
          <w:sz w:val="28"/>
        </w:rPr>
        <w:t xml:space="preserve">(t)) или эффективная (Е(t)) ожидаемая при внутреннем облучении – доза за время ф, прошедшее после поступления радиоактивных веществ в организм: </w:t>
      </w:r>
    </w:p>
    <w:bookmarkEnd w:id="8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38500" cy="171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38500" cy="171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w:t>
      </w:r>
      <w:r>
        <w:rPr>
          <w:rFonts w:ascii="Times New Roman"/>
          <w:b w:val="false"/>
          <w:i w:val="false"/>
          <w:color w:val="000000"/>
          <w:sz w:val="28"/>
        </w:rPr>
        <w:t xml:space="preserve"> – момент поступления, a H</w:t>
      </w:r>
      <w:r>
        <w:rPr>
          <w:rFonts w:ascii="Times New Roman"/>
          <w:b w:val="false"/>
          <w:i w:val="false"/>
          <w:color w:val="000000"/>
          <w:vertAlign w:val="subscript"/>
        </w:rPr>
        <w:t>T</w:t>
      </w:r>
      <w:r>
        <w:rPr>
          <w:rFonts w:ascii="Times New Roman"/>
          <w:b w:val="false"/>
          <w:i w:val="false"/>
          <w:color w:val="000000"/>
          <w:sz w:val="28"/>
        </w:rPr>
        <w:t>(t) – мощность эквивалентной дозы к моменту времени t в органе или ткани Т.</w:t>
      </w:r>
    </w:p>
    <w:p>
      <w:pPr>
        <w:spacing w:after="0"/>
        <w:ind w:left="0"/>
        <w:jc w:val="both"/>
      </w:pPr>
      <w:r>
        <w:rPr>
          <w:rFonts w:ascii="Times New Roman"/>
          <w:b w:val="false"/>
          <w:i w:val="false"/>
          <w:color w:val="000000"/>
          <w:sz w:val="28"/>
        </w:rPr>
        <w:t>
      Когда t не определено, то его следует принять равным 50 годам для взрослых и 70 лет для детей;</w:t>
      </w:r>
    </w:p>
    <w:bookmarkStart w:name="z11" w:id="84"/>
    <w:p>
      <w:pPr>
        <w:spacing w:after="0"/>
        <w:ind w:left="0"/>
        <w:jc w:val="both"/>
      </w:pPr>
      <w:r>
        <w:rPr>
          <w:rFonts w:ascii="Times New Roman"/>
          <w:b w:val="false"/>
          <w:i w:val="false"/>
          <w:color w:val="000000"/>
          <w:sz w:val="28"/>
        </w:rPr>
        <w:t>
      3. Источники излучения подлежат обязательному учету и контролю. От радиационного контроля и учета освобождаются:</w:t>
      </w:r>
    </w:p>
    <w:bookmarkEnd w:id="84"/>
    <w:p>
      <w:pPr>
        <w:spacing w:after="0"/>
        <w:ind w:left="0"/>
        <w:jc w:val="both"/>
      </w:pPr>
      <w:r>
        <w:rPr>
          <w:rFonts w:ascii="Times New Roman"/>
          <w:b w:val="false"/>
          <w:i w:val="false"/>
          <w:color w:val="000000"/>
          <w:sz w:val="28"/>
        </w:rPr>
        <w:t>
      1) электрофизические устройства, генерирующие ионизирующее излучение с максимальной энергией не более 5 кэВ;</w:t>
      </w:r>
    </w:p>
    <w:p>
      <w:pPr>
        <w:spacing w:after="0"/>
        <w:ind w:left="0"/>
        <w:jc w:val="both"/>
      </w:pPr>
      <w:r>
        <w:rPr>
          <w:rFonts w:ascii="Times New Roman"/>
          <w:b w:val="false"/>
          <w:i w:val="false"/>
          <w:color w:val="000000"/>
          <w:sz w:val="28"/>
        </w:rPr>
        <w:t>
      2) другие электрофизические устройства, генерирующие ионизирующее излучение, в условиях нормальной эксплуатации которых мощность эквивалентной дозы в любой доступной точке на расстоянии 0,1 м от поверхности аппаратуры не превышает 1,0 мкЗв/ч;</w:t>
      </w:r>
    </w:p>
    <w:p>
      <w:pPr>
        <w:spacing w:after="0"/>
        <w:ind w:left="0"/>
        <w:jc w:val="both"/>
      </w:pPr>
      <w:r>
        <w:rPr>
          <w:rFonts w:ascii="Times New Roman"/>
          <w:b w:val="false"/>
          <w:i w:val="false"/>
          <w:color w:val="000000"/>
          <w:sz w:val="28"/>
        </w:rPr>
        <w:t>
      3) продукция и товары, содержащие радионуклиды, в которых дозы облучения не превышают значений, приведенных в ГН;</w:t>
      </w:r>
    </w:p>
    <w:p>
      <w:pPr>
        <w:spacing w:after="0"/>
        <w:ind w:left="0"/>
        <w:jc w:val="both"/>
      </w:pPr>
      <w:r>
        <w:rPr>
          <w:rFonts w:ascii="Times New Roman"/>
          <w:b w:val="false"/>
          <w:i w:val="false"/>
          <w:color w:val="000000"/>
          <w:sz w:val="28"/>
        </w:rPr>
        <w:t>
      4) открытые и закрытые радионуклидные источники с активностью ниже МЗА, установленной ГН.</w:t>
      </w:r>
    </w:p>
    <w:p>
      <w:pPr>
        <w:spacing w:after="0"/>
        <w:ind w:left="0"/>
        <w:jc w:val="both"/>
      </w:pPr>
      <w:r>
        <w:rPr>
          <w:rFonts w:ascii="Times New Roman"/>
          <w:b w:val="false"/>
          <w:i w:val="false"/>
          <w:color w:val="000000"/>
          <w:sz w:val="28"/>
        </w:rPr>
        <w:t>
      Исключения составляют радионуклидные источники с изотопами урана, тория и плутония с активностью ниже МЗА, которые учитываются в рамках государственной системы учета ядерных материалов и ИИИ;</w:t>
      </w:r>
    </w:p>
    <w:p>
      <w:pPr>
        <w:spacing w:after="0"/>
        <w:ind w:left="0"/>
        <w:jc w:val="both"/>
      </w:pPr>
      <w:r>
        <w:rPr>
          <w:rFonts w:ascii="Times New Roman"/>
          <w:b w:val="false"/>
          <w:i w:val="false"/>
          <w:color w:val="000000"/>
          <w:sz w:val="28"/>
        </w:rPr>
        <w:t>
      5) закрытые гамма-излучающие радиоактивные источники, мощность дозы от которых на расстоянии 0,1 м не превышает 1,0 мк3в/ч;</w:t>
      </w:r>
    </w:p>
    <w:p>
      <w:pPr>
        <w:spacing w:after="0"/>
        <w:ind w:left="0"/>
        <w:jc w:val="both"/>
      </w:pPr>
      <w:r>
        <w:rPr>
          <w:rFonts w:ascii="Times New Roman"/>
          <w:b w:val="false"/>
          <w:i w:val="false"/>
          <w:color w:val="000000"/>
          <w:sz w:val="28"/>
        </w:rPr>
        <w:t>
      Основанием для освобождения от радиационного контроля и учета источников излучения является заключение.</w:t>
      </w:r>
    </w:p>
    <w:bookmarkStart w:name="z12" w:id="85"/>
    <w:p>
      <w:pPr>
        <w:spacing w:after="0"/>
        <w:ind w:left="0"/>
        <w:jc w:val="both"/>
      </w:pPr>
      <w:r>
        <w:rPr>
          <w:rFonts w:ascii="Times New Roman"/>
          <w:b w:val="false"/>
          <w:i w:val="false"/>
          <w:color w:val="000000"/>
          <w:sz w:val="28"/>
        </w:rPr>
        <w:t>
      4. Разрешение на работу с источниками излучения не требуется, если:</w:t>
      </w:r>
    </w:p>
    <w:bookmarkEnd w:id="85"/>
    <w:p>
      <w:pPr>
        <w:spacing w:after="0"/>
        <w:ind w:left="0"/>
        <w:jc w:val="both"/>
      </w:pPr>
      <w:r>
        <w:rPr>
          <w:rFonts w:ascii="Times New Roman"/>
          <w:b w:val="false"/>
          <w:i w:val="false"/>
          <w:color w:val="000000"/>
          <w:sz w:val="28"/>
        </w:rPr>
        <w:t xml:space="preserve">
      1) используются продукция, товары, перечисленные в пункте 3 настоящих Санитарных правил; </w:t>
      </w:r>
    </w:p>
    <w:p>
      <w:pPr>
        <w:spacing w:after="0"/>
        <w:ind w:left="0"/>
        <w:jc w:val="both"/>
      </w:pPr>
      <w:r>
        <w:rPr>
          <w:rFonts w:ascii="Times New Roman"/>
          <w:b w:val="false"/>
          <w:i w:val="false"/>
          <w:color w:val="000000"/>
          <w:sz w:val="28"/>
        </w:rPr>
        <w:t xml:space="preserve">
      2) на рабочем месте удельная активность радионуклида меньше МЗУА, или активность радионуклида в открытом источнике меньше МЗА, установленной ГН, или сумма отношений активности отдельных радионуклидов к их табличным значениям меньше 1; </w:t>
      </w:r>
    </w:p>
    <w:p>
      <w:pPr>
        <w:spacing w:after="0"/>
        <w:ind w:left="0"/>
        <w:jc w:val="both"/>
      </w:pPr>
      <w:r>
        <w:rPr>
          <w:rFonts w:ascii="Times New Roman"/>
          <w:b w:val="false"/>
          <w:i w:val="false"/>
          <w:color w:val="000000"/>
          <w:sz w:val="28"/>
        </w:rPr>
        <w:t xml:space="preserve">
      3) в организации общая активность радионуклидов в открытом виде не превышает МЗА более чем в десять раз или сумма отношений активности нескольких радионуклидов к их табличным значениям, указанным в ГН, не превышает единицу; </w:t>
      </w:r>
    </w:p>
    <w:p>
      <w:pPr>
        <w:spacing w:after="0"/>
        <w:ind w:left="0"/>
        <w:jc w:val="both"/>
      </w:pPr>
      <w:r>
        <w:rPr>
          <w:rFonts w:ascii="Times New Roman"/>
          <w:b w:val="false"/>
          <w:i w:val="false"/>
          <w:color w:val="000000"/>
          <w:sz w:val="28"/>
        </w:rPr>
        <w:t>
      4) мощность эквивалентной дозы в любой точке, находящейся на расстоянии 0,1 метра (далее – м) от поверхности закрытого радионуклидного источника излучения, не превышает 1,0 мк3в/ч над фоном.</w:t>
      </w:r>
    </w:p>
    <w:bookmarkStart w:name="z13" w:id="86"/>
    <w:p>
      <w:pPr>
        <w:spacing w:after="0"/>
        <w:ind w:left="0"/>
        <w:jc w:val="left"/>
      </w:pPr>
      <w:r>
        <w:rPr>
          <w:rFonts w:ascii="Times New Roman"/>
          <w:b/>
          <w:i w:val="false"/>
          <w:color w:val="000000"/>
        </w:rPr>
        <w:t xml:space="preserve"> 2. Санитарно-эпидемиологические требования к обеспечению</w:t>
      </w:r>
      <w:r>
        <w:br/>
      </w:r>
      <w:r>
        <w:rPr>
          <w:rFonts w:ascii="Times New Roman"/>
          <w:b/>
          <w:i w:val="false"/>
          <w:color w:val="000000"/>
        </w:rPr>
        <w:t>радиационной безопасности</w:t>
      </w:r>
    </w:p>
    <w:bookmarkEnd w:id="86"/>
    <w:bookmarkStart w:name="z14" w:id="87"/>
    <w:p>
      <w:pPr>
        <w:spacing w:after="0"/>
        <w:ind w:left="0"/>
        <w:jc w:val="both"/>
      </w:pPr>
      <w:r>
        <w:rPr>
          <w:rFonts w:ascii="Times New Roman"/>
          <w:b w:val="false"/>
          <w:i w:val="false"/>
          <w:color w:val="000000"/>
          <w:sz w:val="28"/>
        </w:rPr>
        <w:t xml:space="preserve">
      5. Радиационная безопасность персонала, населения и окружающей природной среды обеспечивается при соблюдении основных принципов радиационной безопасности: обоснование, оптимизация, в соответствии с документами санитарно-эпидемиологического нормирования, утверждаемыми уполномоченным органом в сфере санитарно-эпидемиологического благополучия населения согласно </w:t>
      </w:r>
      <w:r>
        <w:rPr>
          <w:rFonts w:ascii="Times New Roman"/>
          <w:b w:val="false"/>
          <w:i w:val="false"/>
          <w:color w:val="000000"/>
          <w:sz w:val="28"/>
        </w:rPr>
        <w:t>пункту 6</w:t>
      </w:r>
      <w:r>
        <w:rPr>
          <w:rFonts w:ascii="Times New Roman"/>
          <w:b w:val="false"/>
          <w:i w:val="false"/>
          <w:color w:val="000000"/>
          <w:sz w:val="28"/>
        </w:rPr>
        <w:t xml:space="preserve"> статьи 144 Кодекса (далее – документ нормирования).</w:t>
      </w:r>
    </w:p>
    <w:bookmarkEnd w:id="87"/>
    <w:p>
      <w:pPr>
        <w:spacing w:after="0"/>
        <w:ind w:left="0"/>
        <w:jc w:val="both"/>
      </w:pPr>
      <w:r>
        <w:rPr>
          <w:rFonts w:ascii="Times New Roman"/>
          <w:b w:val="false"/>
          <w:i w:val="false"/>
          <w:color w:val="000000"/>
          <w:sz w:val="28"/>
        </w:rPr>
        <w:t xml:space="preserve">
      Принцип обоснования применяется на стадии принятия решения уполномоченными органами при проектировании новых источников излучения и радиационных объектов, выдаче лицензий, разработке и утверждении правил и ГН по радиационной безопасности, а также при изменении условий их эксплуатации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В условиях радиационной аварии принцип обоснования относится не к источникам излучения и условиям облучения, а к защитному мероприятию. В качестве величины пользы следует оценивать предотвращенную данным мероприятием дозу. Мероприятия, направленные на восстановление контроля над источниками излучения, проводятся в обязательном порядке.</w:t>
      </w:r>
    </w:p>
    <w:p>
      <w:pPr>
        <w:spacing w:after="0"/>
        <w:ind w:left="0"/>
        <w:jc w:val="both"/>
      </w:pPr>
      <w:r>
        <w:rPr>
          <w:rFonts w:ascii="Times New Roman"/>
          <w:b w:val="false"/>
          <w:i w:val="false"/>
          <w:color w:val="000000"/>
          <w:sz w:val="28"/>
        </w:rPr>
        <w:t xml:space="preserve">
      Принцип оптимизации предусматривает поддержание на возможно низком и достижимом уровне как индивидуальных (ниже пределов, установленных в ГН), так и коллективных доз облучения, с учетом социальных и экономических факторов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В условиях радиационной аварии, когда вместо пределов доз действуют более высокие уровни вмешательства, принцип оптимизации применяется к защитному мероприятию с учетом предотвращаемой дозы облучения и ущерба, связанного с вмешательством.</w:t>
      </w:r>
    </w:p>
    <w:p>
      <w:pPr>
        <w:spacing w:after="0"/>
        <w:ind w:left="0"/>
        <w:jc w:val="both"/>
      </w:pPr>
      <w:r>
        <w:rPr>
          <w:rFonts w:ascii="Times New Roman"/>
          <w:b w:val="false"/>
          <w:i w:val="false"/>
          <w:color w:val="000000"/>
          <w:sz w:val="28"/>
        </w:rPr>
        <w:t xml:space="preserve">
      Принцип нормирования обеспечивается всеми лицами, от которых зависит уровень облучения людей и предусматривает не превышение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апреля 1998 года "О радиационной безопасности населения" и нормативами индивидуальных пределов доз облучения граждан от всех ИИИ.</w:t>
      </w:r>
    </w:p>
    <w:p>
      <w:pPr>
        <w:spacing w:after="0"/>
        <w:ind w:left="0"/>
        <w:jc w:val="both"/>
      </w:pPr>
      <w:r>
        <w:rPr>
          <w:rFonts w:ascii="Times New Roman"/>
          <w:b w:val="false"/>
          <w:i w:val="false"/>
          <w:color w:val="000000"/>
          <w:sz w:val="28"/>
        </w:rPr>
        <w:t>
      Для контроля за эффективными и эквивалентными дозами облучения, регламентированными ГН, вводятся допустимые уровни монофакторного воздействия (для одного радионуклида в зависимости от пути поступления или одного вида внешнего облучения), являющиеся производными от основных пределов доз: мощности дозы, годового поступления радионуклидов в организм и других показателей.</w:t>
      </w:r>
    </w:p>
    <w:p>
      <w:pPr>
        <w:spacing w:after="0"/>
        <w:ind w:left="0"/>
        <w:jc w:val="both"/>
      </w:pPr>
      <w:r>
        <w:rPr>
          <w:rFonts w:ascii="Times New Roman"/>
          <w:b w:val="false"/>
          <w:i w:val="false"/>
          <w:color w:val="000000"/>
          <w:sz w:val="28"/>
        </w:rPr>
        <w:t>
      Производные нормативы при техногенном облучении рассчитаны для монофакторного воздействия и каждый из них исчерпывает весь предел дозы, их использование основывается на условии не превышения единицы суммой отношений всех контролируемых величин к их допустимым значениям.</w:t>
      </w:r>
    </w:p>
    <w:p>
      <w:pPr>
        <w:spacing w:after="0"/>
        <w:ind w:left="0"/>
        <w:jc w:val="both"/>
      </w:pPr>
      <w:r>
        <w:rPr>
          <w:rFonts w:ascii="Times New Roman"/>
          <w:b w:val="false"/>
          <w:i w:val="false"/>
          <w:color w:val="000000"/>
          <w:sz w:val="28"/>
        </w:rPr>
        <w:t>
      Для предупреждения использования установленного для населения предела дозы только на один техногенный источник излучения или на ограниченное их количество применяются квоты на основные техногенные источники облучения.</w:t>
      </w:r>
    </w:p>
    <w:p>
      <w:pPr>
        <w:spacing w:after="0"/>
        <w:ind w:left="0"/>
        <w:jc w:val="both"/>
      </w:pPr>
      <w:r>
        <w:rPr>
          <w:rFonts w:ascii="Times New Roman"/>
          <w:b w:val="false"/>
          <w:i w:val="false"/>
          <w:color w:val="000000"/>
          <w:sz w:val="28"/>
        </w:rPr>
        <w:t xml:space="preserve">
      Обоснование значений квот содержится в проектах радиационных объектов. Рекомендации по установлению квот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Санитарным правилам.</w:t>
      </w:r>
    </w:p>
    <w:bookmarkStart w:name="z15" w:id="88"/>
    <w:p>
      <w:pPr>
        <w:spacing w:after="0"/>
        <w:ind w:left="0"/>
        <w:jc w:val="both"/>
      </w:pPr>
      <w:r>
        <w:rPr>
          <w:rFonts w:ascii="Times New Roman"/>
          <w:b w:val="false"/>
          <w:i w:val="false"/>
          <w:color w:val="000000"/>
          <w:sz w:val="28"/>
        </w:rPr>
        <w:t>
      6. Оценка радиационной безопасности на объекте и в каждом регионе осуществляется на основе:</w:t>
      </w:r>
    </w:p>
    <w:bookmarkEnd w:id="88"/>
    <w:p>
      <w:pPr>
        <w:spacing w:after="0"/>
        <w:ind w:left="0"/>
        <w:jc w:val="both"/>
      </w:pPr>
      <w:r>
        <w:rPr>
          <w:rFonts w:ascii="Times New Roman"/>
          <w:b w:val="false"/>
          <w:i w:val="false"/>
          <w:color w:val="000000"/>
          <w:sz w:val="28"/>
        </w:rPr>
        <w:t>
      1) характеристики радиоактивного загрязнения окружающей среды;</w:t>
      </w:r>
    </w:p>
    <w:p>
      <w:pPr>
        <w:spacing w:after="0"/>
        <w:ind w:left="0"/>
        <w:jc w:val="both"/>
      </w:pPr>
      <w:r>
        <w:rPr>
          <w:rFonts w:ascii="Times New Roman"/>
          <w:b w:val="false"/>
          <w:i w:val="false"/>
          <w:color w:val="000000"/>
          <w:sz w:val="28"/>
        </w:rPr>
        <w:t>
      2) анализа обеспечения мероприятий по радиационной безопасности и выполнения норм, правил и ГН в сфере радиационной безопасности;</w:t>
      </w:r>
    </w:p>
    <w:p>
      <w:pPr>
        <w:spacing w:after="0"/>
        <w:ind w:left="0"/>
        <w:jc w:val="both"/>
      </w:pPr>
      <w:r>
        <w:rPr>
          <w:rFonts w:ascii="Times New Roman"/>
          <w:b w:val="false"/>
          <w:i w:val="false"/>
          <w:color w:val="000000"/>
          <w:sz w:val="28"/>
        </w:rPr>
        <w:t>
      3) вероятности радиационных аварий и их масштабе;</w:t>
      </w:r>
    </w:p>
    <w:p>
      <w:pPr>
        <w:spacing w:after="0"/>
        <w:ind w:left="0"/>
        <w:jc w:val="both"/>
      </w:pPr>
      <w:r>
        <w:rPr>
          <w:rFonts w:ascii="Times New Roman"/>
          <w:b w:val="false"/>
          <w:i w:val="false"/>
          <w:color w:val="000000"/>
          <w:sz w:val="28"/>
        </w:rPr>
        <w:t>
      4) степени готовности к эффективной ликвидации радиационных аварий и их последствий;</w:t>
      </w:r>
    </w:p>
    <w:p>
      <w:pPr>
        <w:spacing w:after="0"/>
        <w:ind w:left="0"/>
        <w:jc w:val="both"/>
      </w:pPr>
      <w:r>
        <w:rPr>
          <w:rFonts w:ascii="Times New Roman"/>
          <w:b w:val="false"/>
          <w:i w:val="false"/>
          <w:color w:val="000000"/>
          <w:sz w:val="28"/>
        </w:rPr>
        <w:t>
      5) анализа доз облучения персонала группы "А" по результатам регламентированных форм № 1 ДОЗ, № 2 ДОЗ, а также получаемых отдельными группами населения от всех ИИИ;</w:t>
      </w:r>
    </w:p>
    <w:p>
      <w:pPr>
        <w:spacing w:after="0"/>
        <w:ind w:left="0"/>
        <w:jc w:val="both"/>
      </w:pPr>
      <w:r>
        <w:rPr>
          <w:rFonts w:ascii="Times New Roman"/>
          <w:b w:val="false"/>
          <w:i w:val="false"/>
          <w:color w:val="000000"/>
          <w:sz w:val="28"/>
        </w:rPr>
        <w:t>
      6) числа лиц, подвергшихся облучению выше установленных пределов доз облучения.</w:t>
      </w:r>
    </w:p>
    <w:bookmarkStart w:name="z16" w:id="89"/>
    <w:p>
      <w:pPr>
        <w:spacing w:after="0"/>
        <w:ind w:left="0"/>
        <w:jc w:val="both"/>
      </w:pPr>
      <w:r>
        <w:rPr>
          <w:rFonts w:ascii="Times New Roman"/>
          <w:b w:val="false"/>
          <w:i w:val="false"/>
          <w:color w:val="000000"/>
          <w:sz w:val="28"/>
        </w:rPr>
        <w:t>
      7. Радиационная безопасность на объекте и вокруг него обеспечивается за счет:</w:t>
      </w:r>
    </w:p>
    <w:bookmarkEnd w:id="89"/>
    <w:p>
      <w:pPr>
        <w:spacing w:after="0"/>
        <w:ind w:left="0"/>
        <w:jc w:val="both"/>
      </w:pPr>
      <w:r>
        <w:rPr>
          <w:rFonts w:ascii="Times New Roman"/>
          <w:b w:val="false"/>
          <w:i w:val="false"/>
          <w:color w:val="000000"/>
          <w:sz w:val="28"/>
        </w:rPr>
        <w:t>
      1) качества проекта радиационного объекта;</w:t>
      </w:r>
    </w:p>
    <w:p>
      <w:pPr>
        <w:spacing w:after="0"/>
        <w:ind w:left="0"/>
        <w:jc w:val="both"/>
      </w:pPr>
      <w:r>
        <w:rPr>
          <w:rFonts w:ascii="Times New Roman"/>
          <w:b w:val="false"/>
          <w:i w:val="false"/>
          <w:color w:val="000000"/>
          <w:sz w:val="28"/>
        </w:rPr>
        <w:t>
      2) обоснованного выбора района и площадки для размещения радиационного объекта;</w:t>
      </w:r>
    </w:p>
    <w:p>
      <w:pPr>
        <w:spacing w:after="0"/>
        <w:ind w:left="0"/>
        <w:jc w:val="both"/>
      </w:pPr>
      <w:r>
        <w:rPr>
          <w:rFonts w:ascii="Times New Roman"/>
          <w:b w:val="false"/>
          <w:i w:val="false"/>
          <w:color w:val="000000"/>
          <w:sz w:val="28"/>
        </w:rPr>
        <w:t>
      3) физической защиты источников излучения;</w:t>
      </w:r>
    </w:p>
    <w:p>
      <w:pPr>
        <w:spacing w:after="0"/>
        <w:ind w:left="0"/>
        <w:jc w:val="both"/>
      </w:pPr>
      <w:r>
        <w:rPr>
          <w:rFonts w:ascii="Times New Roman"/>
          <w:b w:val="false"/>
          <w:i w:val="false"/>
          <w:color w:val="000000"/>
          <w:sz w:val="28"/>
        </w:rPr>
        <w:t>
      4) зонирования территории вокруг наиболее опасных объектов и внутри них;</w:t>
      </w:r>
    </w:p>
    <w:p>
      <w:pPr>
        <w:spacing w:after="0"/>
        <w:ind w:left="0"/>
        <w:jc w:val="both"/>
      </w:pPr>
      <w:r>
        <w:rPr>
          <w:rFonts w:ascii="Times New Roman"/>
          <w:b w:val="false"/>
          <w:i w:val="false"/>
          <w:color w:val="000000"/>
          <w:sz w:val="28"/>
        </w:rPr>
        <w:t>
      5) условий эксплуатации технологических систем;</w:t>
      </w:r>
    </w:p>
    <w:p>
      <w:pPr>
        <w:spacing w:after="0"/>
        <w:ind w:left="0"/>
        <w:jc w:val="both"/>
      </w:pPr>
      <w:r>
        <w:rPr>
          <w:rFonts w:ascii="Times New Roman"/>
          <w:b w:val="false"/>
          <w:i w:val="false"/>
          <w:color w:val="000000"/>
          <w:sz w:val="28"/>
        </w:rPr>
        <w:t>
      6) лицензирования всех видов деятельности с источниками излучения;</w:t>
      </w:r>
    </w:p>
    <w:p>
      <w:pPr>
        <w:spacing w:after="0"/>
        <w:ind w:left="0"/>
        <w:jc w:val="both"/>
      </w:pPr>
      <w:r>
        <w:rPr>
          <w:rFonts w:ascii="Times New Roman"/>
          <w:b w:val="false"/>
          <w:i w:val="false"/>
          <w:color w:val="000000"/>
          <w:sz w:val="28"/>
        </w:rPr>
        <w:t>
      7) санитарно-эпидемиологической оценки деятельности с источниками облучения;</w:t>
      </w:r>
    </w:p>
    <w:p>
      <w:pPr>
        <w:spacing w:after="0"/>
        <w:ind w:left="0"/>
        <w:jc w:val="both"/>
      </w:pPr>
      <w:r>
        <w:rPr>
          <w:rFonts w:ascii="Times New Roman"/>
          <w:b w:val="false"/>
          <w:i w:val="false"/>
          <w:color w:val="000000"/>
          <w:sz w:val="28"/>
        </w:rPr>
        <w:t>
      8) наличия системы производственного радиационного контроля;</w:t>
      </w:r>
    </w:p>
    <w:p>
      <w:pPr>
        <w:spacing w:after="0"/>
        <w:ind w:left="0"/>
        <w:jc w:val="both"/>
      </w:pPr>
      <w:r>
        <w:rPr>
          <w:rFonts w:ascii="Times New Roman"/>
          <w:b w:val="false"/>
          <w:i w:val="false"/>
          <w:color w:val="000000"/>
          <w:sz w:val="28"/>
        </w:rPr>
        <w:t>
      9) планирования и проведения мероприятий по обеспечению радиационной безопасности персонала и населения при нормальной работе объекта, его реконструкции и выводе из эксплуатации, а так же при радиационных авариях;</w:t>
      </w:r>
    </w:p>
    <w:p>
      <w:pPr>
        <w:spacing w:after="0"/>
        <w:ind w:left="0"/>
        <w:jc w:val="both"/>
      </w:pPr>
      <w:r>
        <w:rPr>
          <w:rFonts w:ascii="Times New Roman"/>
          <w:b w:val="false"/>
          <w:i w:val="false"/>
          <w:color w:val="000000"/>
          <w:sz w:val="28"/>
        </w:rPr>
        <w:t>
      10) повышения квалификации и знания правил работы с источниками излучения.</w:t>
      </w:r>
    </w:p>
    <w:bookmarkStart w:name="z17" w:id="90"/>
    <w:p>
      <w:pPr>
        <w:spacing w:after="0"/>
        <w:ind w:left="0"/>
        <w:jc w:val="both"/>
      </w:pPr>
      <w:r>
        <w:rPr>
          <w:rFonts w:ascii="Times New Roman"/>
          <w:b w:val="false"/>
          <w:i w:val="false"/>
          <w:color w:val="000000"/>
          <w:sz w:val="28"/>
        </w:rPr>
        <w:t>
      8. Эксплуатирующая организация, предприятия обеспечивает:</w:t>
      </w:r>
    </w:p>
    <w:bookmarkEnd w:id="90"/>
    <w:p>
      <w:pPr>
        <w:spacing w:after="0"/>
        <w:ind w:left="0"/>
        <w:jc w:val="both"/>
      </w:pPr>
      <w:r>
        <w:rPr>
          <w:rFonts w:ascii="Times New Roman"/>
          <w:b w:val="false"/>
          <w:i w:val="false"/>
          <w:color w:val="000000"/>
          <w:sz w:val="28"/>
        </w:rPr>
        <w:t>
      1) заполнение информационной карты на право работы с источниками ионизирующего излучения и получение заключения на выпускаемую продукцию, содержащую радиоактивные вещества или оборудование, работающее на основе источников излучения;</w:t>
      </w:r>
    </w:p>
    <w:p>
      <w:pPr>
        <w:spacing w:after="0"/>
        <w:ind w:left="0"/>
        <w:jc w:val="both"/>
      </w:pPr>
      <w:r>
        <w:rPr>
          <w:rFonts w:ascii="Times New Roman"/>
          <w:b w:val="false"/>
          <w:i w:val="false"/>
          <w:color w:val="000000"/>
          <w:sz w:val="28"/>
        </w:rPr>
        <w:t>
      2) разработку и обеспечение проведения санитарно-гигиенического аудита по установлению "номенклатуры, объема и периодичности радиационного контроля", положение о службе радиационной защиты (или ответственного лица), контрольных уровней радиационных факторов в организации и зоне наблюдения с целью закрепления достигнутого уровня радиационной безопасности, а также инструкций по радиационной безопасности;</w:t>
      </w:r>
    </w:p>
    <w:p>
      <w:pPr>
        <w:spacing w:after="0"/>
        <w:ind w:left="0"/>
        <w:jc w:val="both"/>
      </w:pPr>
      <w:r>
        <w:rPr>
          <w:rFonts w:ascii="Times New Roman"/>
          <w:b w:val="false"/>
          <w:i w:val="false"/>
          <w:color w:val="000000"/>
          <w:sz w:val="28"/>
        </w:rPr>
        <w:t>
      3) утверждение перечня лиц, относящихся к персоналу групп "А" и "Б";</w:t>
      </w:r>
    </w:p>
    <w:p>
      <w:pPr>
        <w:spacing w:after="0"/>
        <w:ind w:left="0"/>
        <w:jc w:val="both"/>
      </w:pPr>
      <w:r>
        <w:rPr>
          <w:rFonts w:ascii="Times New Roman"/>
          <w:b w:val="false"/>
          <w:i w:val="false"/>
          <w:color w:val="000000"/>
          <w:sz w:val="28"/>
        </w:rPr>
        <w:t>
      4) создание условий работы с источниками ионизирующего излучения, соответствующих требованиям настоящих Санитарных правил, правил по охране труда, технике безопасности, промышленной безопасности и других санитарных правил, действие которых распространяется на данную организацию;</w:t>
      </w:r>
    </w:p>
    <w:p>
      <w:pPr>
        <w:spacing w:after="0"/>
        <w:ind w:left="0"/>
        <w:jc w:val="both"/>
      </w:pPr>
      <w:r>
        <w:rPr>
          <w:rFonts w:ascii="Times New Roman"/>
          <w:b w:val="false"/>
          <w:i w:val="false"/>
          <w:color w:val="000000"/>
          <w:sz w:val="28"/>
        </w:rPr>
        <w:t>
      5) планирование и осуществление мероприятий по обеспечению и совершенствованию радиационной безопасности в организации;</w:t>
      </w:r>
    </w:p>
    <w:p>
      <w:pPr>
        <w:spacing w:after="0"/>
        <w:ind w:left="0"/>
        <w:jc w:val="both"/>
      </w:pPr>
      <w:r>
        <w:rPr>
          <w:rFonts w:ascii="Times New Roman"/>
          <w:b w:val="false"/>
          <w:i w:val="false"/>
          <w:color w:val="000000"/>
          <w:sz w:val="28"/>
        </w:rPr>
        <w:t>
      6) систематический контроль радиационной обстановки на рабочих местах, в помещениях, на территории организации, в контролируемых зонах, а также за предельно допустимыми выбросами и предельно допустимыми сбросами радиоактивных веществ в окружающую среду;</w:t>
      </w:r>
    </w:p>
    <w:p>
      <w:pPr>
        <w:spacing w:after="0"/>
        <w:ind w:left="0"/>
        <w:jc w:val="both"/>
      </w:pPr>
      <w:r>
        <w:rPr>
          <w:rFonts w:ascii="Times New Roman"/>
          <w:b w:val="false"/>
          <w:i w:val="false"/>
          <w:color w:val="000000"/>
          <w:sz w:val="28"/>
        </w:rPr>
        <w:t>
      7) проведение регулярного контроля и учета индивидуальных доз облучения персонала с использованием термолюминесцентных дозиметров (далее – ТЛД) и предоставлением обобщенной информации в территориальные подразделения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8) регулярное информирование персонала об уровнях ионизирующего излучения на их рабочих местах и о величине полученных ими индивидуальных доз облучения;</w:t>
      </w:r>
    </w:p>
    <w:p>
      <w:pPr>
        <w:spacing w:after="0"/>
        <w:ind w:left="0"/>
        <w:jc w:val="both"/>
      </w:pPr>
      <w:r>
        <w:rPr>
          <w:rFonts w:ascii="Times New Roman"/>
          <w:b w:val="false"/>
          <w:i w:val="false"/>
          <w:color w:val="000000"/>
          <w:sz w:val="28"/>
        </w:rPr>
        <w:t>
      9) подготовку и аттестацию по вопросам обеспечения радиационной безопасности руководителей и исполнителей работ, специалистов служб радиационной безопасности, других лиц, постоянно или временно выполняющих работы с источниками излучения;</w:t>
      </w:r>
    </w:p>
    <w:p>
      <w:pPr>
        <w:spacing w:after="0"/>
        <w:ind w:left="0"/>
        <w:jc w:val="both"/>
      </w:pPr>
      <w:r>
        <w:rPr>
          <w:rFonts w:ascii="Times New Roman"/>
          <w:b w:val="false"/>
          <w:i w:val="false"/>
          <w:color w:val="000000"/>
          <w:sz w:val="28"/>
        </w:rPr>
        <w:t xml:space="preserve">
      10) проведение инструктажа и проверку знаний персонала в сфере радиационной безопасности; </w:t>
      </w:r>
    </w:p>
    <w:p>
      <w:pPr>
        <w:spacing w:after="0"/>
        <w:ind w:left="0"/>
        <w:jc w:val="both"/>
      </w:pPr>
      <w:r>
        <w:rPr>
          <w:rFonts w:ascii="Times New Roman"/>
          <w:b w:val="false"/>
          <w:i w:val="false"/>
          <w:color w:val="000000"/>
          <w:sz w:val="28"/>
        </w:rPr>
        <w:t>
      11) проведение предварительных (при поступлении на работу) и периодических обязательных медицинских осмотров персонала;</w:t>
      </w:r>
    </w:p>
    <w:p>
      <w:pPr>
        <w:spacing w:after="0"/>
        <w:ind w:left="0"/>
        <w:jc w:val="both"/>
      </w:pPr>
      <w:r>
        <w:rPr>
          <w:rFonts w:ascii="Times New Roman"/>
          <w:b w:val="false"/>
          <w:i w:val="false"/>
          <w:color w:val="000000"/>
          <w:sz w:val="28"/>
        </w:rPr>
        <w:t>
      12) своевременное информирование государственных органов, уполномоченных осуществлять государственное управление, государственный надзор и контроль в сфере обеспечения радиационной безопасности, о возникновении аварийной ситуации, о нарушениях технологического регламента, создающих угрозу радиационной безопасности;</w:t>
      </w:r>
    </w:p>
    <w:p>
      <w:pPr>
        <w:spacing w:after="0"/>
        <w:ind w:left="0"/>
        <w:jc w:val="both"/>
      </w:pPr>
      <w:r>
        <w:rPr>
          <w:rFonts w:ascii="Times New Roman"/>
          <w:b w:val="false"/>
          <w:i w:val="false"/>
          <w:color w:val="000000"/>
          <w:sz w:val="28"/>
        </w:rPr>
        <w:t>
      13) выполнение заключений, постановлений и предписаний должностных лиц государственных органов, осуществляющих государственное управление, государственный надзор и контроль в сфере обеспечения радиационной безопасности;</w:t>
      </w:r>
    </w:p>
    <w:p>
      <w:pPr>
        <w:spacing w:after="0"/>
        <w:ind w:left="0"/>
        <w:jc w:val="both"/>
      </w:pPr>
      <w:r>
        <w:rPr>
          <w:rFonts w:ascii="Times New Roman"/>
          <w:b w:val="false"/>
          <w:i w:val="false"/>
          <w:color w:val="000000"/>
          <w:sz w:val="28"/>
        </w:rPr>
        <w:t>
      14) получение специального разрешения (лицензии) на деятельность в сфере использования атомной энергии;</w:t>
      </w:r>
    </w:p>
    <w:p>
      <w:pPr>
        <w:spacing w:after="0"/>
        <w:ind w:left="0"/>
        <w:jc w:val="both"/>
      </w:pPr>
      <w:r>
        <w:rPr>
          <w:rFonts w:ascii="Times New Roman"/>
          <w:b w:val="false"/>
          <w:i w:val="false"/>
          <w:color w:val="000000"/>
          <w:sz w:val="28"/>
        </w:rPr>
        <w:t>
      15) ведение учета радиоактивных источников (радиоактивных веществ), радиоизотопных приборов и установок, генерирующих ионизирующее излучение, исключающего возможность их утраты или бесконтрольного использования и хранения.</w:t>
      </w:r>
    </w:p>
    <w:bookmarkStart w:name="z18" w:id="91"/>
    <w:p>
      <w:pPr>
        <w:spacing w:after="0"/>
        <w:ind w:left="0"/>
        <w:jc w:val="both"/>
      </w:pPr>
      <w:r>
        <w:rPr>
          <w:rFonts w:ascii="Times New Roman"/>
          <w:b w:val="false"/>
          <w:i w:val="false"/>
          <w:color w:val="000000"/>
          <w:sz w:val="28"/>
        </w:rPr>
        <w:t>
      9. Персонал, работающий с источниками излучения (группа А):</w:t>
      </w:r>
    </w:p>
    <w:bookmarkEnd w:id="91"/>
    <w:p>
      <w:pPr>
        <w:spacing w:after="0"/>
        <w:ind w:left="0"/>
        <w:jc w:val="both"/>
      </w:pPr>
      <w:r>
        <w:rPr>
          <w:rFonts w:ascii="Times New Roman"/>
          <w:b w:val="false"/>
          <w:i w:val="false"/>
          <w:color w:val="000000"/>
          <w:sz w:val="28"/>
        </w:rPr>
        <w:t>
      1) выполняет требования по обеспечению радиационной безопасности, установленные настоящими Санитарными правилами;</w:t>
      </w:r>
    </w:p>
    <w:p>
      <w:pPr>
        <w:spacing w:after="0"/>
        <w:ind w:left="0"/>
        <w:jc w:val="both"/>
      </w:pPr>
      <w:r>
        <w:rPr>
          <w:rFonts w:ascii="Times New Roman"/>
          <w:b w:val="false"/>
          <w:i w:val="false"/>
          <w:color w:val="000000"/>
          <w:sz w:val="28"/>
        </w:rPr>
        <w:t>
      2) использует средства индивидуальной защиты;</w:t>
      </w:r>
    </w:p>
    <w:p>
      <w:pPr>
        <w:spacing w:after="0"/>
        <w:ind w:left="0"/>
        <w:jc w:val="both"/>
      </w:pPr>
      <w:r>
        <w:rPr>
          <w:rFonts w:ascii="Times New Roman"/>
          <w:b w:val="false"/>
          <w:i w:val="false"/>
          <w:color w:val="000000"/>
          <w:sz w:val="28"/>
        </w:rPr>
        <w:t xml:space="preserve">
      3) выполняет установленные требования по предупреждению радиационной аварии и правила поведения в случае ее возникновения; </w:t>
      </w:r>
    </w:p>
    <w:p>
      <w:pPr>
        <w:spacing w:after="0"/>
        <w:ind w:left="0"/>
        <w:jc w:val="both"/>
      </w:pPr>
      <w:r>
        <w:rPr>
          <w:rFonts w:ascii="Times New Roman"/>
          <w:b w:val="false"/>
          <w:i w:val="false"/>
          <w:color w:val="000000"/>
          <w:sz w:val="28"/>
        </w:rPr>
        <w:t xml:space="preserve">
      4) своевременно проходит периодические медицинские осмотры; </w:t>
      </w:r>
    </w:p>
    <w:p>
      <w:pPr>
        <w:spacing w:after="0"/>
        <w:ind w:left="0"/>
        <w:jc w:val="both"/>
      </w:pPr>
      <w:r>
        <w:rPr>
          <w:rFonts w:ascii="Times New Roman"/>
          <w:b w:val="false"/>
          <w:i w:val="false"/>
          <w:color w:val="000000"/>
          <w:sz w:val="28"/>
        </w:rPr>
        <w:t xml:space="preserve">
      5) незамедлительно ставит в известность руководителя (цеха, участка, лаборатории) и службу радиационной безопасности (лицо, ответственное за радиационную безопасность) обо всех обнаруженных неисправностях в работе установок, приборов и аппаратов, являющихся источниками излучения; </w:t>
      </w:r>
    </w:p>
    <w:p>
      <w:pPr>
        <w:spacing w:after="0"/>
        <w:ind w:left="0"/>
        <w:jc w:val="both"/>
      </w:pPr>
      <w:r>
        <w:rPr>
          <w:rFonts w:ascii="Times New Roman"/>
          <w:b w:val="false"/>
          <w:i w:val="false"/>
          <w:color w:val="000000"/>
          <w:sz w:val="28"/>
        </w:rPr>
        <w:t>
      6) выполняет указания службы радиационной безопасности, касающиеся обеспечения радиационной безопасности при выполнении работ;</w:t>
      </w:r>
    </w:p>
    <w:p>
      <w:pPr>
        <w:spacing w:after="0"/>
        <w:ind w:left="0"/>
        <w:jc w:val="both"/>
      </w:pPr>
      <w:r>
        <w:rPr>
          <w:rFonts w:ascii="Times New Roman"/>
          <w:b w:val="false"/>
          <w:i w:val="false"/>
          <w:color w:val="000000"/>
          <w:sz w:val="28"/>
        </w:rPr>
        <w:t>
      7) по окончании смены покидает свои рабочие места, если не предусмотрено иное производственной необходимостью.</w:t>
      </w:r>
    </w:p>
    <w:bookmarkStart w:name="z19" w:id="92"/>
    <w:p>
      <w:pPr>
        <w:spacing w:after="0"/>
        <w:ind w:left="0"/>
        <w:jc w:val="both"/>
      </w:pPr>
      <w:r>
        <w:rPr>
          <w:rFonts w:ascii="Times New Roman"/>
          <w:b w:val="false"/>
          <w:i w:val="false"/>
          <w:color w:val="000000"/>
          <w:sz w:val="28"/>
        </w:rPr>
        <w:t>
      10. Радиационная безопасность персонала обеспечивается:</w:t>
      </w:r>
    </w:p>
    <w:bookmarkEnd w:id="92"/>
    <w:p>
      <w:pPr>
        <w:spacing w:after="0"/>
        <w:ind w:left="0"/>
        <w:jc w:val="both"/>
      </w:pPr>
      <w:r>
        <w:rPr>
          <w:rFonts w:ascii="Times New Roman"/>
          <w:b w:val="false"/>
          <w:i w:val="false"/>
          <w:color w:val="000000"/>
          <w:sz w:val="28"/>
        </w:rPr>
        <w:t>
      1) ограничениями допуска к работе с источниками излучения по возрасту, полу, состоянию здоровья, уровню предыдущего облучения и другим показателям;</w:t>
      </w:r>
    </w:p>
    <w:p>
      <w:pPr>
        <w:spacing w:after="0"/>
        <w:ind w:left="0"/>
        <w:jc w:val="both"/>
      </w:pPr>
      <w:r>
        <w:rPr>
          <w:rFonts w:ascii="Times New Roman"/>
          <w:b w:val="false"/>
          <w:i w:val="false"/>
          <w:color w:val="000000"/>
          <w:sz w:val="28"/>
        </w:rPr>
        <w:t>
      2) переводом беременной женщины на работу, не связанную с источниками излучения, со дня получения информации о факте беременности, на период беременности и грудного вскармливания ребенка;</w:t>
      </w:r>
    </w:p>
    <w:p>
      <w:pPr>
        <w:spacing w:after="0"/>
        <w:ind w:left="0"/>
        <w:jc w:val="both"/>
      </w:pPr>
      <w:r>
        <w:rPr>
          <w:rFonts w:ascii="Times New Roman"/>
          <w:b w:val="false"/>
          <w:i w:val="false"/>
          <w:color w:val="000000"/>
          <w:sz w:val="28"/>
        </w:rPr>
        <w:t xml:space="preserve">
      3) знанием и соблюдением правил работы с источниками излучения; </w:t>
      </w:r>
    </w:p>
    <w:p>
      <w:pPr>
        <w:spacing w:after="0"/>
        <w:ind w:left="0"/>
        <w:jc w:val="both"/>
      </w:pPr>
      <w:r>
        <w:rPr>
          <w:rFonts w:ascii="Times New Roman"/>
          <w:b w:val="false"/>
          <w:i w:val="false"/>
          <w:color w:val="000000"/>
          <w:sz w:val="28"/>
        </w:rPr>
        <w:t>
      4) достаточностью защитных барьеров, экранов и расстояния от источников излучения, а также ограничением времени работы с источниками излучения;</w:t>
      </w:r>
    </w:p>
    <w:p>
      <w:pPr>
        <w:spacing w:after="0"/>
        <w:ind w:left="0"/>
        <w:jc w:val="both"/>
      </w:pPr>
      <w:r>
        <w:rPr>
          <w:rFonts w:ascii="Times New Roman"/>
          <w:b w:val="false"/>
          <w:i w:val="false"/>
          <w:color w:val="000000"/>
          <w:sz w:val="28"/>
        </w:rPr>
        <w:t>
      5) созданием условий труда, отвечающих требованиям ГН и настоящих Санитарных правил;</w:t>
      </w:r>
    </w:p>
    <w:p>
      <w:pPr>
        <w:spacing w:after="0"/>
        <w:ind w:left="0"/>
        <w:jc w:val="both"/>
      </w:pPr>
      <w:r>
        <w:rPr>
          <w:rFonts w:ascii="Times New Roman"/>
          <w:b w:val="false"/>
          <w:i w:val="false"/>
          <w:color w:val="000000"/>
          <w:sz w:val="28"/>
        </w:rPr>
        <w:t xml:space="preserve">
      6) применением индивидуальных средств защиты; </w:t>
      </w:r>
    </w:p>
    <w:p>
      <w:pPr>
        <w:spacing w:after="0"/>
        <w:ind w:left="0"/>
        <w:jc w:val="both"/>
      </w:pPr>
      <w:r>
        <w:rPr>
          <w:rFonts w:ascii="Times New Roman"/>
          <w:b w:val="false"/>
          <w:i w:val="false"/>
          <w:color w:val="000000"/>
          <w:sz w:val="28"/>
        </w:rPr>
        <w:t xml:space="preserve">
      7) соблюдением контрольных уровней радиационных факторов в организации; </w:t>
      </w:r>
    </w:p>
    <w:p>
      <w:pPr>
        <w:spacing w:after="0"/>
        <w:ind w:left="0"/>
        <w:jc w:val="both"/>
      </w:pPr>
      <w:r>
        <w:rPr>
          <w:rFonts w:ascii="Times New Roman"/>
          <w:b w:val="false"/>
          <w:i w:val="false"/>
          <w:color w:val="000000"/>
          <w:sz w:val="28"/>
        </w:rPr>
        <w:t>
      8) организацией радиационного контроля;</w:t>
      </w:r>
    </w:p>
    <w:p>
      <w:pPr>
        <w:spacing w:after="0"/>
        <w:ind w:left="0"/>
        <w:jc w:val="both"/>
      </w:pPr>
      <w:r>
        <w:rPr>
          <w:rFonts w:ascii="Times New Roman"/>
          <w:b w:val="false"/>
          <w:i w:val="false"/>
          <w:color w:val="000000"/>
          <w:sz w:val="28"/>
        </w:rPr>
        <w:t>
      9) организацией системы информации о радиационной обстановке;</w:t>
      </w:r>
    </w:p>
    <w:p>
      <w:pPr>
        <w:spacing w:after="0"/>
        <w:ind w:left="0"/>
        <w:jc w:val="both"/>
      </w:pPr>
      <w:r>
        <w:rPr>
          <w:rFonts w:ascii="Times New Roman"/>
          <w:b w:val="false"/>
          <w:i w:val="false"/>
          <w:color w:val="000000"/>
          <w:sz w:val="28"/>
        </w:rPr>
        <w:t>
      10) проведением эффективных мероприятий по защите персонала при планировании повышенного облучения в случае угрозы и возникновении аварии;</w:t>
      </w:r>
    </w:p>
    <w:p>
      <w:pPr>
        <w:spacing w:after="0"/>
        <w:ind w:left="0"/>
        <w:jc w:val="both"/>
      </w:pPr>
      <w:r>
        <w:rPr>
          <w:rFonts w:ascii="Times New Roman"/>
          <w:b w:val="false"/>
          <w:i w:val="false"/>
          <w:color w:val="000000"/>
          <w:sz w:val="28"/>
        </w:rPr>
        <w:t>
      11) организацией учета и контроля источников ионизирующего излучения.</w:t>
      </w:r>
    </w:p>
    <w:bookmarkStart w:name="z20" w:id="93"/>
    <w:p>
      <w:pPr>
        <w:spacing w:after="0"/>
        <w:ind w:left="0"/>
        <w:jc w:val="both"/>
      </w:pPr>
      <w:r>
        <w:rPr>
          <w:rFonts w:ascii="Times New Roman"/>
          <w:b w:val="false"/>
          <w:i w:val="false"/>
          <w:color w:val="000000"/>
          <w:sz w:val="28"/>
        </w:rPr>
        <w:t>
      11. Радиационная безопасность населения обеспечивается:</w:t>
      </w:r>
    </w:p>
    <w:bookmarkEnd w:id="93"/>
    <w:p>
      <w:pPr>
        <w:spacing w:after="0"/>
        <w:ind w:left="0"/>
        <w:jc w:val="both"/>
      </w:pPr>
      <w:r>
        <w:rPr>
          <w:rFonts w:ascii="Times New Roman"/>
          <w:b w:val="false"/>
          <w:i w:val="false"/>
          <w:color w:val="000000"/>
          <w:sz w:val="28"/>
        </w:rPr>
        <w:t>
      1) созданием условий жизнедеятельности людей, в соответствии с требованиями настоящих Санитарных правил;</w:t>
      </w:r>
    </w:p>
    <w:p>
      <w:pPr>
        <w:spacing w:after="0"/>
        <w:ind w:left="0"/>
        <w:jc w:val="both"/>
      </w:pPr>
      <w:r>
        <w:rPr>
          <w:rFonts w:ascii="Times New Roman"/>
          <w:b w:val="false"/>
          <w:i w:val="false"/>
          <w:color w:val="000000"/>
          <w:sz w:val="28"/>
        </w:rPr>
        <w:t>
      2) установлением квот на облучение от разных источников излучения;</w:t>
      </w:r>
    </w:p>
    <w:p>
      <w:pPr>
        <w:spacing w:after="0"/>
        <w:ind w:left="0"/>
        <w:jc w:val="both"/>
      </w:pPr>
      <w:r>
        <w:rPr>
          <w:rFonts w:ascii="Times New Roman"/>
          <w:b w:val="false"/>
          <w:i w:val="false"/>
          <w:color w:val="000000"/>
          <w:sz w:val="28"/>
        </w:rPr>
        <w:t>
      3) организацией радиационного контроля;</w:t>
      </w:r>
    </w:p>
    <w:p>
      <w:pPr>
        <w:spacing w:after="0"/>
        <w:ind w:left="0"/>
        <w:jc w:val="both"/>
      </w:pPr>
      <w:r>
        <w:rPr>
          <w:rFonts w:ascii="Times New Roman"/>
          <w:b w:val="false"/>
          <w:i w:val="false"/>
          <w:color w:val="000000"/>
          <w:sz w:val="28"/>
        </w:rPr>
        <w:t>
      4) эффективностью планирования и проведения мероприятий по радиационной защите в нормальных условиях и в случае радиационной аварии;</w:t>
      </w:r>
    </w:p>
    <w:p>
      <w:pPr>
        <w:spacing w:after="0"/>
        <w:ind w:left="0"/>
        <w:jc w:val="both"/>
      </w:pPr>
      <w:r>
        <w:rPr>
          <w:rFonts w:ascii="Times New Roman"/>
          <w:b w:val="false"/>
          <w:i w:val="false"/>
          <w:color w:val="000000"/>
          <w:sz w:val="28"/>
        </w:rPr>
        <w:t>
      5) организацией системы информации о радиационной обстановке.</w:t>
      </w:r>
    </w:p>
    <w:bookmarkStart w:name="z21" w:id="94"/>
    <w:p>
      <w:pPr>
        <w:spacing w:after="0"/>
        <w:ind w:left="0"/>
        <w:jc w:val="both"/>
      </w:pPr>
      <w:r>
        <w:rPr>
          <w:rFonts w:ascii="Times New Roman"/>
          <w:b w:val="false"/>
          <w:i w:val="false"/>
          <w:color w:val="000000"/>
          <w:sz w:val="28"/>
        </w:rPr>
        <w:t>
      12. При разработке мероприятий по снижению доз облучения персонала и населения исходят из следующих основных положений:</w:t>
      </w:r>
    </w:p>
    <w:bookmarkEnd w:id="94"/>
    <w:p>
      <w:pPr>
        <w:spacing w:after="0"/>
        <w:ind w:left="0"/>
        <w:jc w:val="both"/>
      </w:pPr>
      <w:r>
        <w:rPr>
          <w:rFonts w:ascii="Times New Roman"/>
          <w:b w:val="false"/>
          <w:i w:val="false"/>
          <w:color w:val="000000"/>
          <w:sz w:val="28"/>
        </w:rPr>
        <w:t>
      1) поддержание на возможно низком и достижимом уровне, с учетом экономических и социальных факторов индивидуальных доз облучения и числа обучаемых лиц при использовании любого источника ионизирующего излучение;</w:t>
      </w:r>
    </w:p>
    <w:p>
      <w:pPr>
        <w:spacing w:after="0"/>
        <w:ind w:left="0"/>
        <w:jc w:val="both"/>
      </w:pPr>
      <w:r>
        <w:rPr>
          <w:rFonts w:ascii="Times New Roman"/>
          <w:b w:val="false"/>
          <w:i w:val="false"/>
          <w:color w:val="000000"/>
          <w:sz w:val="28"/>
        </w:rPr>
        <w:t xml:space="preserve">
      2) мероприятия по коллективной защите людей осуществляются в отношении источников излучения, где возможно достичь наибольшего снижения коллективной дозы облучения при минимальных затратах; </w:t>
      </w:r>
    </w:p>
    <w:p>
      <w:pPr>
        <w:spacing w:after="0"/>
        <w:ind w:left="0"/>
        <w:jc w:val="both"/>
      </w:pPr>
      <w:r>
        <w:rPr>
          <w:rFonts w:ascii="Times New Roman"/>
          <w:b w:val="false"/>
          <w:i w:val="false"/>
          <w:color w:val="000000"/>
          <w:sz w:val="28"/>
        </w:rPr>
        <w:t>
      3) снижение доз от каждого источника излучения достигается за счет уменьшения облучения критических групп для этого источника излучения.</w:t>
      </w:r>
    </w:p>
    <w:bookmarkStart w:name="z22" w:id="95"/>
    <w:p>
      <w:pPr>
        <w:spacing w:after="0"/>
        <w:ind w:left="0"/>
        <w:jc w:val="both"/>
      </w:pPr>
      <w:r>
        <w:rPr>
          <w:rFonts w:ascii="Times New Roman"/>
          <w:b w:val="false"/>
          <w:i w:val="false"/>
          <w:color w:val="000000"/>
          <w:sz w:val="28"/>
        </w:rPr>
        <w:t xml:space="preserve">
      13. Применение радиоактивных веществ в различных областях хозяйства путем их введения в вырабатываемую продукцию (независимо от физического состояния продукции) допускается на основании заключения. </w:t>
      </w:r>
    </w:p>
    <w:bookmarkEnd w:id="95"/>
    <w:bookmarkStart w:name="z23" w:id="96"/>
    <w:p>
      <w:pPr>
        <w:spacing w:after="0"/>
        <w:ind w:left="0"/>
        <w:jc w:val="left"/>
      </w:pPr>
      <w:r>
        <w:rPr>
          <w:rFonts w:ascii="Times New Roman"/>
          <w:b/>
          <w:i w:val="false"/>
          <w:color w:val="000000"/>
        </w:rPr>
        <w:t xml:space="preserve"> 3. Санитарно-эпидемиологические требования к проектированию</w:t>
      </w:r>
      <w:r>
        <w:br/>
      </w:r>
      <w:r>
        <w:rPr>
          <w:rFonts w:ascii="Times New Roman"/>
          <w:b/>
          <w:i w:val="false"/>
          <w:color w:val="000000"/>
        </w:rPr>
        <w:t>радиационных объектов</w:t>
      </w:r>
    </w:p>
    <w:bookmarkEnd w:id="96"/>
    <w:bookmarkStart w:name="z24" w:id="97"/>
    <w:p>
      <w:pPr>
        <w:spacing w:after="0"/>
        <w:ind w:left="0"/>
        <w:jc w:val="both"/>
      </w:pPr>
      <w:r>
        <w:rPr>
          <w:rFonts w:ascii="Times New Roman"/>
          <w:b w:val="false"/>
          <w:i w:val="false"/>
          <w:color w:val="000000"/>
          <w:sz w:val="28"/>
        </w:rPr>
        <w:t>
      14. При выборе земельного участка для строительства радиационного объекта учитывают категорию объекта, его потенциальную радиационную, химическую и пожарную опасность для населения и окружающей среды. На земельный участок выдается заключение.</w:t>
      </w:r>
    </w:p>
    <w:bookmarkEnd w:id="97"/>
    <w:bookmarkStart w:name="z25" w:id="98"/>
    <w:p>
      <w:pPr>
        <w:spacing w:after="0"/>
        <w:ind w:left="0"/>
        <w:jc w:val="both"/>
      </w:pPr>
      <w:r>
        <w:rPr>
          <w:rFonts w:ascii="Times New Roman"/>
          <w:b w:val="false"/>
          <w:i w:val="false"/>
          <w:color w:val="000000"/>
          <w:sz w:val="28"/>
        </w:rPr>
        <w:t>
      15. Категория радиационных объектов устанавливается на стадии их проектирования на основании заключения.</w:t>
      </w:r>
    </w:p>
    <w:bookmarkEnd w:id="98"/>
    <w:p>
      <w:pPr>
        <w:spacing w:after="0"/>
        <w:ind w:left="0"/>
        <w:jc w:val="both"/>
      </w:pPr>
      <w:r>
        <w:rPr>
          <w:rFonts w:ascii="Times New Roman"/>
          <w:b w:val="false"/>
          <w:i w:val="false"/>
          <w:color w:val="000000"/>
          <w:sz w:val="28"/>
        </w:rPr>
        <w:t>
      По потенциальной радиационной опасности устанавливается четыре категории объектов:</w:t>
      </w:r>
    </w:p>
    <w:p>
      <w:pPr>
        <w:spacing w:after="0"/>
        <w:ind w:left="0"/>
        <w:jc w:val="both"/>
      </w:pPr>
      <w:r>
        <w:rPr>
          <w:rFonts w:ascii="Times New Roman"/>
          <w:b w:val="false"/>
          <w:i w:val="false"/>
          <w:color w:val="000000"/>
          <w:sz w:val="28"/>
        </w:rPr>
        <w:t>
      1) к I категории относятся радиационные объекты, при аварии на которых возможно их радиационное воздействие на население и потребоваться меры по его защите;</w:t>
      </w:r>
    </w:p>
    <w:p>
      <w:pPr>
        <w:spacing w:after="0"/>
        <w:ind w:left="0"/>
        <w:jc w:val="both"/>
      </w:pPr>
      <w:r>
        <w:rPr>
          <w:rFonts w:ascii="Times New Roman"/>
          <w:b w:val="false"/>
          <w:i w:val="false"/>
          <w:color w:val="000000"/>
          <w:sz w:val="28"/>
        </w:rPr>
        <w:t>
      2) ко II категории относятся объекты, при аварии на которых радиационное воздействие ограничивается территорией санитарно-защитной зоны;</w:t>
      </w:r>
    </w:p>
    <w:p>
      <w:pPr>
        <w:spacing w:after="0"/>
        <w:ind w:left="0"/>
        <w:jc w:val="both"/>
      </w:pPr>
      <w:r>
        <w:rPr>
          <w:rFonts w:ascii="Times New Roman"/>
          <w:b w:val="false"/>
          <w:i w:val="false"/>
          <w:color w:val="000000"/>
          <w:sz w:val="28"/>
        </w:rPr>
        <w:t xml:space="preserve">
      3) к III категории относятся объекты, радиационное воздействие которых ограничивается территорией объекта; </w:t>
      </w:r>
    </w:p>
    <w:p>
      <w:pPr>
        <w:spacing w:after="0"/>
        <w:ind w:left="0"/>
        <w:jc w:val="both"/>
      </w:pPr>
      <w:r>
        <w:rPr>
          <w:rFonts w:ascii="Times New Roman"/>
          <w:b w:val="false"/>
          <w:i w:val="false"/>
          <w:color w:val="000000"/>
          <w:sz w:val="28"/>
        </w:rPr>
        <w:t>
      4) к IV категории относятся объекты, радиационное воздействие от которых ограничивается помещениями, где проводятся работы с источниками излучения.</w:t>
      </w:r>
    </w:p>
    <w:bookmarkStart w:name="z26" w:id="99"/>
    <w:p>
      <w:pPr>
        <w:spacing w:after="0"/>
        <w:ind w:left="0"/>
        <w:jc w:val="both"/>
      </w:pPr>
      <w:r>
        <w:rPr>
          <w:rFonts w:ascii="Times New Roman"/>
          <w:b w:val="false"/>
          <w:i w:val="false"/>
          <w:color w:val="000000"/>
          <w:sz w:val="28"/>
        </w:rPr>
        <w:t>
      16. При выборе места размещения радиационных объектов I и II категорий оцениваются метеорологические, гидрологические, геологические и сейсмические факторы при нормальной эксплуатации и при возможных авариях.</w:t>
      </w:r>
    </w:p>
    <w:bookmarkEnd w:id="99"/>
    <w:bookmarkStart w:name="z27" w:id="100"/>
    <w:p>
      <w:pPr>
        <w:spacing w:after="0"/>
        <w:ind w:left="0"/>
        <w:jc w:val="both"/>
      </w:pPr>
      <w:r>
        <w:rPr>
          <w:rFonts w:ascii="Times New Roman"/>
          <w:b w:val="false"/>
          <w:i w:val="false"/>
          <w:color w:val="000000"/>
          <w:sz w:val="28"/>
        </w:rPr>
        <w:t>
      17. При выборе площадки для строительства радиационных объектов I и II категорий следует отдавать предпочтение участкам:</w:t>
      </w:r>
    </w:p>
    <w:bookmarkEnd w:id="100"/>
    <w:p>
      <w:pPr>
        <w:spacing w:after="0"/>
        <w:ind w:left="0"/>
        <w:jc w:val="both"/>
      </w:pPr>
      <w:r>
        <w:rPr>
          <w:rFonts w:ascii="Times New Roman"/>
          <w:b w:val="false"/>
          <w:i w:val="false"/>
          <w:color w:val="000000"/>
          <w:sz w:val="28"/>
        </w:rPr>
        <w:t>
      1) расположенным на малонаселенных незатопляемых территориях;</w:t>
      </w:r>
    </w:p>
    <w:p>
      <w:pPr>
        <w:spacing w:after="0"/>
        <w:ind w:left="0"/>
        <w:jc w:val="both"/>
      </w:pPr>
      <w:r>
        <w:rPr>
          <w:rFonts w:ascii="Times New Roman"/>
          <w:b w:val="false"/>
          <w:i w:val="false"/>
          <w:color w:val="000000"/>
          <w:sz w:val="28"/>
        </w:rPr>
        <w:t>
      2) имеющим устойчивый ветровой режим;</w:t>
      </w:r>
    </w:p>
    <w:p>
      <w:pPr>
        <w:spacing w:after="0"/>
        <w:ind w:left="0"/>
        <w:jc w:val="both"/>
      </w:pPr>
      <w:r>
        <w:rPr>
          <w:rFonts w:ascii="Times New Roman"/>
          <w:b w:val="false"/>
          <w:i w:val="false"/>
          <w:color w:val="000000"/>
          <w:sz w:val="28"/>
        </w:rPr>
        <w:t>
      3) ограничивающим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w:t>
      </w:r>
    </w:p>
    <w:bookmarkStart w:name="z28" w:id="101"/>
    <w:p>
      <w:pPr>
        <w:spacing w:after="0"/>
        <w:ind w:left="0"/>
        <w:jc w:val="both"/>
      </w:pPr>
      <w:r>
        <w:rPr>
          <w:rFonts w:ascii="Times New Roman"/>
          <w:b w:val="false"/>
          <w:i w:val="false"/>
          <w:color w:val="000000"/>
          <w:sz w:val="28"/>
        </w:rPr>
        <w:t>
      18. Радиационные объекты I и II категории располагаются с учетом розы ветров преимущественно с подветренной стороны по отношению к жилой территории, лечебно-профилактическим и детским организациям, а также к местам отдыха и спортивным сооружениям.</w:t>
      </w:r>
    </w:p>
    <w:bookmarkEnd w:id="101"/>
    <w:bookmarkStart w:name="z29" w:id="102"/>
    <w:p>
      <w:pPr>
        <w:spacing w:after="0"/>
        <w:ind w:left="0"/>
        <w:jc w:val="both"/>
      </w:pPr>
      <w:r>
        <w:rPr>
          <w:rFonts w:ascii="Times New Roman"/>
          <w:b w:val="false"/>
          <w:i w:val="false"/>
          <w:color w:val="000000"/>
          <w:sz w:val="28"/>
        </w:rPr>
        <w:t>
      19. Генеральный план радиационного объекта разрабатывается с учетом развития производства, прогноза радиационной обстановки на объекте и вокруг него и риска возникновения радиационных аварий.</w:t>
      </w:r>
    </w:p>
    <w:bookmarkEnd w:id="102"/>
    <w:bookmarkStart w:name="z30" w:id="103"/>
    <w:p>
      <w:pPr>
        <w:spacing w:after="0"/>
        <w:ind w:left="0"/>
        <w:jc w:val="both"/>
      </w:pPr>
      <w:r>
        <w:rPr>
          <w:rFonts w:ascii="Times New Roman"/>
          <w:b w:val="false"/>
          <w:i w:val="false"/>
          <w:color w:val="000000"/>
          <w:sz w:val="28"/>
        </w:rPr>
        <w:t>
      20. Размещение радиационного объекта допускается в соответствии с заключением.</w:t>
      </w:r>
    </w:p>
    <w:bookmarkEnd w:id="103"/>
    <w:bookmarkStart w:name="z31" w:id="104"/>
    <w:p>
      <w:pPr>
        <w:spacing w:after="0"/>
        <w:ind w:left="0"/>
        <w:jc w:val="both"/>
      </w:pPr>
      <w:r>
        <w:rPr>
          <w:rFonts w:ascii="Times New Roman"/>
          <w:b w:val="false"/>
          <w:i w:val="false"/>
          <w:color w:val="000000"/>
          <w:sz w:val="28"/>
        </w:rPr>
        <w:t>
      21. Не допускается размещение объекта, осуществляющего работы с источниками излучения, в жилом и общественном здании, кроме рентгеновских установок, применяемых в стоматологической практике, размещение которых допускается на основании заключения.</w:t>
      </w:r>
    </w:p>
    <w:bookmarkEnd w:id="104"/>
    <w:bookmarkStart w:name="z32" w:id="105"/>
    <w:p>
      <w:pPr>
        <w:spacing w:after="0"/>
        <w:ind w:left="0"/>
        <w:jc w:val="both"/>
      </w:pPr>
      <w:r>
        <w:rPr>
          <w:rFonts w:ascii="Times New Roman"/>
          <w:b w:val="false"/>
          <w:i w:val="false"/>
          <w:color w:val="000000"/>
          <w:sz w:val="28"/>
        </w:rPr>
        <w:t>
      22. Вокруг радиационных объектов I – II категорий устанавливается санитарно-защитная зона, а вокруг радиационных объектов I категории также и зона наблюдения. Санитарно-защитная зона для радиационных объектов III категории ограничивается территорией объекта, для радиационных объектов IV категории зонирование не предусмотрено.</w:t>
      </w:r>
    </w:p>
    <w:bookmarkEnd w:id="105"/>
    <w:p>
      <w:pPr>
        <w:spacing w:after="0"/>
        <w:ind w:left="0"/>
        <w:jc w:val="both"/>
      </w:pPr>
      <w:r>
        <w:rPr>
          <w:rFonts w:ascii="Times New Roman"/>
          <w:b w:val="false"/>
          <w:i w:val="false"/>
          <w:color w:val="000000"/>
          <w:sz w:val="28"/>
        </w:rPr>
        <w:t>
      В отдельных случаях, на основании заключения, санитарно-защитная зона радиационных объектов I – II категорий ограничивается пределами территории объекта.</w:t>
      </w:r>
    </w:p>
    <w:bookmarkStart w:name="z33" w:id="106"/>
    <w:p>
      <w:pPr>
        <w:spacing w:after="0"/>
        <w:ind w:left="0"/>
        <w:jc w:val="both"/>
      </w:pPr>
      <w:r>
        <w:rPr>
          <w:rFonts w:ascii="Times New Roman"/>
          <w:b w:val="false"/>
          <w:i w:val="false"/>
          <w:color w:val="000000"/>
          <w:sz w:val="28"/>
        </w:rPr>
        <w:t>
      23. Размеры санитарно-защитной зоны и зоны наблюдения вокруг радиационного объекта устанавливаются с учетом уровней внешнего облучения, а также величин и площадей возможного распространения радиоактивных выбросов и сбросов.</w:t>
      </w:r>
    </w:p>
    <w:bookmarkEnd w:id="106"/>
    <w:bookmarkStart w:name="z34" w:id="107"/>
    <w:p>
      <w:pPr>
        <w:spacing w:after="0"/>
        <w:ind w:left="0"/>
        <w:jc w:val="both"/>
      </w:pPr>
      <w:r>
        <w:rPr>
          <w:rFonts w:ascii="Times New Roman"/>
          <w:b w:val="false"/>
          <w:i w:val="false"/>
          <w:color w:val="000000"/>
          <w:sz w:val="28"/>
        </w:rPr>
        <w:t>
      24. При расположении на одной площадке комплекса радиационных объектов санитарно-защитная зона и зона наблюдения устанавливаются с учетом суммарного воздействия объектов.</w:t>
      </w:r>
    </w:p>
    <w:bookmarkEnd w:id="107"/>
    <w:p>
      <w:pPr>
        <w:spacing w:after="0"/>
        <w:ind w:left="0"/>
        <w:jc w:val="both"/>
      </w:pPr>
      <w:r>
        <w:rPr>
          <w:rFonts w:ascii="Times New Roman"/>
          <w:b w:val="false"/>
          <w:i w:val="false"/>
          <w:color w:val="000000"/>
          <w:sz w:val="28"/>
        </w:rPr>
        <w:t>
      Внутренняя граница зоны наблюдения совпадает с внешней границей санитарно-защитной зоны.</w:t>
      </w:r>
    </w:p>
    <w:p>
      <w:pPr>
        <w:spacing w:after="0"/>
        <w:ind w:left="0"/>
        <w:jc w:val="both"/>
      </w:pPr>
      <w:r>
        <w:rPr>
          <w:rFonts w:ascii="Times New Roman"/>
          <w:b w:val="false"/>
          <w:i w:val="false"/>
          <w:color w:val="000000"/>
          <w:sz w:val="28"/>
        </w:rPr>
        <w:t xml:space="preserve">
      Категория потенциальной радиационной опасности и безопасность радиационного объекта обосновывается в проекте ядерной, радиационной и электрофизической установок (далее – ЯРЭУ). Установленная категория согласовывается с уполномоченным государственным органом в сфере использования атомной энергии и ведомством государственного органа в санитарно-эпидемиологического благополучия населения. Для действующих ЯРЭУ категория потенциальной опасности определяется эксплуатирующей организацией установки для сценария максимальной радиационной аварии и согласовывается с уполномоченным государственным органом в сфере использования атомной энергии и ведомством государственного органа в сфере санитарно-эпидемиологического благополучия населения. Требования предъявляемым к ЯРЭУ различных категорий потенциальной опасности при проектировании и эксплуатации приведены в таблице 1 </w:t>
      </w:r>
      <w:r>
        <w:rPr>
          <w:rFonts w:ascii="Times New Roman"/>
          <w:b w:val="false"/>
          <w:i w:val="false"/>
          <w:color w:val="000000"/>
          <w:sz w:val="28"/>
        </w:rPr>
        <w:t>приложения 3</w:t>
      </w:r>
      <w:r>
        <w:rPr>
          <w:rFonts w:ascii="Times New Roman"/>
          <w:b w:val="false"/>
          <w:i w:val="false"/>
          <w:color w:val="000000"/>
          <w:sz w:val="28"/>
        </w:rPr>
        <w:t xml:space="preserve"> к настоящим Санитарным правилам.</w:t>
      </w:r>
    </w:p>
    <w:bookmarkStart w:name="z35" w:id="108"/>
    <w:p>
      <w:pPr>
        <w:spacing w:after="0"/>
        <w:ind w:left="0"/>
        <w:jc w:val="both"/>
      </w:pPr>
      <w:r>
        <w:rPr>
          <w:rFonts w:ascii="Times New Roman"/>
          <w:b w:val="false"/>
          <w:i w:val="false"/>
          <w:color w:val="000000"/>
          <w:sz w:val="28"/>
        </w:rPr>
        <w:t>
      25. Радиационное воздействие на население, проживающее в зоне наблюдения радиационного объекта I категории, при нормальной его эксплуатации ограничивается размером квоты для данного объекта.</w:t>
      </w:r>
    </w:p>
    <w:bookmarkEnd w:id="108"/>
    <w:bookmarkStart w:name="z36" w:id="109"/>
    <w:p>
      <w:pPr>
        <w:spacing w:after="0"/>
        <w:ind w:left="0"/>
        <w:jc w:val="both"/>
      </w:pPr>
      <w:r>
        <w:rPr>
          <w:rFonts w:ascii="Times New Roman"/>
          <w:b w:val="false"/>
          <w:i w:val="false"/>
          <w:color w:val="000000"/>
          <w:sz w:val="28"/>
        </w:rPr>
        <w:t>
      26. Размеры санитарно-защитной зоны (полосы отчуждения) вдоль трассы трубопровода для транспортирования радиоактивных веществ и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20 м в каждую сторону от трубопровода.</w:t>
      </w:r>
    </w:p>
    <w:bookmarkEnd w:id="109"/>
    <w:bookmarkStart w:name="z37" w:id="110"/>
    <w:p>
      <w:pPr>
        <w:spacing w:after="0"/>
        <w:ind w:left="0"/>
        <w:jc w:val="both"/>
      </w:pPr>
      <w:r>
        <w:rPr>
          <w:rFonts w:ascii="Times New Roman"/>
          <w:b w:val="false"/>
          <w:i w:val="false"/>
          <w:color w:val="000000"/>
          <w:sz w:val="28"/>
        </w:rPr>
        <w:t>
      27. Санитарно-защитные зоны и зоны наблюдения вокруг судов и иных плавающих средств с ядерными установками устанавливаются в местах их ввода в эксплуатацию, в портах стоянки и в местах снятия с эксплуатации.</w:t>
      </w:r>
    </w:p>
    <w:bookmarkEnd w:id="110"/>
    <w:bookmarkStart w:name="z38" w:id="111"/>
    <w:p>
      <w:pPr>
        <w:spacing w:after="0"/>
        <w:ind w:left="0"/>
        <w:jc w:val="both"/>
      </w:pPr>
      <w:r>
        <w:rPr>
          <w:rFonts w:ascii="Times New Roman"/>
          <w:b w:val="false"/>
          <w:i w:val="false"/>
          <w:color w:val="000000"/>
          <w:sz w:val="28"/>
        </w:rPr>
        <w:t>
      28. Границы санитарно-защитной зоны и зоны наблюдения радиационного объекта устанавливаются на стадии проектирования. Обоснованность размеров санитарно-защитной зоны подтверждается расчетами рассеивания выбросов в атмосферу для всех загрязняющих веществ и распространения радиационных факторов, санитарно-защитная зона объектов разрабатывается последовательно: расчетная (предварительная), выполненная на основании проекта с расчетами рассеивания загрязнения атмосферного воздуха и физического воздействия; установленная (окончательная) – на основании результатов годичного цикла натурных исследований и измерений для подтверждения расчетных параметров.</w:t>
      </w:r>
    </w:p>
    <w:bookmarkEnd w:id="111"/>
    <w:bookmarkStart w:name="z39" w:id="112"/>
    <w:p>
      <w:pPr>
        <w:spacing w:after="0"/>
        <w:ind w:left="0"/>
        <w:jc w:val="both"/>
      </w:pPr>
      <w:r>
        <w:rPr>
          <w:rFonts w:ascii="Times New Roman"/>
          <w:b w:val="false"/>
          <w:i w:val="false"/>
          <w:color w:val="000000"/>
          <w:sz w:val="28"/>
        </w:rPr>
        <w:t>
      29. В санитарно-защитной зоне радиационных объектов не допускается постоянное или временное проживание, размещение детских организаций, больниц, санаториев и других оздоровительных организаций, а также промышленных и подсобных сооружений, не относящихся к этому объекту. На территории санитарно-защитной зоны благоустройство и озеленение проводится в соответствии с проектным решением.</w:t>
      </w:r>
    </w:p>
    <w:bookmarkEnd w:id="112"/>
    <w:bookmarkStart w:name="z40" w:id="113"/>
    <w:p>
      <w:pPr>
        <w:spacing w:after="0"/>
        <w:ind w:left="0"/>
        <w:jc w:val="both"/>
      </w:pPr>
      <w:r>
        <w:rPr>
          <w:rFonts w:ascii="Times New Roman"/>
          <w:b w:val="false"/>
          <w:i w:val="false"/>
          <w:color w:val="000000"/>
          <w:sz w:val="28"/>
        </w:rPr>
        <w:t>
      30. В зоне наблюдения и в санитарно-защитной зоне по результатам санитарно-эпидемиологической экспертизы могут вводиться ограничения на хозяйственную деятельность.</w:t>
      </w:r>
    </w:p>
    <w:bookmarkEnd w:id="113"/>
    <w:p>
      <w:pPr>
        <w:spacing w:after="0"/>
        <w:ind w:left="0"/>
        <w:jc w:val="both"/>
      </w:pPr>
      <w:r>
        <w:rPr>
          <w:rFonts w:ascii="Times New Roman"/>
          <w:b w:val="false"/>
          <w:i w:val="false"/>
          <w:color w:val="000000"/>
          <w:sz w:val="28"/>
        </w:rPr>
        <w:t>
      Использование земель санитарно-защитной зоны для сельскохозяйственных целей допускается на основании заключения. В этом случае вся вырабатываемая продукция подлежит санитарно-эпидемиологической экспертизе и радиационному контролю.</w:t>
      </w:r>
    </w:p>
    <w:bookmarkStart w:name="z41" w:id="114"/>
    <w:p>
      <w:pPr>
        <w:spacing w:after="0"/>
        <w:ind w:left="0"/>
        <w:jc w:val="both"/>
      </w:pPr>
      <w:r>
        <w:rPr>
          <w:rFonts w:ascii="Times New Roman"/>
          <w:b w:val="false"/>
          <w:i w:val="false"/>
          <w:color w:val="000000"/>
          <w:sz w:val="28"/>
        </w:rPr>
        <w:t>
      31. В зоне наблюдения на случай аварийного выброса радиоактивных веществ, администрацией объекта предусматривается комплекс защитных мероприятий обозначенных в ГН и настоящих Санитарных правилах.</w:t>
      </w:r>
    </w:p>
    <w:bookmarkEnd w:id="114"/>
    <w:bookmarkStart w:name="z42" w:id="115"/>
    <w:p>
      <w:pPr>
        <w:spacing w:after="0"/>
        <w:ind w:left="0"/>
        <w:jc w:val="both"/>
      </w:pPr>
      <w:r>
        <w:rPr>
          <w:rFonts w:ascii="Times New Roman"/>
          <w:b w:val="false"/>
          <w:i w:val="false"/>
          <w:color w:val="000000"/>
          <w:sz w:val="28"/>
        </w:rPr>
        <w:t>
      32. В санитарно-защитной зоне и зоне наблюдения силами службы радиационной безопасности объекта проводится радиационный контроль.</w:t>
      </w:r>
    </w:p>
    <w:bookmarkEnd w:id="115"/>
    <w:bookmarkStart w:name="z43" w:id="116"/>
    <w:p>
      <w:pPr>
        <w:spacing w:after="0"/>
        <w:ind w:left="0"/>
        <w:jc w:val="both"/>
      </w:pPr>
      <w:r>
        <w:rPr>
          <w:rFonts w:ascii="Times New Roman"/>
          <w:b w:val="false"/>
          <w:i w:val="false"/>
          <w:color w:val="000000"/>
          <w:sz w:val="28"/>
        </w:rPr>
        <w:t>
      33. При проектировании радиационных объектов обеспечиваются меры безопасности при конструировании, строительстве, реконструкции, эксплуатации, выводе из эксплуатации, а также на случай аварии.</w:t>
      </w:r>
    </w:p>
    <w:bookmarkEnd w:id="116"/>
    <w:p>
      <w:pPr>
        <w:spacing w:after="0"/>
        <w:ind w:left="0"/>
        <w:jc w:val="both"/>
      </w:pPr>
      <w:r>
        <w:rPr>
          <w:rFonts w:ascii="Times New Roman"/>
          <w:b w:val="false"/>
          <w:i w:val="false"/>
          <w:color w:val="000000"/>
          <w:sz w:val="28"/>
        </w:rPr>
        <w:t>
      34. В проекте радиационного объекта для каждого помещения (участка, территории) указывается:</w:t>
      </w:r>
    </w:p>
    <w:p>
      <w:pPr>
        <w:spacing w:after="0"/>
        <w:ind w:left="0"/>
        <w:jc w:val="both"/>
      </w:pPr>
      <w:r>
        <w:rPr>
          <w:rFonts w:ascii="Times New Roman"/>
          <w:b w:val="false"/>
          <w:i w:val="false"/>
          <w:color w:val="000000"/>
          <w:sz w:val="28"/>
        </w:rPr>
        <w:t>
      1) при работе с открытыми источниками излучения: радионуклид, соединение, агрегатное состояние, активность на рабочем месте, годовое потребление, вид и характер планируемых работ, класс работ;</w:t>
      </w:r>
    </w:p>
    <w:p>
      <w:pPr>
        <w:spacing w:after="0"/>
        <w:ind w:left="0"/>
        <w:jc w:val="both"/>
      </w:pPr>
      <w:r>
        <w:rPr>
          <w:rFonts w:ascii="Times New Roman"/>
          <w:b w:val="false"/>
          <w:i w:val="false"/>
          <w:color w:val="000000"/>
          <w:sz w:val="28"/>
        </w:rPr>
        <w:t>
      2) при работе с закрытыми источниками излучения: радионуклид, его вид, активность, допустимое количество источников на рабочем месте и их суммарная активность, характер планируемых работ;</w:t>
      </w:r>
    </w:p>
    <w:p>
      <w:pPr>
        <w:spacing w:after="0"/>
        <w:ind w:left="0"/>
        <w:jc w:val="both"/>
      </w:pPr>
      <w:r>
        <w:rPr>
          <w:rFonts w:ascii="Times New Roman"/>
          <w:b w:val="false"/>
          <w:i w:val="false"/>
          <w:color w:val="000000"/>
          <w:sz w:val="28"/>
        </w:rPr>
        <w:t>
      3) при работе с устройствами, генерирующими ионизирующее излучение: тип устройства, вид, энергия и интенсивность генерируемого излучения и (или) анодное напряжение, сила тока, мощность, максимально допустимое число одновременно работающих устройств, размещенных в одном помещении (на участке, территории);</w:t>
      </w:r>
    </w:p>
    <w:p>
      <w:pPr>
        <w:spacing w:after="0"/>
        <w:ind w:left="0"/>
        <w:jc w:val="both"/>
      </w:pPr>
      <w:r>
        <w:rPr>
          <w:rFonts w:ascii="Times New Roman"/>
          <w:b w:val="false"/>
          <w:i w:val="false"/>
          <w:color w:val="000000"/>
          <w:sz w:val="28"/>
        </w:rPr>
        <w:t>
      4) при работе ядерного реактора, генератора радионуклидов, с радиоактивными отходами и другими источниками излучения со сложной радиационной характеристикой: вид источника излучения и его радиационные характеристики (радионуклидный состав, активность, энергия и интенсивность излучения). Для всех работ указываются их характер и ограничительные условия.</w:t>
      </w:r>
    </w:p>
    <w:bookmarkStart w:name="z44" w:id="117"/>
    <w:p>
      <w:pPr>
        <w:spacing w:after="0"/>
        <w:ind w:left="0"/>
        <w:jc w:val="both"/>
      </w:pPr>
      <w:r>
        <w:rPr>
          <w:rFonts w:ascii="Times New Roman"/>
          <w:b w:val="false"/>
          <w:i w:val="false"/>
          <w:color w:val="000000"/>
          <w:sz w:val="28"/>
        </w:rPr>
        <w:t>
      35. Проектирование защиты от внешнего облучения персонала и населения проводят с учетом коэффициента запаса по годовой эффективной дозе равным двум и наличия других источников излучения и перспективное увеличение их мощности.</w:t>
      </w:r>
    </w:p>
    <w:bookmarkEnd w:id="117"/>
    <w:bookmarkStart w:name="z45" w:id="118"/>
    <w:p>
      <w:pPr>
        <w:spacing w:after="0"/>
        <w:ind w:left="0"/>
        <w:jc w:val="both"/>
      </w:pPr>
      <w:r>
        <w:rPr>
          <w:rFonts w:ascii="Times New Roman"/>
          <w:b w:val="false"/>
          <w:i w:val="false"/>
          <w:color w:val="000000"/>
          <w:sz w:val="28"/>
        </w:rPr>
        <w:t>
      36. Проектирование защиты от внешнего ионизирующего излучения выполняется с учетом назначения помещений, категорий облучаемых лиц и длительности облучения:</w:t>
      </w:r>
    </w:p>
    <w:bookmarkEnd w:id="118"/>
    <w:p>
      <w:pPr>
        <w:spacing w:after="0"/>
        <w:ind w:left="0"/>
        <w:jc w:val="both"/>
      </w:pPr>
      <w:r>
        <w:rPr>
          <w:rFonts w:ascii="Times New Roman"/>
          <w:b w:val="false"/>
          <w:i w:val="false"/>
          <w:color w:val="000000"/>
          <w:sz w:val="28"/>
        </w:rPr>
        <w:t>
      1) при расчете защиты с коэффициентом запаса, равным двум, проектная мощность эквивалентной дозы излучения (далее – Н) на поверхности защиты определяется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8735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735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 – предел дозы для персонала или населения, мЗв в год;</w:t>
      </w:r>
    </w:p>
    <w:p>
      <w:pPr>
        <w:spacing w:after="0"/>
        <w:ind w:left="0"/>
        <w:jc w:val="both"/>
      </w:pPr>
      <w:r>
        <w:rPr>
          <w:rFonts w:ascii="Times New Roman"/>
          <w:b w:val="false"/>
          <w:i w:val="false"/>
          <w:color w:val="000000"/>
          <w:sz w:val="28"/>
        </w:rPr>
        <w:t>
      t – продолжительность облучения, часов в год;</w:t>
      </w:r>
    </w:p>
    <w:p>
      <w:pPr>
        <w:spacing w:after="0"/>
        <w:ind w:left="0"/>
        <w:jc w:val="both"/>
      </w:pPr>
      <w:r>
        <w:rPr>
          <w:rFonts w:ascii="Times New Roman"/>
          <w:b w:val="false"/>
          <w:i w:val="false"/>
          <w:color w:val="000000"/>
          <w:sz w:val="28"/>
        </w:rPr>
        <w:t xml:space="preserve">
      2) мощность эквивалентной дозы, используемая при проектировании защиты от внешнего ионизирующего излучения приведены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Санитарным правилам;</w:t>
      </w:r>
    </w:p>
    <w:p>
      <w:pPr>
        <w:spacing w:after="0"/>
        <w:ind w:left="0"/>
        <w:jc w:val="both"/>
      </w:pPr>
      <w:r>
        <w:rPr>
          <w:rFonts w:ascii="Times New Roman"/>
          <w:b w:val="false"/>
          <w:i w:val="false"/>
          <w:color w:val="000000"/>
          <w:sz w:val="28"/>
        </w:rPr>
        <w:t>
      3) для рентгеновских аппаратов и ускорителей расчет ведется с учетом радиационного выхода и рабочей нагрузки аппарата по методикам, утвержденным в установленном порядке.</w:t>
      </w:r>
    </w:p>
    <w:bookmarkStart w:name="z46" w:id="119"/>
    <w:p>
      <w:pPr>
        <w:spacing w:after="0"/>
        <w:ind w:left="0"/>
        <w:jc w:val="both"/>
      </w:pPr>
      <w:r>
        <w:rPr>
          <w:rFonts w:ascii="Times New Roman"/>
          <w:b w:val="false"/>
          <w:i w:val="false"/>
          <w:color w:val="000000"/>
          <w:sz w:val="28"/>
        </w:rPr>
        <w:t>
      37. Расчет допустимых выбросов и сбросов радиационных объектов проводится исходя из требования, чтобы эффективная доза для населения за 70 лет жизни, обусловленная годовым выбросом и сбросом, не превышала установленного значения квоты предела дозы.</w:t>
      </w:r>
    </w:p>
    <w:bookmarkEnd w:id="119"/>
    <w:bookmarkStart w:name="z47" w:id="120"/>
    <w:p>
      <w:pPr>
        <w:spacing w:after="0"/>
        <w:ind w:left="0"/>
        <w:jc w:val="both"/>
      </w:pPr>
      <w:r>
        <w:rPr>
          <w:rFonts w:ascii="Times New Roman"/>
          <w:b w:val="false"/>
          <w:i w:val="false"/>
          <w:color w:val="000000"/>
          <w:sz w:val="28"/>
        </w:rPr>
        <w:t>
      38. При проектировании радиационных объектов и выборе технологических схем работ обеспечивают:</w:t>
      </w:r>
    </w:p>
    <w:bookmarkEnd w:id="120"/>
    <w:p>
      <w:pPr>
        <w:spacing w:after="0"/>
        <w:ind w:left="0"/>
        <w:jc w:val="both"/>
      </w:pPr>
      <w:r>
        <w:rPr>
          <w:rFonts w:ascii="Times New Roman"/>
          <w:b w:val="false"/>
          <w:i w:val="false"/>
          <w:color w:val="000000"/>
          <w:sz w:val="28"/>
        </w:rPr>
        <w:t>
      1) минимальное облучение персонала;</w:t>
      </w:r>
    </w:p>
    <w:p>
      <w:pPr>
        <w:spacing w:after="0"/>
        <w:ind w:left="0"/>
        <w:jc w:val="both"/>
      </w:pPr>
      <w:r>
        <w:rPr>
          <w:rFonts w:ascii="Times New Roman"/>
          <w:b w:val="false"/>
          <w:i w:val="false"/>
          <w:color w:val="000000"/>
          <w:sz w:val="28"/>
        </w:rPr>
        <w:t>
      2) максимальную автоматизацию и механизацию операций;</w:t>
      </w:r>
    </w:p>
    <w:p>
      <w:pPr>
        <w:spacing w:after="0"/>
        <w:ind w:left="0"/>
        <w:jc w:val="both"/>
      </w:pPr>
      <w:r>
        <w:rPr>
          <w:rFonts w:ascii="Times New Roman"/>
          <w:b w:val="false"/>
          <w:i w:val="false"/>
          <w:color w:val="000000"/>
          <w:sz w:val="28"/>
        </w:rPr>
        <w:t>
      3) автоматизированный и визуальный контроль за ходом технологического процесса;</w:t>
      </w:r>
    </w:p>
    <w:p>
      <w:pPr>
        <w:spacing w:after="0"/>
        <w:ind w:left="0"/>
        <w:jc w:val="both"/>
      </w:pPr>
      <w:r>
        <w:rPr>
          <w:rFonts w:ascii="Times New Roman"/>
          <w:b w:val="false"/>
          <w:i w:val="false"/>
          <w:color w:val="000000"/>
          <w:sz w:val="28"/>
        </w:rPr>
        <w:t>
      4) применение наименее токсичных и вредных веществ;</w:t>
      </w:r>
    </w:p>
    <w:p>
      <w:pPr>
        <w:spacing w:after="0"/>
        <w:ind w:left="0"/>
        <w:jc w:val="both"/>
      </w:pPr>
      <w:r>
        <w:rPr>
          <w:rFonts w:ascii="Times New Roman"/>
          <w:b w:val="false"/>
          <w:i w:val="false"/>
          <w:color w:val="000000"/>
          <w:sz w:val="28"/>
        </w:rPr>
        <w:t>
      5) минимальные уровни шума, вибрации и других вредных факторов;</w:t>
      </w:r>
    </w:p>
    <w:p>
      <w:pPr>
        <w:spacing w:after="0"/>
        <w:ind w:left="0"/>
        <w:jc w:val="both"/>
      </w:pPr>
      <w:r>
        <w:rPr>
          <w:rFonts w:ascii="Times New Roman"/>
          <w:b w:val="false"/>
          <w:i w:val="false"/>
          <w:color w:val="000000"/>
          <w:sz w:val="28"/>
        </w:rPr>
        <w:t>
      6) минимальные выбросы и сбросы радиоактивных веществ;</w:t>
      </w:r>
    </w:p>
    <w:p>
      <w:pPr>
        <w:spacing w:after="0"/>
        <w:ind w:left="0"/>
        <w:jc w:val="both"/>
      </w:pPr>
      <w:r>
        <w:rPr>
          <w:rFonts w:ascii="Times New Roman"/>
          <w:b w:val="false"/>
          <w:i w:val="false"/>
          <w:color w:val="000000"/>
          <w:sz w:val="28"/>
        </w:rPr>
        <w:t>
      7) минимальное количество радиоактивных отходов с простыми, надежными способами их временного хранения и переработки;</w:t>
      </w:r>
    </w:p>
    <w:p>
      <w:pPr>
        <w:spacing w:after="0"/>
        <w:ind w:left="0"/>
        <w:jc w:val="both"/>
      </w:pPr>
      <w:r>
        <w:rPr>
          <w:rFonts w:ascii="Times New Roman"/>
          <w:b w:val="false"/>
          <w:i w:val="false"/>
          <w:color w:val="000000"/>
          <w:sz w:val="28"/>
        </w:rPr>
        <w:t>
      8) звуковую и/или световую сигнализацию о нарушениях технологического процесса;</w:t>
      </w:r>
    </w:p>
    <w:p>
      <w:pPr>
        <w:spacing w:after="0"/>
        <w:ind w:left="0"/>
        <w:jc w:val="both"/>
      </w:pPr>
      <w:r>
        <w:rPr>
          <w:rFonts w:ascii="Times New Roman"/>
          <w:b w:val="false"/>
          <w:i w:val="false"/>
          <w:color w:val="000000"/>
          <w:sz w:val="28"/>
        </w:rPr>
        <w:t>
      9) блокировки.</w:t>
      </w:r>
    </w:p>
    <w:bookmarkStart w:name="z48" w:id="121"/>
    <w:p>
      <w:pPr>
        <w:spacing w:after="0"/>
        <w:ind w:left="0"/>
        <w:jc w:val="both"/>
      </w:pPr>
      <w:r>
        <w:rPr>
          <w:rFonts w:ascii="Times New Roman"/>
          <w:b w:val="false"/>
          <w:i w:val="false"/>
          <w:color w:val="000000"/>
          <w:sz w:val="28"/>
        </w:rPr>
        <w:t>
      39. Технологическое оборудование для работ с радиоактивными веществами соответствует следующим требованиям:</w:t>
      </w:r>
    </w:p>
    <w:bookmarkEnd w:id="121"/>
    <w:p>
      <w:pPr>
        <w:spacing w:after="0"/>
        <w:ind w:left="0"/>
        <w:jc w:val="both"/>
      </w:pPr>
      <w:r>
        <w:rPr>
          <w:rFonts w:ascii="Times New Roman"/>
          <w:b w:val="false"/>
          <w:i w:val="false"/>
          <w:color w:val="000000"/>
          <w:sz w:val="28"/>
        </w:rPr>
        <w:t>
      1) конструкция выполняется надежной и удобной в эксплуатации, обладает необходимой герметичностью, обеспечивает возможность применения дистанционных методов управления и контроля за ходом работы оборудования;</w:t>
      </w:r>
    </w:p>
    <w:p>
      <w:pPr>
        <w:spacing w:after="0"/>
        <w:ind w:left="0"/>
        <w:jc w:val="both"/>
      </w:pPr>
      <w:r>
        <w:rPr>
          <w:rFonts w:ascii="Times New Roman"/>
          <w:b w:val="false"/>
          <w:i w:val="false"/>
          <w:color w:val="000000"/>
          <w:sz w:val="28"/>
        </w:rPr>
        <w:t>
      2) изготавливаться из коррозионно-стойких и радиационно-стойких материалов, поддающихся дезактивации;</w:t>
      </w:r>
    </w:p>
    <w:p>
      <w:pPr>
        <w:spacing w:after="0"/>
        <w:ind w:left="0"/>
        <w:jc w:val="both"/>
      </w:pPr>
      <w:r>
        <w:rPr>
          <w:rFonts w:ascii="Times New Roman"/>
          <w:b w:val="false"/>
          <w:i w:val="false"/>
          <w:color w:val="000000"/>
          <w:sz w:val="28"/>
        </w:rPr>
        <w:t>
      3) наружные и внутренние поверхности оборудования выполняются доступными для проведения дезактивации.</w:t>
      </w:r>
    </w:p>
    <w:bookmarkStart w:name="z49" w:id="122"/>
    <w:p>
      <w:pPr>
        <w:spacing w:after="0"/>
        <w:ind w:left="0"/>
        <w:jc w:val="both"/>
      </w:pPr>
      <w:r>
        <w:rPr>
          <w:rFonts w:ascii="Times New Roman"/>
          <w:b w:val="false"/>
          <w:i w:val="false"/>
          <w:color w:val="000000"/>
          <w:sz w:val="28"/>
        </w:rPr>
        <w:t xml:space="preserve">
      40. В проекте радиационного объекта предусматривается комплекс организационных, технических и санитарно-эпидемиологических мероприятий по обеспечению радиационной безопасности персонала и населения при проведении ремонтных работ. </w:t>
      </w:r>
    </w:p>
    <w:bookmarkEnd w:id="122"/>
    <w:bookmarkStart w:name="z50" w:id="123"/>
    <w:p>
      <w:pPr>
        <w:spacing w:after="0"/>
        <w:ind w:left="0"/>
        <w:jc w:val="left"/>
      </w:pPr>
      <w:r>
        <w:rPr>
          <w:rFonts w:ascii="Times New Roman"/>
          <w:b/>
          <w:i w:val="false"/>
          <w:color w:val="000000"/>
        </w:rPr>
        <w:t xml:space="preserve"> 4. Санитарно-эпидемиологические требования к вводу в</w:t>
      </w:r>
      <w:r>
        <w:br/>
      </w:r>
      <w:r>
        <w:rPr>
          <w:rFonts w:ascii="Times New Roman"/>
          <w:b/>
          <w:i w:val="false"/>
          <w:color w:val="000000"/>
        </w:rPr>
        <w:t>эксплуатацию, содержанию радиационных объектов и обеспечение</w:t>
      </w:r>
      <w:r>
        <w:br/>
      </w:r>
      <w:r>
        <w:rPr>
          <w:rFonts w:ascii="Times New Roman"/>
          <w:b/>
          <w:i w:val="false"/>
          <w:color w:val="000000"/>
        </w:rPr>
        <w:t>безопасности персонала</w:t>
      </w:r>
    </w:p>
    <w:bookmarkEnd w:id="123"/>
    <w:bookmarkStart w:name="z51" w:id="124"/>
    <w:p>
      <w:pPr>
        <w:spacing w:after="0"/>
        <w:ind w:left="0"/>
        <w:jc w:val="both"/>
      </w:pPr>
      <w:r>
        <w:rPr>
          <w:rFonts w:ascii="Times New Roman"/>
          <w:b w:val="false"/>
          <w:i w:val="false"/>
          <w:color w:val="000000"/>
          <w:sz w:val="28"/>
        </w:rPr>
        <w:t>
      41. Радиационный объект принимается в эксплуатацию при наличии заключения на проектную документацию.</w:t>
      </w:r>
    </w:p>
    <w:bookmarkEnd w:id="124"/>
    <w:bookmarkStart w:name="z52" w:id="125"/>
    <w:p>
      <w:pPr>
        <w:spacing w:after="0"/>
        <w:ind w:left="0"/>
        <w:jc w:val="both"/>
      </w:pPr>
      <w:r>
        <w:rPr>
          <w:rFonts w:ascii="Times New Roman"/>
          <w:b w:val="false"/>
          <w:i w:val="false"/>
          <w:color w:val="000000"/>
          <w:sz w:val="28"/>
        </w:rPr>
        <w:t xml:space="preserve">
      42. Получение, хранение источников излучения и проведение с ними работ разрешается при наличии лицензии, заключения на объект и информационной карты на право работ с источниками ионизирующего излучения, которое заполняется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Санитарным правилам и инструкции по заполнению информационной карты на право работ с источниками ионизирующих излучений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Санитарным правилам.</w:t>
      </w:r>
    </w:p>
    <w:bookmarkEnd w:id="125"/>
    <w:p>
      <w:pPr>
        <w:spacing w:after="0"/>
        <w:ind w:left="0"/>
        <w:jc w:val="both"/>
      </w:pPr>
      <w:r>
        <w:rPr>
          <w:rFonts w:ascii="Times New Roman"/>
          <w:b w:val="false"/>
          <w:i w:val="false"/>
          <w:color w:val="000000"/>
          <w:sz w:val="28"/>
        </w:rPr>
        <w:t>
      Заключение на объект выдается на основании акта приемки в эксплуатацию построенного (реконструированного) объекта или акта санитарно-эпидемиологического обследования действующего объекта.</w:t>
      </w:r>
    </w:p>
    <w:p>
      <w:pPr>
        <w:spacing w:after="0"/>
        <w:ind w:left="0"/>
        <w:jc w:val="both"/>
      </w:pPr>
      <w:r>
        <w:rPr>
          <w:rFonts w:ascii="Times New Roman"/>
          <w:b w:val="false"/>
          <w:i w:val="false"/>
          <w:color w:val="000000"/>
          <w:sz w:val="28"/>
        </w:rPr>
        <w:t>
      Информационная карта на право работ с ИИИ действует до 2-х лет. В случае изменения условий работы с ИИИ (видов, характеристик ИИИ, вида и характера работы) соответствующие изменения указываются в акте обследования ведомства государственного органа в сфере санитарно-эпидемиологического благополучия населения, проведенного по запросу организаций, и оформляется новая информационная карта.</w:t>
      </w:r>
    </w:p>
    <w:bookmarkStart w:name="z53" w:id="126"/>
    <w:p>
      <w:pPr>
        <w:spacing w:after="0"/>
        <w:ind w:left="0"/>
        <w:jc w:val="both"/>
      </w:pPr>
      <w:r>
        <w:rPr>
          <w:rFonts w:ascii="Times New Roman"/>
          <w:b w:val="false"/>
          <w:i w:val="false"/>
          <w:color w:val="000000"/>
          <w:sz w:val="28"/>
        </w:rPr>
        <w:t>
      43. Работа с источниками излучения допускается только в помещениях, указанных в информационной карте.</w:t>
      </w:r>
    </w:p>
    <w:bookmarkEnd w:id="126"/>
    <w:p>
      <w:pPr>
        <w:spacing w:after="0"/>
        <w:ind w:left="0"/>
        <w:jc w:val="both"/>
      </w:pPr>
      <w:r>
        <w:rPr>
          <w:rFonts w:ascii="Times New Roman"/>
          <w:b w:val="false"/>
          <w:i w:val="false"/>
          <w:color w:val="000000"/>
          <w:sz w:val="28"/>
        </w:rPr>
        <w:t>
      На дверях каждого помещения указывают его назначение, класс проводимых работ с открытыми источниками излучения и знак радиационной опасности.</w:t>
      </w:r>
    </w:p>
    <w:bookmarkStart w:name="z54" w:id="127"/>
    <w:p>
      <w:pPr>
        <w:spacing w:after="0"/>
        <w:ind w:left="0"/>
        <w:jc w:val="both"/>
      </w:pPr>
      <w:r>
        <w:rPr>
          <w:rFonts w:ascii="Times New Roman"/>
          <w:b w:val="false"/>
          <w:i w:val="false"/>
          <w:color w:val="000000"/>
          <w:sz w:val="28"/>
        </w:rPr>
        <w:t>
      44. Оборудование, контейнеры, упаковки, аппараты, передвижные установки, транспортные средства, содержащие источники излучения, имеют знак радиационной опасности.</w:t>
      </w:r>
    </w:p>
    <w:bookmarkEnd w:id="127"/>
    <w:bookmarkStart w:name="z55" w:id="128"/>
    <w:p>
      <w:pPr>
        <w:spacing w:after="0"/>
        <w:ind w:left="0"/>
        <w:jc w:val="both"/>
      </w:pPr>
      <w:r>
        <w:rPr>
          <w:rFonts w:ascii="Times New Roman"/>
          <w:b w:val="false"/>
          <w:i w:val="false"/>
          <w:color w:val="000000"/>
          <w:sz w:val="28"/>
        </w:rPr>
        <w:t>
      45. Допускается не наносить знак радиационной опасности на оборудование в помещении, где постоянно проводятся работы с источниками излучения и которое имеет знак радиационной опасности.</w:t>
      </w:r>
    </w:p>
    <w:bookmarkEnd w:id="128"/>
    <w:bookmarkStart w:name="z56" w:id="129"/>
    <w:p>
      <w:pPr>
        <w:spacing w:after="0"/>
        <w:ind w:left="0"/>
        <w:jc w:val="both"/>
      </w:pPr>
      <w:r>
        <w:rPr>
          <w:rFonts w:ascii="Times New Roman"/>
          <w:b w:val="false"/>
          <w:i w:val="false"/>
          <w:color w:val="000000"/>
          <w:sz w:val="28"/>
        </w:rPr>
        <w:t>
      46. Обеспечение условий сохранности источников излучения в организации осуществляет ее администрация.</w:t>
      </w:r>
    </w:p>
    <w:bookmarkEnd w:id="129"/>
    <w:bookmarkStart w:name="z57" w:id="130"/>
    <w:p>
      <w:pPr>
        <w:spacing w:after="0"/>
        <w:ind w:left="0"/>
        <w:jc w:val="both"/>
      </w:pPr>
      <w:r>
        <w:rPr>
          <w:rFonts w:ascii="Times New Roman"/>
          <w:b w:val="false"/>
          <w:i w:val="false"/>
          <w:color w:val="000000"/>
          <w:sz w:val="28"/>
        </w:rPr>
        <w:t>
      47. Вывоз и использование ИИИ за пределами территории, указанной в информационной карте допускается при письменном уведомлении территориального подразделения ведомства государственного органа в сфере санитарно-эпидемиологического благополучия населения.</w:t>
      </w:r>
    </w:p>
    <w:bookmarkEnd w:id="130"/>
    <w:bookmarkStart w:name="z58" w:id="131"/>
    <w:p>
      <w:pPr>
        <w:spacing w:after="0"/>
        <w:ind w:left="0"/>
        <w:jc w:val="both"/>
      </w:pPr>
      <w:r>
        <w:rPr>
          <w:rFonts w:ascii="Times New Roman"/>
          <w:b w:val="false"/>
          <w:i w:val="false"/>
          <w:color w:val="000000"/>
          <w:sz w:val="28"/>
        </w:rPr>
        <w:t>
      48. К моменту начала работ с источниками излучения на предприятии:</w:t>
      </w:r>
    </w:p>
    <w:bookmarkEnd w:id="131"/>
    <w:p>
      <w:pPr>
        <w:spacing w:after="0"/>
        <w:ind w:left="0"/>
        <w:jc w:val="both"/>
      </w:pPr>
      <w:r>
        <w:rPr>
          <w:rFonts w:ascii="Times New Roman"/>
          <w:b w:val="false"/>
          <w:i w:val="false"/>
          <w:color w:val="000000"/>
          <w:sz w:val="28"/>
        </w:rPr>
        <w:t xml:space="preserve">
      1) разрабатывается инструкция по обеспечению радиационной безопасности, составленная с учетом специфики каждого вида выполняемых работ с источниками излучения и в соответствии с </w:t>
      </w:r>
      <w:r>
        <w:rPr>
          <w:rFonts w:ascii="Times New Roman"/>
          <w:b w:val="false"/>
          <w:i w:val="false"/>
          <w:color w:val="000000"/>
          <w:sz w:val="28"/>
        </w:rPr>
        <w:t>ГН</w:t>
      </w:r>
      <w:r>
        <w:rPr>
          <w:rFonts w:ascii="Times New Roman"/>
          <w:b w:val="false"/>
          <w:i w:val="false"/>
          <w:color w:val="000000"/>
          <w:sz w:val="28"/>
        </w:rPr>
        <w:t>, настоящими Санитарными правилами и техническими регламентами;</w:t>
      </w:r>
    </w:p>
    <w:p>
      <w:pPr>
        <w:spacing w:after="0"/>
        <w:ind w:left="0"/>
        <w:jc w:val="both"/>
      </w:pPr>
      <w:r>
        <w:rPr>
          <w:rFonts w:ascii="Times New Roman"/>
          <w:b w:val="false"/>
          <w:i w:val="false"/>
          <w:color w:val="000000"/>
          <w:sz w:val="28"/>
        </w:rPr>
        <w:t>
      2) разрабатывается инструкция и план по предупреждению и ликвидации возможных аварий, составленных с учетом специфики каждого вида выполняемых работ с источниками излучения с требованиями ГН, настоящих правил и технических регламентов;</w:t>
      </w:r>
    </w:p>
    <w:p>
      <w:pPr>
        <w:spacing w:after="0"/>
        <w:ind w:left="0"/>
        <w:jc w:val="both"/>
      </w:pPr>
      <w:r>
        <w:rPr>
          <w:rFonts w:ascii="Times New Roman"/>
          <w:b w:val="false"/>
          <w:i w:val="false"/>
          <w:color w:val="000000"/>
          <w:sz w:val="28"/>
        </w:rPr>
        <w:t>
      3) разрабатывается порядок проведения радиационного контроля, включающий в себя организацию и проведение контроля за радиационной обстановкой на рабочем месте и в помещениях, в которых ведутся работы с источниками излучения;</w:t>
      </w:r>
    </w:p>
    <w:p>
      <w:pPr>
        <w:spacing w:after="0"/>
        <w:ind w:left="0"/>
        <w:jc w:val="both"/>
      </w:pPr>
      <w:r>
        <w:rPr>
          <w:rFonts w:ascii="Times New Roman"/>
          <w:b w:val="false"/>
          <w:i w:val="false"/>
          <w:color w:val="000000"/>
          <w:sz w:val="28"/>
        </w:rPr>
        <w:t>
      4) определяется список сотрудников организации, отнесенных к категории персонал групп "А" и "Б". Список утверждается приказом руководителя организации;</w:t>
      </w:r>
    </w:p>
    <w:p>
      <w:pPr>
        <w:spacing w:after="0"/>
        <w:ind w:left="0"/>
        <w:jc w:val="both"/>
      </w:pPr>
      <w:r>
        <w:rPr>
          <w:rFonts w:ascii="Times New Roman"/>
          <w:b w:val="false"/>
          <w:i w:val="false"/>
          <w:color w:val="000000"/>
          <w:sz w:val="28"/>
        </w:rPr>
        <w:t>
      5) разрабатывается порядок измерения и учета доз облучения персонала;</w:t>
      </w:r>
    </w:p>
    <w:p>
      <w:pPr>
        <w:spacing w:after="0"/>
        <w:ind w:left="0"/>
        <w:jc w:val="both"/>
      </w:pPr>
      <w:r>
        <w:rPr>
          <w:rFonts w:ascii="Times New Roman"/>
          <w:b w:val="false"/>
          <w:i w:val="false"/>
          <w:color w:val="000000"/>
          <w:sz w:val="28"/>
        </w:rPr>
        <w:t>
      6) в инструкции по технике безопасности и производственной санитарии, распространяющиеся на работы с источниками излучения, вносятся требования радиационной безопасности и порядок проведения дозиметрического контроля.</w:t>
      </w:r>
    </w:p>
    <w:p>
      <w:pPr>
        <w:spacing w:after="0"/>
        <w:ind w:left="0"/>
        <w:jc w:val="both"/>
      </w:pPr>
      <w:r>
        <w:rPr>
          <w:rFonts w:ascii="Times New Roman"/>
          <w:b w:val="false"/>
          <w:i w:val="false"/>
          <w:color w:val="000000"/>
          <w:sz w:val="28"/>
        </w:rPr>
        <w:t>
      При изменении условий работ в инструкциях и иных нормативно-распорядительных документах вносятся необходимые изменения.</w:t>
      </w:r>
    </w:p>
    <w:p>
      <w:pPr>
        <w:spacing w:after="0"/>
        <w:ind w:left="0"/>
        <w:jc w:val="both"/>
      </w:pPr>
      <w:r>
        <w:rPr>
          <w:rFonts w:ascii="Times New Roman"/>
          <w:b w:val="false"/>
          <w:i w:val="false"/>
          <w:color w:val="000000"/>
          <w:sz w:val="28"/>
        </w:rPr>
        <w:t>
      Ответственность за организацию работ по обеспечению радиационной безопасности в эксплуатирующей организации несет первый руководитель, который вправе делегировать приказом ответственность за организацию работ по обеспечению радиационной безопасности должностному лицу, курирующему основную деятельность предприятия.</w:t>
      </w:r>
    </w:p>
    <w:bookmarkStart w:name="z59" w:id="132"/>
    <w:p>
      <w:pPr>
        <w:spacing w:after="0"/>
        <w:ind w:left="0"/>
        <w:jc w:val="both"/>
      </w:pPr>
      <w:r>
        <w:rPr>
          <w:rFonts w:ascii="Times New Roman"/>
          <w:b w:val="false"/>
          <w:i w:val="false"/>
          <w:color w:val="000000"/>
          <w:sz w:val="28"/>
        </w:rPr>
        <w:t>
      49. В зависимости от объема и характера работ с источниками излучения, для I – II категорий объектов на предприятии организуют службу радиационной безопасности и назначают лицо, ответственное за радиационный безопасность/контроль, а для III – IV категорий объектов – лицо, ответственное за радиационную безопасность/контроль.</w:t>
      </w:r>
    </w:p>
    <w:bookmarkEnd w:id="132"/>
    <w:bookmarkStart w:name="z60" w:id="133"/>
    <w:p>
      <w:pPr>
        <w:spacing w:after="0"/>
        <w:ind w:left="0"/>
        <w:jc w:val="both"/>
      </w:pPr>
      <w:r>
        <w:rPr>
          <w:rFonts w:ascii="Times New Roman"/>
          <w:b w:val="false"/>
          <w:i w:val="false"/>
          <w:color w:val="000000"/>
          <w:sz w:val="28"/>
        </w:rPr>
        <w:t>
      50. Положение о службе радиационной безопасности (лице, ответственном за радиационный контроль) утверждается главным инженером (руководителем) предприятия по согласованию с территориальным подразделением ведомства государственного органа в сфере санитарно-эпидемиологического благополучия населения и определяет численность, права и обязанности службы (лица, ответственного за радиационный контроль).</w:t>
      </w:r>
    </w:p>
    <w:bookmarkEnd w:id="133"/>
    <w:p>
      <w:pPr>
        <w:spacing w:after="0"/>
        <w:ind w:left="0"/>
        <w:jc w:val="both"/>
      </w:pPr>
      <w:r>
        <w:rPr>
          <w:rFonts w:ascii="Times New Roman"/>
          <w:b w:val="false"/>
          <w:i w:val="false"/>
          <w:color w:val="000000"/>
          <w:sz w:val="28"/>
        </w:rPr>
        <w:t>
      Численность службы устанавливается таким образом, чтобы обеспечить радиационной контроль при всех радиационно-опасных работах.</w:t>
      </w:r>
    </w:p>
    <w:bookmarkStart w:name="z61" w:id="134"/>
    <w:p>
      <w:pPr>
        <w:spacing w:after="0"/>
        <w:ind w:left="0"/>
        <w:jc w:val="both"/>
      </w:pPr>
      <w:r>
        <w:rPr>
          <w:rFonts w:ascii="Times New Roman"/>
          <w:b w:val="false"/>
          <w:i w:val="false"/>
          <w:color w:val="000000"/>
          <w:sz w:val="28"/>
        </w:rPr>
        <w:t>
      51. Персонал службы радиационной безопасности и лицо, ответственное за радиационный контроль, назначаются приказом (распоряжением) администрации предприятия из числа сотрудников, прошедших специальную подготовку.</w:t>
      </w:r>
    </w:p>
    <w:bookmarkEnd w:id="134"/>
    <w:bookmarkStart w:name="z62" w:id="135"/>
    <w:p>
      <w:pPr>
        <w:spacing w:after="0"/>
        <w:ind w:left="0"/>
        <w:jc w:val="both"/>
      </w:pPr>
      <w:r>
        <w:rPr>
          <w:rFonts w:ascii="Times New Roman"/>
          <w:b w:val="false"/>
          <w:i w:val="false"/>
          <w:color w:val="000000"/>
          <w:sz w:val="28"/>
        </w:rPr>
        <w:t>
      52. Отнесение персонала по должностям к той или другой категории облучаемых лиц определяет администрация предприятия с учетом достигнутого уровня защиты и доз облучения персонала.</w:t>
      </w:r>
    </w:p>
    <w:bookmarkEnd w:id="135"/>
    <w:bookmarkStart w:name="z63" w:id="136"/>
    <w:p>
      <w:pPr>
        <w:spacing w:after="0"/>
        <w:ind w:left="0"/>
        <w:jc w:val="both"/>
      </w:pPr>
      <w:r>
        <w:rPr>
          <w:rFonts w:ascii="Times New Roman"/>
          <w:b w:val="false"/>
          <w:i w:val="false"/>
          <w:color w:val="000000"/>
          <w:sz w:val="28"/>
        </w:rPr>
        <w:t>
      53. Требования к персоналу, допускаемому к работам не менее 2-х человек с источниками излучения, определяются характером производственного процесса, типом применяемого оборудования и настоящими Санитарными правилами.</w:t>
      </w:r>
    </w:p>
    <w:bookmarkEnd w:id="136"/>
    <w:bookmarkStart w:name="z64" w:id="137"/>
    <w:p>
      <w:pPr>
        <w:spacing w:after="0"/>
        <w:ind w:left="0"/>
        <w:jc w:val="both"/>
      </w:pPr>
      <w:r>
        <w:rPr>
          <w:rFonts w:ascii="Times New Roman"/>
          <w:b w:val="false"/>
          <w:i w:val="false"/>
          <w:color w:val="000000"/>
          <w:sz w:val="28"/>
        </w:rPr>
        <w:t xml:space="preserve">
      54. Лица, допускаемые к работам и постоянно работающие с источниками излучения, проходят обязательные медицинские осмотры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обязательных медицинских осмотров утвержденными приказом Министра национальной экономики от 24 февраля 2015 года № 128, (зарегистрирован в реестре государственной регистрации нормативных правовых актов под № 10634).</w:t>
      </w:r>
    </w:p>
    <w:bookmarkEnd w:id="137"/>
    <w:bookmarkStart w:name="z65" w:id="138"/>
    <w:p>
      <w:pPr>
        <w:spacing w:after="0"/>
        <w:ind w:left="0"/>
        <w:jc w:val="both"/>
      </w:pPr>
      <w:r>
        <w:rPr>
          <w:rFonts w:ascii="Times New Roman"/>
          <w:b w:val="false"/>
          <w:i w:val="false"/>
          <w:color w:val="000000"/>
          <w:sz w:val="28"/>
        </w:rPr>
        <w:t>
      55. К работе, связанной с воздействием излучения, допускаются лица не моложе 18 лет, имеющие соответствующую выполняемой работе квалификацию, обученные безопасным методам и приемам ведения работ, прошедшие инструктаж по охране труда и радиационной безопасности. Инструктаж и проверка знаний правил радиационной безопасности проводится не реже 1 раза в год. Проведение инструктажа регистрируется в журнале инструктажа.</w:t>
      </w:r>
    </w:p>
    <w:bookmarkEnd w:id="138"/>
    <w:p>
      <w:pPr>
        <w:spacing w:after="0"/>
        <w:ind w:left="0"/>
        <w:jc w:val="both"/>
      </w:pPr>
      <w:r>
        <w:rPr>
          <w:rFonts w:ascii="Times New Roman"/>
          <w:b w:val="false"/>
          <w:i w:val="false"/>
          <w:color w:val="000000"/>
          <w:sz w:val="28"/>
        </w:rPr>
        <w:t>
      При изменении характера работ с источниками излучения проводится внеочередной инструктаж. На все виды работ с источниками ионизирующего излучения разрабатываются инструкции по радиационной безопасности и планы по предупреждению и ликвидации аварийных ситуаций, которые согласовываются с ведомством государственного органа в сфере санитарно-эпидемиологического благополучия населения.</w:t>
      </w:r>
    </w:p>
    <w:bookmarkStart w:name="z66" w:id="139"/>
    <w:p>
      <w:pPr>
        <w:spacing w:after="0"/>
        <w:ind w:left="0"/>
        <w:jc w:val="both"/>
      </w:pPr>
      <w:r>
        <w:rPr>
          <w:rFonts w:ascii="Times New Roman"/>
          <w:b w:val="false"/>
          <w:i w:val="false"/>
          <w:color w:val="000000"/>
          <w:sz w:val="28"/>
        </w:rPr>
        <w:t>
      56. При проведении работ с источниками излучения не допускается выполнение операций, не предусмотренных инструкциями по эксплуатации и радиационной безопасности, если эти действия не направлены на принятие экстренных мер по предотвращению аварий и других обстоятельств, угрожающих здоровью работающих.</w:t>
      </w:r>
    </w:p>
    <w:bookmarkEnd w:id="139"/>
    <w:bookmarkStart w:name="z67" w:id="140"/>
    <w:p>
      <w:pPr>
        <w:spacing w:after="0"/>
        <w:ind w:left="0"/>
        <w:jc w:val="both"/>
      </w:pPr>
      <w:r>
        <w:rPr>
          <w:rFonts w:ascii="Times New Roman"/>
          <w:b w:val="false"/>
          <w:i w:val="false"/>
          <w:color w:val="000000"/>
          <w:sz w:val="28"/>
        </w:rPr>
        <w:t>
      57. Защитное технологическое оборудование (камеры, боксы, вытяжные шкафы), а также сейфы, контейнеры для радиоактивных отходов, транспортные средства, транспортные упаковочные комплекты, контейнеры, предназначенные для хранения и перевозки радиоактивных веществ, фильтры системы пыле- газоочистки, средства индивидуальной защиты имеют документы от завода-изготовителя, в которых обозначаются технические условия эксплуатации, используются до истечения гарантийного срока, при наличии акта о технической исправности, выданной обслуживающей организацией.</w:t>
      </w:r>
    </w:p>
    <w:bookmarkEnd w:id="140"/>
    <w:bookmarkStart w:name="z68" w:id="141"/>
    <w:p>
      <w:pPr>
        <w:spacing w:after="0"/>
        <w:ind w:left="0"/>
        <w:jc w:val="both"/>
      </w:pPr>
      <w:r>
        <w:rPr>
          <w:rFonts w:ascii="Times New Roman"/>
          <w:b w:val="false"/>
          <w:i w:val="false"/>
          <w:color w:val="000000"/>
          <w:sz w:val="28"/>
        </w:rPr>
        <w:t>
      58. Выпуск приборов, аппаратов, установок и других изделий, действие которых основано на использовании ионизирующего излучения, радионуклидных источников излучения, приборов, аппаратов и установок, при работе которых генерируется ионизирующее излучение, а также эталонных источников излучения допускается только по технической документации, составленной в соответствии с требованиями действующих стандартов и на основании заключения.</w:t>
      </w:r>
    </w:p>
    <w:bookmarkEnd w:id="141"/>
    <w:p>
      <w:pPr>
        <w:spacing w:after="0"/>
        <w:ind w:left="0"/>
        <w:jc w:val="both"/>
      </w:pPr>
      <w:r>
        <w:rPr>
          <w:rFonts w:ascii="Times New Roman"/>
          <w:b w:val="false"/>
          <w:i w:val="false"/>
          <w:color w:val="000000"/>
          <w:sz w:val="28"/>
        </w:rPr>
        <w:t>
      Выпуск опытных образцов ИИИ в количестве свыше трех штук и их серийное производство разрешается после получения заключения.</w:t>
      </w:r>
    </w:p>
    <w:p>
      <w:pPr>
        <w:spacing w:after="0"/>
        <w:ind w:left="0"/>
        <w:jc w:val="both"/>
      </w:pPr>
      <w:r>
        <w:rPr>
          <w:rFonts w:ascii="Times New Roman"/>
          <w:b w:val="false"/>
          <w:i w:val="false"/>
          <w:color w:val="000000"/>
          <w:sz w:val="28"/>
        </w:rPr>
        <w:t>
      При выпуске ИИИ в количестве до трех штук техническая документация подлежит экспертизе в территориальном подразделении ведомства государственного органов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Изменения, вносимые в ранее утвержденную техническую документацию на ИИИ, подлежат санитарно-эпидемиологической экспертизе.</w:t>
      </w:r>
    </w:p>
    <w:p>
      <w:pPr>
        <w:spacing w:after="0"/>
        <w:ind w:left="0"/>
        <w:jc w:val="both"/>
      </w:pPr>
      <w:r>
        <w:rPr>
          <w:rFonts w:ascii="Times New Roman"/>
          <w:b w:val="false"/>
          <w:i w:val="false"/>
          <w:color w:val="000000"/>
          <w:sz w:val="28"/>
        </w:rPr>
        <w:t>
      Для получения заключения на выпуск ИИИ в ведомство государственного органов сфере санитарно-эпидемиологического благополучия населения направляются технические условия, техническое описание и инструкция по эксплуатации.</w:t>
      </w:r>
    </w:p>
    <w:bookmarkStart w:name="z69" w:id="142"/>
    <w:p>
      <w:pPr>
        <w:spacing w:after="0"/>
        <w:ind w:left="0"/>
        <w:jc w:val="both"/>
      </w:pPr>
      <w:r>
        <w:rPr>
          <w:rFonts w:ascii="Times New Roman"/>
          <w:b w:val="false"/>
          <w:i w:val="false"/>
          <w:color w:val="000000"/>
          <w:sz w:val="28"/>
        </w:rPr>
        <w:t xml:space="preserve">
      59. Поставка источников излучения, предназначенных для градуировки и поверки дозиметрической и радиометрической аппаратуры, а также радиоиммунных препаратов проводится без специальных разрешений, если их характеристики соответствуют требованиям </w:t>
      </w:r>
      <w:r>
        <w:rPr>
          <w:rFonts w:ascii="Times New Roman"/>
          <w:b w:val="false"/>
          <w:i w:val="false"/>
          <w:color w:val="000000"/>
          <w:sz w:val="28"/>
        </w:rPr>
        <w:t>пункта 4</w:t>
      </w:r>
      <w:r>
        <w:rPr>
          <w:rFonts w:ascii="Times New Roman"/>
          <w:b w:val="false"/>
          <w:i w:val="false"/>
          <w:color w:val="000000"/>
          <w:sz w:val="28"/>
        </w:rPr>
        <w:t xml:space="preserve"> настоящих Санитарных правил. Для комплектующих деталей электрофизических установок, генерирующих ионизирующее излучение, и фотолабораторий специального разрешения не требуется.</w:t>
      </w:r>
    </w:p>
    <w:bookmarkEnd w:id="142"/>
    <w:p>
      <w:pPr>
        <w:spacing w:after="0"/>
        <w:ind w:left="0"/>
        <w:jc w:val="both"/>
      </w:pPr>
      <w:r>
        <w:rPr>
          <w:rFonts w:ascii="Times New Roman"/>
          <w:b w:val="false"/>
          <w:i w:val="false"/>
          <w:color w:val="000000"/>
          <w:sz w:val="28"/>
        </w:rPr>
        <w:t>
      Ввоз источников излучения на территорию Республики Казахстан, вывоз источников излучения c территории Республики Казахстан и транзит источников излучения по территории Республики Казахстан осуществляется только при наличии лицензии на импорт, экспорт или разрешения на транзит, полученных в порядке, установленном законодательством Республики Казахстан.</w:t>
      </w:r>
    </w:p>
    <w:bookmarkStart w:name="z70" w:id="143"/>
    <w:p>
      <w:pPr>
        <w:spacing w:after="0"/>
        <w:ind w:left="0"/>
        <w:jc w:val="both"/>
      </w:pPr>
      <w:r>
        <w:rPr>
          <w:rFonts w:ascii="Times New Roman"/>
          <w:b w:val="false"/>
          <w:i w:val="false"/>
          <w:color w:val="000000"/>
          <w:sz w:val="28"/>
        </w:rPr>
        <w:t xml:space="preserve">
      60. Передача из одной организации в другую источников излучения и изделий с характеристиками, превышающими значения, указанные в </w:t>
      </w:r>
      <w:r>
        <w:rPr>
          <w:rFonts w:ascii="Times New Roman"/>
          <w:b w:val="false"/>
          <w:i w:val="false"/>
          <w:color w:val="000000"/>
          <w:sz w:val="28"/>
        </w:rPr>
        <w:t>пункте 4</w:t>
      </w:r>
      <w:r>
        <w:rPr>
          <w:rFonts w:ascii="Times New Roman"/>
          <w:b w:val="false"/>
          <w:i w:val="false"/>
          <w:color w:val="000000"/>
          <w:sz w:val="28"/>
        </w:rPr>
        <w:t xml:space="preserve"> настоящих Санитарных правил, допускается на основании заключения, выданного по месту нахождения как передающей, так и принимающей источники излучения организации и с обязательной информацией лицензирующего органа.</w:t>
      </w:r>
    </w:p>
    <w:bookmarkEnd w:id="143"/>
    <w:p>
      <w:pPr>
        <w:spacing w:after="0"/>
        <w:ind w:left="0"/>
        <w:jc w:val="both"/>
      </w:pPr>
      <w:r>
        <w:rPr>
          <w:rFonts w:ascii="Times New Roman"/>
          <w:b w:val="false"/>
          <w:i w:val="false"/>
          <w:color w:val="000000"/>
          <w:sz w:val="28"/>
        </w:rPr>
        <w:t>
      При передаче источников излучения на временное хранение или использование составляется акт приема-передачи. Копии паспортов (сертификатов и других сопроводительных документов) на источники излучения передаются лицу ответственному за учет и хранение принимающей организации.</w:t>
      </w:r>
    </w:p>
    <w:p>
      <w:pPr>
        <w:spacing w:after="0"/>
        <w:ind w:left="0"/>
        <w:jc w:val="both"/>
      </w:pPr>
      <w:r>
        <w:rPr>
          <w:rFonts w:ascii="Times New Roman"/>
          <w:b w:val="false"/>
          <w:i w:val="false"/>
          <w:color w:val="000000"/>
          <w:sz w:val="28"/>
        </w:rPr>
        <w:t>
      В случае если организация-владелец источников излучения, переданных на временное хранение, периодически использует их для производственных нужд (например, проведение каротажных и других работ), получение источников излучения производится только на основании письменной заявки. Выдача и возврат источников излучения регистрируются в приходно-расходном журнале.</w:t>
      </w:r>
    </w:p>
    <w:bookmarkStart w:name="z71" w:id="144"/>
    <w:p>
      <w:pPr>
        <w:spacing w:after="0"/>
        <w:ind w:left="0"/>
        <w:jc w:val="both"/>
      </w:pPr>
      <w:r>
        <w:rPr>
          <w:rFonts w:ascii="Times New Roman"/>
          <w:b w:val="false"/>
          <w:i w:val="false"/>
          <w:color w:val="000000"/>
          <w:sz w:val="28"/>
        </w:rPr>
        <w:t>
      61. После завершения работ по временному использованию (хранению) источники излучения и копии паспортов (сертификатов и других сопроводительных документов) на них по акту возвращаются организации-владельцу.</w:t>
      </w:r>
    </w:p>
    <w:bookmarkEnd w:id="144"/>
    <w:bookmarkStart w:name="z72" w:id="145"/>
    <w:p>
      <w:pPr>
        <w:spacing w:after="0"/>
        <w:ind w:left="0"/>
        <w:jc w:val="both"/>
      </w:pPr>
      <w:r>
        <w:rPr>
          <w:rFonts w:ascii="Times New Roman"/>
          <w:b w:val="false"/>
          <w:i w:val="false"/>
          <w:color w:val="000000"/>
          <w:sz w:val="28"/>
        </w:rPr>
        <w:t>
      62. Организация, получившая источники излучения, извещает об этом территориальное подразделение ведомства государственного органов сфере санитарно-эпидемиологического благополучия населения и лицензирующий орган в десятидневный срок.</w:t>
      </w:r>
    </w:p>
    <w:bookmarkEnd w:id="145"/>
    <w:bookmarkStart w:name="z73" w:id="146"/>
    <w:p>
      <w:pPr>
        <w:spacing w:after="0"/>
        <w:ind w:left="0"/>
        <w:jc w:val="both"/>
      </w:pPr>
      <w:r>
        <w:rPr>
          <w:rFonts w:ascii="Times New Roman"/>
          <w:b w:val="false"/>
          <w:i w:val="false"/>
          <w:color w:val="000000"/>
          <w:sz w:val="28"/>
        </w:rPr>
        <w:t>
      63. Эксплуатирующая организация обеспечивает сохранность источников излучения и такие условия получения, хранения, использования, списания с учета всех источников излучения, при которых исключается возможность их утраты или бесконтрольного использования.</w:t>
      </w:r>
    </w:p>
    <w:bookmarkEnd w:id="146"/>
    <w:bookmarkStart w:name="z74" w:id="147"/>
    <w:p>
      <w:pPr>
        <w:spacing w:after="0"/>
        <w:ind w:left="0"/>
        <w:jc w:val="both"/>
      </w:pPr>
      <w:r>
        <w:rPr>
          <w:rFonts w:ascii="Times New Roman"/>
          <w:b w:val="false"/>
          <w:i w:val="false"/>
          <w:color w:val="000000"/>
          <w:sz w:val="28"/>
        </w:rPr>
        <w:t xml:space="preserve">
      64. Лицо, назначенное ответственным за учет и хранение источников излучения, осуществляет регулирование их приема и передачи по установленным формам, указанным в </w:t>
      </w:r>
      <w:r>
        <w:rPr>
          <w:rFonts w:ascii="Times New Roman"/>
          <w:b w:val="false"/>
          <w:i w:val="false"/>
          <w:color w:val="000000"/>
          <w:sz w:val="28"/>
        </w:rPr>
        <w:t>приложениях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к настоящим Санитарным правилам.</w:t>
      </w:r>
    </w:p>
    <w:bookmarkEnd w:id="147"/>
    <w:p>
      <w:pPr>
        <w:spacing w:after="0"/>
        <w:ind w:left="0"/>
        <w:jc w:val="both"/>
      </w:pPr>
      <w:r>
        <w:rPr>
          <w:rFonts w:ascii="Times New Roman"/>
          <w:b w:val="false"/>
          <w:i w:val="false"/>
          <w:color w:val="000000"/>
          <w:sz w:val="28"/>
        </w:rPr>
        <w:t>
      Лицо, ответственное за учет и хранение источников излучения, составляет карты-схемы мест 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w:t>
      </w:r>
    </w:p>
    <w:p>
      <w:pPr>
        <w:spacing w:after="0"/>
        <w:ind w:left="0"/>
        <w:jc w:val="both"/>
      </w:pPr>
      <w:r>
        <w:rPr>
          <w:rFonts w:ascii="Times New Roman"/>
          <w:b w:val="false"/>
          <w:i w:val="false"/>
          <w:color w:val="000000"/>
          <w:sz w:val="28"/>
        </w:rPr>
        <w:t>
      В случае увольнения (перевода) ответственного за учет и хранение, все числящиеся за ним источники излучения, передаются по акту, вновь назначенному лицу. При необходимости, проводится внеочередная инвентаризация.</w:t>
      </w:r>
    </w:p>
    <w:bookmarkStart w:name="z75" w:id="148"/>
    <w:p>
      <w:pPr>
        <w:spacing w:after="0"/>
        <w:ind w:left="0"/>
        <w:jc w:val="both"/>
      </w:pPr>
      <w:r>
        <w:rPr>
          <w:rFonts w:ascii="Times New Roman"/>
          <w:b w:val="false"/>
          <w:i w:val="false"/>
          <w:color w:val="000000"/>
          <w:sz w:val="28"/>
        </w:rPr>
        <w:t xml:space="preserve">
      65. Все поступившие в организацию источники излучения учитываются в приходно-расходном журнале учета радионуклидных источников излучения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Санитарным правилам.</w:t>
      </w:r>
    </w:p>
    <w:bookmarkEnd w:id="148"/>
    <w:p>
      <w:pPr>
        <w:spacing w:after="0"/>
        <w:ind w:left="0"/>
        <w:jc w:val="both"/>
      </w:pPr>
      <w:r>
        <w:rPr>
          <w:rFonts w:ascii="Times New Roman"/>
          <w:b w:val="false"/>
          <w:i w:val="false"/>
          <w:color w:val="000000"/>
          <w:sz w:val="28"/>
        </w:rPr>
        <w:t>
      Приходно-расходные журналы хранят постоянно. Копии технических паспортов (сертификатов) на источники излучения хранятся у ответственного за учет и хранение.</w:t>
      </w:r>
    </w:p>
    <w:p>
      <w:pPr>
        <w:spacing w:after="0"/>
        <w:ind w:left="0"/>
        <w:jc w:val="both"/>
      </w:pPr>
      <w:r>
        <w:rPr>
          <w:rFonts w:ascii="Times New Roman"/>
          <w:b w:val="false"/>
          <w:i w:val="false"/>
          <w:color w:val="000000"/>
          <w:sz w:val="28"/>
        </w:rPr>
        <w:t>
      Администрация организации обеспечивает сохранность сопроводительных документов на источники излучения в течение всего времени их жизненного цикла. В случае утраты сопроводительных документов предпринимаются меры по их восстановлению.</w:t>
      </w:r>
    </w:p>
    <w:p>
      <w:pPr>
        <w:spacing w:after="0"/>
        <w:ind w:left="0"/>
        <w:jc w:val="both"/>
      </w:pPr>
      <w:r>
        <w:rPr>
          <w:rFonts w:ascii="Times New Roman"/>
          <w:b w:val="false"/>
          <w:i w:val="false"/>
          <w:color w:val="000000"/>
          <w:sz w:val="28"/>
        </w:rPr>
        <w:t>
      В случае невозможности восстановления сопроводительных документов, эксплуатация источников ионизирующего излучения не допускается.</w:t>
      </w:r>
    </w:p>
    <w:bookmarkStart w:name="z76" w:id="149"/>
    <w:p>
      <w:pPr>
        <w:spacing w:after="0"/>
        <w:ind w:left="0"/>
        <w:jc w:val="both"/>
      </w:pPr>
      <w:r>
        <w:rPr>
          <w:rFonts w:ascii="Times New Roman"/>
          <w:b w:val="false"/>
          <w:i w:val="false"/>
          <w:color w:val="000000"/>
          <w:sz w:val="28"/>
        </w:rPr>
        <w:t>
      66. Радионуклидные источники излучения учитываются по радионуклиду, наименованию препарата, фасовке и активности согласно сопроводительным документам. Приборы, аппараты и установки, в которых используются радионуклидные источники излучения, учитываются по наименованиям и заводским номерам с указанием активности и номера каждого источника излучения, входящего в комплект.</w:t>
      </w:r>
    </w:p>
    <w:bookmarkEnd w:id="149"/>
    <w:p>
      <w:pPr>
        <w:spacing w:after="0"/>
        <w:ind w:left="0"/>
        <w:jc w:val="both"/>
      </w:pPr>
      <w:r>
        <w:rPr>
          <w:rFonts w:ascii="Times New Roman"/>
          <w:b w:val="false"/>
          <w:i w:val="false"/>
          <w:color w:val="000000"/>
          <w:sz w:val="28"/>
        </w:rPr>
        <w:t>
      Генераторы короткоживущих радионуклидов учитываются по их наименованиям и заводским номерам с указанием номинальной активности материнского нуклида. Устройства, генерирующие ионизирующее излучение, учитываются по наименованиям, заводским номерам и году выпуска.</w:t>
      </w:r>
    </w:p>
    <w:bookmarkStart w:name="z77" w:id="150"/>
    <w:p>
      <w:pPr>
        <w:spacing w:after="0"/>
        <w:ind w:left="0"/>
        <w:jc w:val="both"/>
      </w:pPr>
      <w:r>
        <w:rPr>
          <w:rFonts w:ascii="Times New Roman"/>
          <w:b w:val="false"/>
          <w:i w:val="false"/>
          <w:color w:val="000000"/>
          <w:sz w:val="28"/>
        </w:rPr>
        <w:t>
      67. Радионуклиды, полученные в организации с помощью генераторов, ускорителей, ядерных реакторов, учитываются по фасовкам, препаратам и активностям в приходно-расходном журнале учета радионуклидных источников излучения.</w:t>
      </w:r>
    </w:p>
    <w:bookmarkEnd w:id="150"/>
    <w:bookmarkStart w:name="z78" w:id="151"/>
    <w:p>
      <w:pPr>
        <w:spacing w:after="0"/>
        <w:ind w:left="0"/>
        <w:jc w:val="both"/>
      </w:pPr>
      <w:r>
        <w:rPr>
          <w:rFonts w:ascii="Times New Roman"/>
          <w:b w:val="false"/>
          <w:i w:val="false"/>
          <w:color w:val="000000"/>
          <w:sz w:val="28"/>
        </w:rPr>
        <w:t xml:space="preserve">
      68. Источники излучения выдаются из мест хранения ответственным лицом с письменного разрешения руководителя организации или лица, им уполномоченного по требованию на выдачу радиоактивных веществ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Санитарным правилам.</w:t>
      </w:r>
    </w:p>
    <w:bookmarkEnd w:id="151"/>
    <w:p>
      <w:pPr>
        <w:spacing w:after="0"/>
        <w:ind w:left="0"/>
        <w:jc w:val="both"/>
      </w:pPr>
      <w:r>
        <w:rPr>
          <w:rFonts w:ascii="Times New Roman"/>
          <w:b w:val="false"/>
          <w:i w:val="false"/>
          <w:color w:val="000000"/>
          <w:sz w:val="28"/>
        </w:rPr>
        <w:t>
      В случае увольнения (перевода) лиц, допущенных к работам с источниками излучения, администрация принимает по акту все числящиеся за ними источники излучения.</w:t>
      </w:r>
    </w:p>
    <w:bookmarkStart w:name="z79" w:id="152"/>
    <w:p>
      <w:pPr>
        <w:spacing w:after="0"/>
        <w:ind w:left="0"/>
        <w:jc w:val="both"/>
      </w:pPr>
      <w:r>
        <w:rPr>
          <w:rFonts w:ascii="Times New Roman"/>
          <w:b w:val="false"/>
          <w:i w:val="false"/>
          <w:color w:val="000000"/>
          <w:sz w:val="28"/>
        </w:rPr>
        <w:t xml:space="preserve">
      69. Расходование радионуклидов, используемых в открытом виде, оформляется внутренними актами, составляемыми исполнителями работ с участием лиц, ответственных за учет и хранение источников излучения и за производственный радиационный контроль. Акты о расходовании и списании радионуклидных источников излучения организации утверждаются администрацией организации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Санитарным правилам.</w:t>
      </w:r>
    </w:p>
    <w:bookmarkEnd w:id="152"/>
    <w:bookmarkStart w:name="z80" w:id="153"/>
    <w:p>
      <w:pPr>
        <w:spacing w:after="0"/>
        <w:ind w:left="0"/>
        <w:jc w:val="both"/>
      </w:pPr>
      <w:r>
        <w:rPr>
          <w:rFonts w:ascii="Times New Roman"/>
          <w:b w:val="false"/>
          <w:i w:val="false"/>
          <w:color w:val="000000"/>
          <w:sz w:val="28"/>
        </w:rPr>
        <w:t>
      70. Ежегодно в период с 1 по 30 декабря комиссия, назначенная руководителем организации, производит инвентаризацию радиоактивных веществ, радиоизотопных приборов, аппаратов, установок.</w:t>
      </w:r>
    </w:p>
    <w:bookmarkEnd w:id="153"/>
    <w:p>
      <w:pPr>
        <w:spacing w:after="0"/>
        <w:ind w:left="0"/>
        <w:jc w:val="both"/>
      </w:pPr>
      <w:r>
        <w:rPr>
          <w:rFonts w:ascii="Times New Roman"/>
          <w:b w:val="false"/>
          <w:i w:val="false"/>
          <w:color w:val="000000"/>
          <w:sz w:val="28"/>
        </w:rPr>
        <w:t>
      В состав инвентаризационных комиссий включаются лица ответственные за учет, хранение, а также представители администрации и бухгалтерии.</w:t>
      </w:r>
    </w:p>
    <w:p>
      <w:pPr>
        <w:spacing w:after="0"/>
        <w:ind w:left="0"/>
        <w:jc w:val="both"/>
      </w:pPr>
      <w:r>
        <w:rPr>
          <w:rFonts w:ascii="Times New Roman"/>
          <w:b w:val="false"/>
          <w:i w:val="false"/>
          <w:color w:val="000000"/>
          <w:sz w:val="28"/>
        </w:rPr>
        <w:t>
      При большом объеме работ для одновременного проведения инвентаризации по различным подразделениям организации, имеющих источники излучения, по усмотрению администрации, создаются рабочие инвентаризационные комиссии.</w:t>
      </w:r>
    </w:p>
    <w:p>
      <w:pPr>
        <w:spacing w:after="0"/>
        <w:ind w:left="0"/>
        <w:jc w:val="both"/>
      </w:pPr>
      <w:r>
        <w:rPr>
          <w:rFonts w:ascii="Times New Roman"/>
          <w:b w:val="false"/>
          <w:i w:val="false"/>
          <w:color w:val="000000"/>
          <w:sz w:val="28"/>
        </w:rPr>
        <w:t>
      Инвентаризационная комиссия осуществляет:</w:t>
      </w:r>
    </w:p>
    <w:p>
      <w:pPr>
        <w:spacing w:after="0"/>
        <w:ind w:left="0"/>
        <w:jc w:val="both"/>
      </w:pPr>
      <w:r>
        <w:rPr>
          <w:rFonts w:ascii="Times New Roman"/>
          <w:b w:val="false"/>
          <w:i w:val="false"/>
          <w:color w:val="000000"/>
          <w:sz w:val="28"/>
        </w:rPr>
        <w:t>
      1) проверку наличия сопроводительных документов на источники излучения (паспортов, сертификатов);</w:t>
      </w:r>
    </w:p>
    <w:p>
      <w:pPr>
        <w:spacing w:after="0"/>
        <w:ind w:left="0"/>
        <w:jc w:val="both"/>
      </w:pPr>
      <w:r>
        <w:rPr>
          <w:rFonts w:ascii="Times New Roman"/>
          <w:b w:val="false"/>
          <w:i w:val="false"/>
          <w:color w:val="000000"/>
          <w:sz w:val="28"/>
        </w:rPr>
        <w:t>
      2) проверку соответствия записей характеристик источники излучения в приходно-расходных журналах с данными, указанными в сопроводительных документах (паспортах, сертификатах);</w:t>
      </w:r>
    </w:p>
    <w:p>
      <w:pPr>
        <w:spacing w:after="0"/>
        <w:ind w:left="0"/>
        <w:jc w:val="both"/>
      </w:pPr>
      <w:r>
        <w:rPr>
          <w:rFonts w:ascii="Times New Roman"/>
          <w:b w:val="false"/>
          <w:i w:val="false"/>
          <w:color w:val="000000"/>
          <w:sz w:val="28"/>
        </w:rPr>
        <w:t>
      3) проверку фактического наличия источников излучения в местах использования (установки) и/или хранения и соответствие полученных данных записям в приходно-расходных журналах и с данными бухгалтерского учета;</w:t>
      </w:r>
    </w:p>
    <w:p>
      <w:pPr>
        <w:spacing w:after="0"/>
        <w:ind w:left="0"/>
        <w:jc w:val="both"/>
      </w:pPr>
      <w:r>
        <w:rPr>
          <w:rFonts w:ascii="Times New Roman"/>
          <w:b w:val="false"/>
          <w:i w:val="false"/>
          <w:color w:val="000000"/>
          <w:sz w:val="28"/>
        </w:rPr>
        <w:t>
      4) проверку правильности ведения бухгалтерского учета и записей в приходно-расходных журналах при получении, расходовании, передаче, а также перемещении источников излучения при выполнении работ;</w:t>
      </w:r>
    </w:p>
    <w:p>
      <w:pPr>
        <w:spacing w:after="0"/>
        <w:ind w:left="0"/>
        <w:jc w:val="both"/>
      </w:pPr>
      <w:r>
        <w:rPr>
          <w:rFonts w:ascii="Times New Roman"/>
          <w:b w:val="false"/>
          <w:i w:val="false"/>
          <w:color w:val="000000"/>
          <w:sz w:val="28"/>
        </w:rPr>
        <w:t>
      5) проверку соответствия карт-схем реальному расположению радионуклидных источников, размещенных в хранилище (сейфе), стационара установленных радиоизотопных приборов (далее –РИП). В случае выявления несоответствия, в карты-схемы вносятся соответствующие изменения.</w:t>
      </w:r>
    </w:p>
    <w:p>
      <w:pPr>
        <w:spacing w:after="0"/>
        <w:ind w:left="0"/>
        <w:jc w:val="both"/>
      </w:pPr>
      <w:r>
        <w:rPr>
          <w:rFonts w:ascii="Times New Roman"/>
          <w:b w:val="false"/>
          <w:i w:val="false"/>
          <w:color w:val="000000"/>
          <w:sz w:val="28"/>
        </w:rPr>
        <w:t>
      По итогам инвентаризации источников излучения комиссия оформляет Акт инвентаризации, который подписывается всеми членами инвентаризационной комиссии и утверждается руководителем организации, заверяется печатью.</w:t>
      </w:r>
    </w:p>
    <w:p>
      <w:pPr>
        <w:spacing w:after="0"/>
        <w:ind w:left="0"/>
        <w:jc w:val="both"/>
      </w:pPr>
      <w:r>
        <w:rPr>
          <w:rFonts w:ascii="Times New Roman"/>
          <w:b w:val="false"/>
          <w:i w:val="false"/>
          <w:color w:val="000000"/>
          <w:sz w:val="28"/>
        </w:rPr>
        <w:t>
      В случае выявления несоответствия учетных данных фактическому количеству источников излучения или их использования для целей, не соответствующих разрешенной деятельности организации, администрацией проводится служебное расследование.</w:t>
      </w:r>
    </w:p>
    <w:p>
      <w:pPr>
        <w:spacing w:after="0"/>
        <w:ind w:left="0"/>
        <w:jc w:val="both"/>
      </w:pPr>
      <w:r>
        <w:rPr>
          <w:rFonts w:ascii="Times New Roman"/>
          <w:b w:val="false"/>
          <w:i w:val="false"/>
          <w:color w:val="000000"/>
          <w:sz w:val="28"/>
        </w:rPr>
        <w:t>
      В течение 10 календарных дней после оформления материалы служебного расследования направляются в территориальное подразделение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Внеочередная инвентаризация проводится в случаях изменения организационно-правовой формы организации, ее ликвидации или реорганизации, полного прекращения работ с источниками излучения, при передаче имущества организации в аренду, выкупе, продаже, установления факта хищения, несанкционированного воздействия на пункты (места) нахождения или хранения источников излучения, после ликвидации последствий чрезвычайных ситуаций.</w:t>
      </w:r>
    </w:p>
    <w:bookmarkStart w:name="z81" w:id="154"/>
    <w:p>
      <w:pPr>
        <w:spacing w:after="0"/>
        <w:ind w:left="0"/>
        <w:jc w:val="both"/>
      </w:pPr>
      <w:r>
        <w:rPr>
          <w:rFonts w:ascii="Times New Roman"/>
          <w:b w:val="false"/>
          <w:i w:val="false"/>
          <w:color w:val="000000"/>
          <w:sz w:val="28"/>
        </w:rPr>
        <w:t>
      71. Хранение и транспортирование источников излучения необходимо производить по принципу однородности веществ и материалов с учетом требований действующих стандартов.</w:t>
      </w:r>
    </w:p>
    <w:bookmarkEnd w:id="154"/>
    <w:bookmarkStart w:name="z82" w:id="155"/>
    <w:p>
      <w:pPr>
        <w:spacing w:after="0"/>
        <w:ind w:left="0"/>
        <w:jc w:val="both"/>
      </w:pPr>
      <w:r>
        <w:rPr>
          <w:rFonts w:ascii="Times New Roman"/>
          <w:b w:val="false"/>
          <w:i w:val="false"/>
          <w:color w:val="000000"/>
          <w:sz w:val="28"/>
        </w:rPr>
        <w:t>
      72. Источники излучения, не находящиеся в работе, хранятся в специально отведенных местах или в оборудованных хранилищах, обеспечивающих их сохранность и исключающих доступ к ним посторонних лиц. Активность радионуклидов, находящихся в хранилище, не должна превышать значений, указанных в заключении.</w:t>
      </w:r>
    </w:p>
    <w:bookmarkEnd w:id="155"/>
    <w:bookmarkStart w:name="z83" w:id="156"/>
    <w:p>
      <w:pPr>
        <w:spacing w:after="0"/>
        <w:ind w:left="0"/>
        <w:jc w:val="both"/>
      </w:pPr>
      <w:r>
        <w:rPr>
          <w:rFonts w:ascii="Times New Roman"/>
          <w:b w:val="false"/>
          <w:i w:val="false"/>
          <w:color w:val="000000"/>
          <w:sz w:val="28"/>
        </w:rPr>
        <w:t>
      73. На временные хранилища источников излучения вне территории организации, в том числе для гамма-дефектоскопических аппаратов, используемых в полевых условиях, выдается заключение на соответствие условий работы с источниками излучения (физическими факторами воздействия на человека) требованиям ГН. Мощность дозы на наружной поверхности такого хранилища или его ограждения, исключающего доступ посторонних лиц, не должна превышать 1,0 мкЗв/ч.</w:t>
      </w:r>
    </w:p>
    <w:bookmarkEnd w:id="156"/>
    <w:p>
      <w:pPr>
        <w:spacing w:after="0"/>
        <w:ind w:left="0"/>
        <w:jc w:val="both"/>
      </w:pPr>
      <w:r>
        <w:rPr>
          <w:rFonts w:ascii="Times New Roman"/>
          <w:b w:val="false"/>
          <w:i w:val="false"/>
          <w:color w:val="000000"/>
          <w:sz w:val="28"/>
        </w:rPr>
        <w:t>
      Временное хранение упаковок с радиоактивными веществами на открытых площадках и общих складах транспортных организаций допускается при наличии заключения.</w:t>
      </w:r>
    </w:p>
    <w:bookmarkStart w:name="z84" w:id="157"/>
    <w:p>
      <w:pPr>
        <w:spacing w:after="0"/>
        <w:ind w:left="0"/>
        <w:jc w:val="both"/>
      </w:pPr>
      <w:r>
        <w:rPr>
          <w:rFonts w:ascii="Times New Roman"/>
          <w:b w:val="false"/>
          <w:i w:val="false"/>
          <w:color w:val="000000"/>
          <w:sz w:val="28"/>
        </w:rPr>
        <w:t>
      74. Специально оборудованные помещения-хранилища размещаются на уровне нижних отметок здания (незатопляемый подвал, первый этаж).</w:t>
      </w:r>
    </w:p>
    <w:bookmarkEnd w:id="157"/>
    <w:bookmarkStart w:name="z85" w:id="158"/>
    <w:p>
      <w:pPr>
        <w:spacing w:after="0"/>
        <w:ind w:left="0"/>
        <w:jc w:val="both"/>
      </w:pPr>
      <w:r>
        <w:rPr>
          <w:rFonts w:ascii="Times New Roman"/>
          <w:b w:val="false"/>
          <w:i w:val="false"/>
          <w:color w:val="000000"/>
          <w:sz w:val="28"/>
        </w:rPr>
        <w:t>
      75. Обеспечивается соответствие отделки и оборудования помещения для хранения открытых источников излучения требованиям, предъявляемым к помещениям для работ соответствующего класса, но не ниже II класса.</w:t>
      </w:r>
    </w:p>
    <w:bookmarkEnd w:id="158"/>
    <w:bookmarkStart w:name="z86" w:id="159"/>
    <w:p>
      <w:pPr>
        <w:spacing w:after="0"/>
        <w:ind w:left="0"/>
        <w:jc w:val="both"/>
      </w:pPr>
      <w:r>
        <w:rPr>
          <w:rFonts w:ascii="Times New Roman"/>
          <w:b w:val="false"/>
          <w:i w:val="false"/>
          <w:color w:val="000000"/>
          <w:sz w:val="28"/>
        </w:rPr>
        <w:t>
      76. Устройства для хранения радионуклидных источников излучения (ниши, колодцы, сейфы) конструируются так, чтобы при закладке или извлечении отдельных источников излучения персонал не подвергался облучению от остальных источников излучения. Дверцы секций и упаковки с радиоактивными веществами (контейнеры) легко открываются и имеют отчетливую маркировку с указанием наименования радионуклида и его активности. Стеклянные емкости, содержащие радиоактивные жидкости, помещаются в металлические или пластмассовые упаковки.</w:t>
      </w:r>
    </w:p>
    <w:bookmarkEnd w:id="159"/>
    <w:bookmarkStart w:name="z87" w:id="160"/>
    <w:p>
      <w:pPr>
        <w:spacing w:after="0"/>
        <w:ind w:left="0"/>
        <w:jc w:val="both"/>
      </w:pPr>
      <w:r>
        <w:rPr>
          <w:rFonts w:ascii="Times New Roman"/>
          <w:b w:val="false"/>
          <w:i w:val="false"/>
          <w:color w:val="000000"/>
          <w:sz w:val="28"/>
        </w:rPr>
        <w:t>
      77. Радионуклиды, при хранении которых возможно выделение радиоактивных газов, паров или аэрозолей, хранят в закрытых сосудах, выполненных из несгораемых материалов, с отводом образующихся газов в вытяжных шкафах, боксах, камерах, с очистными фильтрами на вентиляционных системах. Хранилище оборудуется круглосуточно работающей вытяжной вентиляцией.</w:t>
      </w:r>
    </w:p>
    <w:bookmarkEnd w:id="160"/>
    <w:p>
      <w:pPr>
        <w:spacing w:after="0"/>
        <w:ind w:left="0"/>
        <w:jc w:val="both"/>
      </w:pPr>
      <w:r>
        <w:rPr>
          <w:rFonts w:ascii="Times New Roman"/>
          <w:b w:val="false"/>
          <w:i w:val="false"/>
          <w:color w:val="000000"/>
          <w:sz w:val="28"/>
        </w:rPr>
        <w:t>
      При хранении радиоактивных веществ с высокой активностью предусматривается система их охлаждения. При хранении делящихся материалов обеспечиваются меры ядерной безопасности. При хранении легковоспламеняющихся или взрывоопасных материалов предусматриваются меры, обеспечивающие их взрыво- и пожаробезопасность.</w:t>
      </w:r>
    </w:p>
    <w:bookmarkStart w:name="z88" w:id="161"/>
    <w:p>
      <w:pPr>
        <w:spacing w:after="0"/>
        <w:ind w:left="0"/>
        <w:jc w:val="both"/>
      </w:pPr>
      <w:r>
        <w:rPr>
          <w:rFonts w:ascii="Times New Roman"/>
          <w:b w:val="false"/>
          <w:i w:val="false"/>
          <w:color w:val="000000"/>
          <w:sz w:val="28"/>
        </w:rPr>
        <w:t>
      78. Транспортирование радионуклидных источников излучения внутри помещений, а также на территории организации производится в контейнерах и упаковках на специальных транспортных средствах, с учетом физического состояния источников излучения, их активности, вида излучения, габаритов и массы упаковки, с соблюдением условий безопасности.</w:t>
      </w:r>
    </w:p>
    <w:bookmarkEnd w:id="161"/>
    <w:bookmarkStart w:name="z89" w:id="162"/>
    <w:p>
      <w:pPr>
        <w:spacing w:after="0"/>
        <w:ind w:left="0"/>
        <w:jc w:val="both"/>
      </w:pPr>
      <w:r>
        <w:rPr>
          <w:rFonts w:ascii="Times New Roman"/>
          <w:b w:val="false"/>
          <w:i w:val="false"/>
          <w:color w:val="000000"/>
          <w:sz w:val="28"/>
        </w:rPr>
        <w:t xml:space="preserve">
      79. На транспортные средства, специально предназначенные для перевозки радиоактивных веществ и ядерных материалов за пределами организации, выдается заключение на право транспортировки, радиоактивных веществ и ядерных материалов, устройств и установок с источниками излучения и радиоактивных отходов, которое заполняется по инструкции приведенной в </w:t>
      </w:r>
      <w:r>
        <w:rPr>
          <w:rFonts w:ascii="Times New Roman"/>
          <w:b w:val="false"/>
          <w:i w:val="false"/>
          <w:color w:val="000000"/>
          <w:sz w:val="28"/>
        </w:rPr>
        <w:t>приложении 10</w:t>
      </w:r>
      <w:r>
        <w:rPr>
          <w:rFonts w:ascii="Times New Roman"/>
          <w:b w:val="false"/>
          <w:i w:val="false"/>
          <w:color w:val="000000"/>
          <w:sz w:val="28"/>
        </w:rPr>
        <w:t xml:space="preserve"> к настоящим Санитарным правилам.</w:t>
      </w:r>
    </w:p>
    <w:bookmarkEnd w:id="162"/>
    <w:bookmarkStart w:name="z90" w:id="163"/>
    <w:p>
      <w:pPr>
        <w:spacing w:after="0"/>
        <w:ind w:left="0"/>
        <w:jc w:val="both"/>
      </w:pPr>
      <w:r>
        <w:rPr>
          <w:rFonts w:ascii="Times New Roman"/>
          <w:b w:val="false"/>
          <w:i w:val="false"/>
          <w:color w:val="000000"/>
          <w:sz w:val="28"/>
        </w:rPr>
        <w:t>
      80. Основанием для выдачи заключения является акт приемки в эксплуатацию транспортного средства или акт санитарного обследования эксплуатируемого автомобиля.</w:t>
      </w:r>
    </w:p>
    <w:bookmarkEnd w:id="163"/>
    <w:p>
      <w:pPr>
        <w:spacing w:after="0"/>
        <w:ind w:left="0"/>
        <w:jc w:val="both"/>
      </w:pPr>
      <w:r>
        <w:rPr>
          <w:rFonts w:ascii="Times New Roman"/>
          <w:b w:val="false"/>
          <w:i w:val="false"/>
          <w:color w:val="000000"/>
          <w:sz w:val="28"/>
        </w:rPr>
        <w:t>
      Транспортные средства, предназначенные для перевозки источников излучения, оборудуются знаками радиационной опасности груза, а также сигнальными цветами в соответствии с требованиями действующих стандартов.</w:t>
      </w:r>
    </w:p>
    <w:bookmarkStart w:name="z91" w:id="164"/>
    <w:p>
      <w:pPr>
        <w:spacing w:after="0"/>
        <w:ind w:left="0"/>
        <w:jc w:val="both"/>
      </w:pPr>
      <w:r>
        <w:rPr>
          <w:rFonts w:ascii="Times New Roman"/>
          <w:b w:val="false"/>
          <w:i w:val="false"/>
          <w:color w:val="000000"/>
          <w:sz w:val="28"/>
        </w:rPr>
        <w:t xml:space="preserve">
      81. Допустимые уровни радиоактивного загрязнения поверхности транспортных средств приведены в </w:t>
      </w:r>
      <w:r>
        <w:rPr>
          <w:rFonts w:ascii="Times New Roman"/>
          <w:b w:val="false"/>
          <w:i w:val="false"/>
          <w:color w:val="000000"/>
          <w:sz w:val="28"/>
        </w:rPr>
        <w:t>таблице 2</w:t>
      </w:r>
      <w:r>
        <w:rPr>
          <w:rFonts w:ascii="Times New Roman"/>
          <w:b w:val="false"/>
          <w:i w:val="false"/>
          <w:color w:val="000000"/>
          <w:sz w:val="28"/>
        </w:rPr>
        <w:t xml:space="preserve">, приложения 4 настоящих Санитарных правил. </w:t>
      </w:r>
    </w:p>
    <w:bookmarkEnd w:id="164"/>
    <w:bookmarkStart w:name="z92" w:id="165"/>
    <w:p>
      <w:pPr>
        <w:spacing w:after="0"/>
        <w:ind w:left="0"/>
        <w:jc w:val="left"/>
      </w:pPr>
      <w:r>
        <w:rPr>
          <w:rFonts w:ascii="Times New Roman"/>
          <w:b/>
          <w:i w:val="false"/>
          <w:color w:val="000000"/>
        </w:rPr>
        <w:t xml:space="preserve"> 5. Санитарно-эпидемиологические требования</w:t>
      </w:r>
      <w:r>
        <w:br/>
      </w:r>
      <w:r>
        <w:rPr>
          <w:rFonts w:ascii="Times New Roman"/>
          <w:b/>
          <w:i w:val="false"/>
          <w:color w:val="000000"/>
        </w:rPr>
        <w:t>к выводу из эксплуатации радиационных объектов</w:t>
      </w:r>
    </w:p>
    <w:bookmarkEnd w:id="165"/>
    <w:bookmarkStart w:name="z93" w:id="166"/>
    <w:p>
      <w:pPr>
        <w:spacing w:after="0"/>
        <w:ind w:left="0"/>
        <w:jc w:val="both"/>
      </w:pPr>
      <w:r>
        <w:rPr>
          <w:rFonts w:ascii="Times New Roman"/>
          <w:b w:val="false"/>
          <w:i w:val="false"/>
          <w:color w:val="000000"/>
          <w:sz w:val="28"/>
        </w:rPr>
        <w:t>
      82. Решение о продлении срока эксплуатации или выводе радиационного объекта (источника излучения) из эксплуатации, а также выбор его варианта принимаются после комплексного обследования радиационного и технического состояния технологических систем и оборудования, строительных конструкций и прилегающей территории.</w:t>
      </w:r>
    </w:p>
    <w:bookmarkEnd w:id="166"/>
    <w:bookmarkStart w:name="z94" w:id="167"/>
    <w:p>
      <w:pPr>
        <w:spacing w:after="0"/>
        <w:ind w:left="0"/>
        <w:jc w:val="both"/>
      </w:pPr>
      <w:r>
        <w:rPr>
          <w:rFonts w:ascii="Times New Roman"/>
          <w:b w:val="false"/>
          <w:i w:val="false"/>
          <w:color w:val="000000"/>
          <w:sz w:val="28"/>
        </w:rPr>
        <w:t>
      83. На радиационных объектах I категории не позднее, чем за пять лет до назначенного срока окончания эксплуатации разрабатывается детальный проект вывода из эксплуатации всего объекта или отдельной его части, согласованный с государственными органами в сфере обеспечения радиационной безопасности. Для объектов II категории проект вывода из эксплуатации разрабатывается не позднее, чем за три года до окончания срока эксплуатации, а для объектов III категории – за один год.</w:t>
      </w:r>
    </w:p>
    <w:bookmarkEnd w:id="167"/>
    <w:bookmarkStart w:name="z95" w:id="168"/>
    <w:p>
      <w:pPr>
        <w:spacing w:after="0"/>
        <w:ind w:left="0"/>
        <w:jc w:val="both"/>
      </w:pPr>
      <w:r>
        <w:rPr>
          <w:rFonts w:ascii="Times New Roman"/>
          <w:b w:val="false"/>
          <w:i w:val="false"/>
          <w:color w:val="000000"/>
          <w:sz w:val="28"/>
        </w:rPr>
        <w:t>
      84. В проекте вывода радиационного объекта из эксплуатации предусматривают мероприятия по обеспечению безопасности на различных этапах вывода его из эксплуатации: остановке, консервации, демонтаже, перепрофилировании, ликвидации или захоронении, а также при проведении ремонтных работ.</w:t>
      </w:r>
    </w:p>
    <w:bookmarkEnd w:id="168"/>
    <w:bookmarkStart w:name="z96" w:id="169"/>
    <w:p>
      <w:pPr>
        <w:spacing w:after="0"/>
        <w:ind w:left="0"/>
        <w:jc w:val="both"/>
      </w:pPr>
      <w:r>
        <w:rPr>
          <w:rFonts w:ascii="Times New Roman"/>
          <w:b w:val="false"/>
          <w:i w:val="false"/>
          <w:color w:val="000000"/>
          <w:sz w:val="28"/>
        </w:rPr>
        <w:t>
      85. Проект вывода из эксплуатации радиационного объекта содержит:</w:t>
      </w:r>
    </w:p>
    <w:bookmarkEnd w:id="169"/>
    <w:p>
      <w:pPr>
        <w:spacing w:after="0"/>
        <w:ind w:left="0"/>
        <w:jc w:val="both"/>
      </w:pPr>
      <w:r>
        <w:rPr>
          <w:rFonts w:ascii="Times New Roman"/>
          <w:b w:val="false"/>
          <w:i w:val="false"/>
          <w:color w:val="000000"/>
          <w:sz w:val="28"/>
        </w:rPr>
        <w:t>
      1) подготовку необходимого оборудования для проведения демонтажных работ;</w:t>
      </w:r>
    </w:p>
    <w:p>
      <w:pPr>
        <w:spacing w:after="0"/>
        <w:ind w:left="0"/>
        <w:jc w:val="both"/>
      </w:pPr>
      <w:r>
        <w:rPr>
          <w:rFonts w:ascii="Times New Roman"/>
          <w:b w:val="false"/>
          <w:i w:val="false"/>
          <w:color w:val="000000"/>
          <w:sz w:val="28"/>
        </w:rPr>
        <w:t>
      2) методы и средства дезактивации демонтируемого оборудования;</w:t>
      </w:r>
    </w:p>
    <w:p>
      <w:pPr>
        <w:spacing w:after="0"/>
        <w:ind w:left="0"/>
        <w:jc w:val="both"/>
      </w:pPr>
      <w:r>
        <w:rPr>
          <w:rFonts w:ascii="Times New Roman"/>
          <w:b w:val="false"/>
          <w:i w:val="false"/>
          <w:color w:val="000000"/>
          <w:sz w:val="28"/>
        </w:rPr>
        <w:t>
      3) порядок утилизации радиоактивных отходов.</w:t>
      </w:r>
    </w:p>
    <w:bookmarkStart w:name="z97" w:id="170"/>
    <w:p>
      <w:pPr>
        <w:spacing w:after="0"/>
        <w:ind w:left="0"/>
        <w:jc w:val="both"/>
      </w:pPr>
      <w:r>
        <w:rPr>
          <w:rFonts w:ascii="Times New Roman"/>
          <w:b w:val="false"/>
          <w:i w:val="false"/>
          <w:color w:val="000000"/>
          <w:sz w:val="28"/>
        </w:rPr>
        <w:t xml:space="preserve">
      86. При выводе радиационного объекта из эксплуатации следует оценить ожидаемые индивидуальные и коллективные дозы облучения персонала и населения. </w:t>
      </w:r>
    </w:p>
    <w:bookmarkEnd w:id="170"/>
    <w:bookmarkStart w:name="z98" w:id="171"/>
    <w:p>
      <w:pPr>
        <w:spacing w:after="0"/>
        <w:ind w:left="0"/>
        <w:jc w:val="both"/>
      </w:pPr>
      <w:r>
        <w:rPr>
          <w:rFonts w:ascii="Times New Roman"/>
          <w:b w:val="false"/>
          <w:i w:val="false"/>
          <w:color w:val="000000"/>
          <w:sz w:val="28"/>
        </w:rPr>
        <w:t xml:space="preserve">
      87. Работы по выводу радиационных объектов из эксплуатации выполняются специально подготовленным персоналом объекта или персоналом других организаций, имеющих лицензию на предоставление услуг в сфере использования атомной энергии. В необходимых случаях подготовка персонала проводится на макетах и тренажерах с имитацией основных операций предстоящих работ. </w:t>
      </w:r>
    </w:p>
    <w:bookmarkEnd w:id="171"/>
    <w:bookmarkStart w:name="z99" w:id="172"/>
    <w:p>
      <w:pPr>
        <w:spacing w:after="0"/>
        <w:ind w:left="0"/>
        <w:jc w:val="both"/>
      </w:pPr>
      <w:r>
        <w:rPr>
          <w:rFonts w:ascii="Times New Roman"/>
          <w:b w:val="false"/>
          <w:i w:val="false"/>
          <w:color w:val="000000"/>
          <w:sz w:val="28"/>
        </w:rPr>
        <w:t xml:space="preserve">
      88. Радионуклидные источники излучения с истекшим сроком службы, а так же радионуклидные источники излучения, необходимость использования которых отпала или которые в дальнейшем не могут эксплуатироваться, рассматриваются как радиоактивные отходы и подлежат передаче в специализированные организации для долговременного хранения (захоронения) в установленном порядке. </w:t>
      </w:r>
    </w:p>
    <w:bookmarkEnd w:id="172"/>
    <w:p>
      <w:pPr>
        <w:spacing w:after="0"/>
        <w:ind w:left="0"/>
        <w:jc w:val="both"/>
      </w:pPr>
      <w:r>
        <w:rPr>
          <w:rFonts w:ascii="Times New Roman"/>
          <w:b w:val="false"/>
          <w:i w:val="false"/>
          <w:color w:val="000000"/>
          <w:sz w:val="28"/>
        </w:rPr>
        <w:t xml:space="preserve">
      Вопрос о возможном продлении срока эксплуатации источников излучения решается комиссией в составе представителей организации, использующей источник излучения, и контролирующих органов государственного надзора радиационной безопасности, а при необходимости и представителей организации-изготовителя. </w:t>
      </w:r>
    </w:p>
    <w:p>
      <w:pPr>
        <w:spacing w:after="0"/>
        <w:ind w:left="0"/>
        <w:jc w:val="both"/>
      </w:pPr>
      <w:r>
        <w:rPr>
          <w:rFonts w:ascii="Times New Roman"/>
          <w:b w:val="false"/>
          <w:i w:val="false"/>
          <w:color w:val="000000"/>
          <w:sz w:val="28"/>
        </w:rPr>
        <w:t>
      В заключении комиссии определяются возможность, условия и срок дальнейшего использования источника излучения. Техническое освидетельствование источника осуществляется специализированной организацией, имеющей лицензию на предоставление услуг в сфере использования атомной энергии.</w:t>
      </w:r>
    </w:p>
    <w:p>
      <w:pPr>
        <w:spacing w:after="0"/>
        <w:ind w:left="0"/>
        <w:jc w:val="both"/>
      </w:pPr>
      <w:r>
        <w:rPr>
          <w:rFonts w:ascii="Times New Roman"/>
          <w:b w:val="false"/>
          <w:i w:val="false"/>
          <w:color w:val="000000"/>
          <w:sz w:val="28"/>
        </w:rPr>
        <w:t xml:space="preserve">
      Не подлежащие использованию радионуклидные источники излучения и РИП допускается хранить на предприятии не более 6 месяцев. </w:t>
      </w:r>
    </w:p>
    <w:p>
      <w:pPr>
        <w:spacing w:after="0"/>
        <w:ind w:left="0"/>
        <w:jc w:val="both"/>
      </w:pPr>
      <w:r>
        <w:rPr>
          <w:rFonts w:ascii="Times New Roman"/>
          <w:b w:val="false"/>
          <w:i w:val="false"/>
          <w:color w:val="000000"/>
          <w:sz w:val="28"/>
        </w:rPr>
        <w:t>
      При прекращении работ с источниками излучения администрация организации информирует об этом ведомство государственного органа в сфере санитарно-эпидемиологического благополучия населения и уполномоченный орган в сфере атомной энергии.</w:t>
      </w:r>
    </w:p>
    <w:p>
      <w:pPr>
        <w:spacing w:after="0"/>
        <w:ind w:left="0"/>
        <w:jc w:val="both"/>
      </w:pPr>
      <w:r>
        <w:rPr>
          <w:rFonts w:ascii="Times New Roman"/>
          <w:b w:val="false"/>
          <w:i w:val="false"/>
          <w:color w:val="000000"/>
          <w:sz w:val="28"/>
        </w:rPr>
        <w:t>
      Источники излучения могут быть сняты с учета в организации только после их фактической передачи другой организации или передачи на захоронение или демонтажа и списания по акту (для установок, генерирующих ионизирующее излучение). В приходно-расходном журнале делается соответствующая запись. Приходно-расходные журналы в организации хранятся в течении 10 лет.</w:t>
      </w:r>
    </w:p>
    <w:p>
      <w:pPr>
        <w:spacing w:after="0"/>
        <w:ind w:left="0"/>
        <w:jc w:val="both"/>
      </w:pPr>
      <w:r>
        <w:rPr>
          <w:rFonts w:ascii="Times New Roman"/>
          <w:b w:val="false"/>
          <w:i w:val="false"/>
          <w:color w:val="000000"/>
          <w:sz w:val="28"/>
        </w:rPr>
        <w:t>
      В случае ликвидации организации, все источники излучения, стоящие на учете передаются другой организации или радионуклидные источники передаются на захоронение, а установки, генерирующие ионизирующее излучение, демонтируются и списываются по акту, до начала процедуры ликвидации.</w:t>
      </w:r>
    </w:p>
    <w:p>
      <w:pPr>
        <w:spacing w:after="0"/>
        <w:ind w:left="0"/>
        <w:jc w:val="both"/>
      </w:pPr>
      <w:r>
        <w:rPr>
          <w:rFonts w:ascii="Times New Roman"/>
          <w:b w:val="false"/>
          <w:i w:val="false"/>
          <w:color w:val="000000"/>
          <w:sz w:val="28"/>
        </w:rPr>
        <w:t>
      Информация об этом направляется в территориальные подразделения ведомства государственного органа в сфере санитарно-эпидемиологического благополучия населения и уполномоченный орган в сфере атомной энергии.</w:t>
      </w:r>
    </w:p>
    <w:bookmarkStart w:name="z100" w:id="173"/>
    <w:p>
      <w:pPr>
        <w:spacing w:after="0"/>
        <w:ind w:left="0"/>
        <w:jc w:val="left"/>
      </w:pPr>
      <w:r>
        <w:rPr>
          <w:rFonts w:ascii="Times New Roman"/>
          <w:b/>
          <w:i w:val="false"/>
          <w:color w:val="000000"/>
        </w:rPr>
        <w:t xml:space="preserve"> 6. Санитарно-эпидемиологические требования к условиям работы с закрытыми источниками излучения и устройствами, генерирующими ионизирующее излучение</w:t>
      </w:r>
    </w:p>
    <w:bookmarkEnd w:id="173"/>
    <w:bookmarkStart w:name="z101" w:id="174"/>
    <w:p>
      <w:pPr>
        <w:spacing w:after="0"/>
        <w:ind w:left="0"/>
        <w:jc w:val="both"/>
      </w:pPr>
      <w:r>
        <w:rPr>
          <w:rFonts w:ascii="Times New Roman"/>
          <w:b w:val="false"/>
          <w:i w:val="false"/>
          <w:color w:val="000000"/>
          <w:sz w:val="28"/>
        </w:rPr>
        <w:t>
      89. Эксплуатация закрытых источников излучения и устройств, генерирующих ионизирующее излучение, осуществляется согласно требованиям настоящих Санитарных правил.</w:t>
      </w:r>
    </w:p>
    <w:bookmarkEnd w:id="174"/>
    <w:bookmarkStart w:name="z102" w:id="175"/>
    <w:p>
      <w:pPr>
        <w:spacing w:after="0"/>
        <w:ind w:left="0"/>
        <w:jc w:val="both"/>
      </w:pPr>
      <w:r>
        <w:rPr>
          <w:rFonts w:ascii="Times New Roman"/>
          <w:b w:val="false"/>
          <w:i w:val="false"/>
          <w:color w:val="000000"/>
          <w:sz w:val="28"/>
        </w:rPr>
        <w:t>
      90. Организация, эксплуатирующая сканеры для досмотра людей разрабатывает контрольные уровни излучения, не превышающие 1/4 основных пределов доз, указанных в ГН.</w:t>
      </w:r>
    </w:p>
    <w:bookmarkEnd w:id="175"/>
    <w:bookmarkStart w:name="z103" w:id="176"/>
    <w:p>
      <w:pPr>
        <w:spacing w:after="0"/>
        <w:ind w:left="0"/>
        <w:jc w:val="both"/>
      </w:pPr>
      <w:r>
        <w:rPr>
          <w:rFonts w:ascii="Times New Roman"/>
          <w:b w:val="false"/>
          <w:i w:val="false"/>
          <w:color w:val="000000"/>
          <w:sz w:val="28"/>
        </w:rPr>
        <w:t>
      91. Устанавливается пять категорий опасности для закрытых источников излучения:</w:t>
      </w:r>
    </w:p>
    <w:bookmarkEnd w:id="176"/>
    <w:p>
      <w:pPr>
        <w:spacing w:after="0"/>
        <w:ind w:left="0"/>
        <w:jc w:val="both"/>
      </w:pPr>
      <w:r>
        <w:rPr>
          <w:rFonts w:ascii="Times New Roman"/>
          <w:b w:val="false"/>
          <w:i w:val="false"/>
          <w:color w:val="000000"/>
          <w:sz w:val="28"/>
        </w:rPr>
        <w:t>
      к I категории относятся закрытые источники излучения, радиационное воздействие которых может привести к смертельному исходу при контакте с ними в течение периода времени от нескольких минут до одного часа (A/D</w:t>
      </w:r>
      <w:r>
        <w:rPr>
          <w:rFonts w:ascii="Times New Roman"/>
          <w:b w:val="false"/>
          <w:i w:val="false"/>
          <w:color w:val="000000"/>
          <w:vertAlign w:val="subscript"/>
        </w:rPr>
        <w:t>ос</w:t>
      </w:r>
      <w:r>
        <w:rPr>
          <w:rFonts w:ascii="Times New Roman"/>
          <w:b w:val="false"/>
          <w:i w:val="false"/>
          <w:color w:val="000000"/>
          <w:sz w:val="28"/>
        </w:rPr>
        <w:t>&gt;1000);</w:t>
      </w:r>
    </w:p>
    <w:p>
      <w:pPr>
        <w:spacing w:after="0"/>
        <w:ind w:left="0"/>
        <w:jc w:val="both"/>
      </w:pPr>
      <w:r>
        <w:rPr>
          <w:rFonts w:ascii="Times New Roman"/>
          <w:b w:val="false"/>
          <w:i w:val="false"/>
          <w:color w:val="000000"/>
          <w:sz w:val="28"/>
        </w:rPr>
        <w:t>
      ко II категории относятся закрытые источники излучения, радиационное воздействие которых может привести к смертельному исходу при контакте с ними в течение периода времени от нескольких часов до нескольких дней (1000</w:t>
      </w:r>
      <w:r>
        <w:rPr>
          <w:rFonts w:ascii="Times New Roman"/>
          <w:b w:val="false"/>
          <w:i w:val="false"/>
          <w:color w:val="000000"/>
          <w:sz w:val="28"/>
          <w:u w:val="single"/>
        </w:rPr>
        <w:t>&gt;</w:t>
      </w:r>
      <w:r>
        <w:rPr>
          <w:rFonts w:ascii="Times New Roman"/>
          <w:b w:val="false"/>
          <w:i w:val="false"/>
          <w:color w:val="000000"/>
          <w:sz w:val="28"/>
        </w:rPr>
        <w:t>A/D</w:t>
      </w:r>
      <w:r>
        <w:rPr>
          <w:rFonts w:ascii="Times New Roman"/>
          <w:b w:val="false"/>
          <w:i w:val="false"/>
          <w:color w:val="000000"/>
          <w:vertAlign w:val="subscript"/>
        </w:rPr>
        <w:t>ос</w:t>
      </w:r>
      <w:r>
        <w:rPr>
          <w:rFonts w:ascii="Times New Roman"/>
          <w:b w:val="false"/>
          <w:i w:val="false"/>
          <w:color w:val="000000"/>
          <w:sz w:val="28"/>
        </w:rPr>
        <w:t>&gt;10);</w:t>
      </w:r>
    </w:p>
    <w:p>
      <w:pPr>
        <w:spacing w:after="0"/>
        <w:ind w:left="0"/>
        <w:jc w:val="both"/>
      </w:pPr>
      <w:r>
        <w:rPr>
          <w:rFonts w:ascii="Times New Roman"/>
          <w:b w:val="false"/>
          <w:i w:val="false"/>
          <w:color w:val="000000"/>
          <w:sz w:val="28"/>
        </w:rPr>
        <w:t>
      к III категории относятся закрытые источники излучения, радиационное воздействие которых может привести к смертельному исходу, хотя и маловероятно, при контакте с ними в течение периода времени от нескольких дней до нескольких недель (10</w:t>
      </w:r>
      <w:r>
        <w:rPr>
          <w:rFonts w:ascii="Times New Roman"/>
          <w:b w:val="false"/>
          <w:i w:val="false"/>
          <w:color w:val="000000"/>
          <w:sz w:val="28"/>
          <w:u w:val="single"/>
        </w:rPr>
        <w:t>&gt;</w:t>
      </w:r>
      <w:r>
        <w:rPr>
          <w:rFonts w:ascii="Times New Roman"/>
          <w:b w:val="false"/>
          <w:i w:val="false"/>
          <w:color w:val="000000"/>
          <w:sz w:val="28"/>
        </w:rPr>
        <w:t>A/D</w:t>
      </w:r>
      <w:r>
        <w:rPr>
          <w:rFonts w:ascii="Times New Roman"/>
          <w:b w:val="false"/>
          <w:i w:val="false"/>
          <w:color w:val="000000"/>
          <w:vertAlign w:val="subscript"/>
        </w:rPr>
        <w:t>ос</w:t>
      </w:r>
      <w:r>
        <w:rPr>
          <w:rFonts w:ascii="Times New Roman"/>
          <w:b w:val="false"/>
          <w:i w:val="false"/>
          <w:color w:val="000000"/>
          <w:sz w:val="28"/>
        </w:rPr>
        <w:t>&gt;1);</w:t>
      </w:r>
    </w:p>
    <w:p>
      <w:pPr>
        <w:spacing w:after="0"/>
        <w:ind w:left="0"/>
        <w:jc w:val="both"/>
      </w:pPr>
      <w:r>
        <w:rPr>
          <w:rFonts w:ascii="Times New Roman"/>
          <w:b w:val="false"/>
          <w:i w:val="false"/>
          <w:color w:val="000000"/>
          <w:sz w:val="28"/>
        </w:rPr>
        <w:t>
      к IV категории относятся закрытые источники излучения, радиационное воздействие которых может, хотя и маловероятно, причинить временный ущерб здоровью при контакте с ними в течение многих недель (1</w:t>
      </w:r>
      <w:r>
        <w:rPr>
          <w:rFonts w:ascii="Times New Roman"/>
          <w:b w:val="false"/>
          <w:i w:val="false"/>
          <w:color w:val="000000"/>
          <w:sz w:val="28"/>
          <w:u w:val="single"/>
        </w:rPr>
        <w:t>&gt;</w:t>
      </w:r>
      <w:r>
        <w:rPr>
          <w:rFonts w:ascii="Times New Roman"/>
          <w:b w:val="false"/>
          <w:i w:val="false"/>
          <w:color w:val="000000"/>
          <w:sz w:val="28"/>
        </w:rPr>
        <w:t>A/D</w:t>
      </w:r>
      <w:r>
        <w:rPr>
          <w:rFonts w:ascii="Times New Roman"/>
          <w:b w:val="false"/>
          <w:i w:val="false"/>
          <w:color w:val="000000"/>
          <w:vertAlign w:val="subscript"/>
        </w:rPr>
        <w:t>ос</w:t>
      </w:r>
      <w:r>
        <w:rPr>
          <w:rFonts w:ascii="Times New Roman"/>
          <w:b w:val="false"/>
          <w:i w:val="false"/>
          <w:color w:val="000000"/>
          <w:sz w:val="28"/>
        </w:rPr>
        <w:t>&gt;0,01);</w:t>
      </w:r>
    </w:p>
    <w:p>
      <w:pPr>
        <w:spacing w:after="0"/>
        <w:ind w:left="0"/>
        <w:jc w:val="both"/>
      </w:pPr>
      <w:r>
        <w:rPr>
          <w:rFonts w:ascii="Times New Roman"/>
          <w:b w:val="false"/>
          <w:i w:val="false"/>
          <w:color w:val="000000"/>
          <w:sz w:val="28"/>
        </w:rPr>
        <w:t>
      к V категории относятся закрытые источники излучения, радиационное воздействие которых не представляет опасности и не может нанести значительного ущерба здоровью (0,01</w:t>
      </w:r>
      <w:r>
        <w:rPr>
          <w:rFonts w:ascii="Times New Roman"/>
          <w:b w:val="false"/>
          <w:i w:val="false"/>
          <w:color w:val="000000"/>
          <w:sz w:val="28"/>
          <w:u w:val="single"/>
        </w:rPr>
        <w:t>&gt;</w:t>
      </w:r>
      <w:r>
        <w:rPr>
          <w:rFonts w:ascii="Times New Roman"/>
          <w:b w:val="false"/>
          <w:i w:val="false"/>
          <w:color w:val="000000"/>
          <w:sz w:val="28"/>
        </w:rPr>
        <w:t>A/D</w:t>
      </w:r>
      <w:r>
        <w:rPr>
          <w:rFonts w:ascii="Times New Roman"/>
          <w:b w:val="false"/>
          <w:i w:val="false"/>
          <w:color w:val="000000"/>
          <w:vertAlign w:val="subscript"/>
        </w:rPr>
        <w:t>ос</w:t>
      </w:r>
      <w:r>
        <w:rPr>
          <w:rFonts w:ascii="Times New Roman"/>
          <w:b w:val="false"/>
          <w:i w:val="false"/>
          <w:color w:val="000000"/>
          <w:sz w:val="28"/>
        </w:rPr>
        <w:t>&gt;МЗА).</w:t>
      </w:r>
    </w:p>
    <w:p>
      <w:pPr>
        <w:spacing w:after="0"/>
        <w:ind w:left="0"/>
        <w:jc w:val="both"/>
      </w:pPr>
      <w:r>
        <w:rPr>
          <w:rFonts w:ascii="Times New Roman"/>
          <w:b w:val="false"/>
          <w:i w:val="false"/>
          <w:color w:val="000000"/>
          <w:sz w:val="28"/>
        </w:rPr>
        <w:t>
      Границы категорий опасности закрытых радионуклидных источников определяются введением безразмерного нормализованного отношения A/D</w:t>
      </w:r>
      <w:r>
        <w:rPr>
          <w:rFonts w:ascii="Times New Roman"/>
          <w:b w:val="false"/>
          <w:i w:val="false"/>
          <w:color w:val="000000"/>
          <w:vertAlign w:val="subscript"/>
        </w:rPr>
        <w:t>ос</w:t>
      </w:r>
      <w:r>
        <w:rPr>
          <w:rFonts w:ascii="Times New Roman"/>
          <w:b w:val="false"/>
          <w:i w:val="false"/>
          <w:color w:val="000000"/>
          <w:sz w:val="28"/>
        </w:rPr>
        <w:t>, где: А – текущая активность закрытого радионуклида, D</w:t>
      </w:r>
      <w:r>
        <w:rPr>
          <w:rFonts w:ascii="Times New Roman"/>
          <w:b w:val="false"/>
          <w:i w:val="false"/>
          <w:color w:val="000000"/>
          <w:vertAlign w:val="subscript"/>
        </w:rPr>
        <w:t>ос</w:t>
      </w:r>
      <w:r>
        <w:rPr>
          <w:rFonts w:ascii="Times New Roman"/>
          <w:b w:val="false"/>
          <w:i w:val="false"/>
          <w:color w:val="000000"/>
          <w:sz w:val="28"/>
        </w:rPr>
        <w:t xml:space="preserve"> – пороговая активность. Пороговые значения активности для определения категории опасности для закрытых источников приведены в ГН.</w:t>
      </w:r>
    </w:p>
    <w:p>
      <w:pPr>
        <w:spacing w:after="0"/>
        <w:ind w:left="0"/>
        <w:jc w:val="both"/>
      </w:pPr>
      <w:r>
        <w:rPr>
          <w:rFonts w:ascii="Times New Roman"/>
          <w:b w:val="false"/>
          <w:i w:val="false"/>
          <w:color w:val="000000"/>
          <w:sz w:val="28"/>
        </w:rPr>
        <w:t>
      В случае, если несколько радионуклидных источников с одинаковыми радионуклидами находятся в одном радиоизотопном приборе (облучательной установке), их суммарная активность считается как активность одного источника. Категория этого радионуклидного источника определяется по отношению A/D-величина в соответствии с ГН.</w:t>
      </w:r>
    </w:p>
    <w:p>
      <w:pPr>
        <w:spacing w:after="0"/>
        <w:ind w:left="0"/>
        <w:jc w:val="both"/>
      </w:pPr>
      <w:r>
        <w:rPr>
          <w:rFonts w:ascii="Times New Roman"/>
          <w:b w:val="false"/>
          <w:i w:val="false"/>
          <w:color w:val="000000"/>
          <w:sz w:val="28"/>
        </w:rPr>
        <w:t>
      В случаях, когда радионуклидные источники с различными радионуклидами находятся в одном радиоизотопном приборе или единой облучательной установке, необходимо рассчитать сумму отношений A/D-величина в соответствии с формулой: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27500" cy="83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127500" cy="83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А</w:t>
      </w:r>
      <w:r>
        <w:rPr>
          <w:rFonts w:ascii="Times New Roman"/>
          <w:b w:val="false"/>
          <w:i w:val="false"/>
          <w:color w:val="000000"/>
          <w:vertAlign w:val="subscript"/>
        </w:rPr>
        <w:t>i</w:t>
      </w:r>
      <w:r>
        <w:rPr>
          <w:rFonts w:ascii="Times New Roman"/>
          <w:b w:val="false"/>
          <w:i w:val="false"/>
          <w:color w:val="000000"/>
          <w:vertAlign w:val="subscript"/>
        </w:rPr>
        <w:t>, n</w:t>
      </w:r>
      <w:r>
        <w:rPr>
          <w:rFonts w:ascii="Times New Roman"/>
          <w:b w:val="false"/>
          <w:i w:val="false"/>
          <w:color w:val="000000"/>
          <w:sz w:val="28"/>
        </w:rPr>
        <w:t xml:space="preserve"> – активность отдельного i-го источника радионуклида n, D</w:t>
      </w:r>
      <w:r>
        <w:rPr>
          <w:rFonts w:ascii="Times New Roman"/>
          <w:b w:val="false"/>
          <w:i w:val="false"/>
          <w:color w:val="000000"/>
          <w:vertAlign w:val="subscript"/>
        </w:rPr>
        <w:t>n</w:t>
      </w:r>
      <w:r>
        <w:rPr>
          <w:rFonts w:ascii="Times New Roman"/>
          <w:b w:val="false"/>
          <w:i w:val="false"/>
          <w:color w:val="000000"/>
          <w:vertAlign w:val="subscript"/>
        </w:rPr>
        <w:t xml:space="preserve"> </w:t>
      </w:r>
      <w:r>
        <w:rPr>
          <w:rFonts w:ascii="Times New Roman"/>
          <w:b w:val="false"/>
          <w:i w:val="false"/>
          <w:color w:val="000000"/>
          <w:sz w:val="28"/>
        </w:rPr>
        <w:t>– значение для радионуклида n, приведенное в таблице 2. Категория опасности определяется по суммарному отношению A/D</w:t>
      </w:r>
      <w:r>
        <w:rPr>
          <w:rFonts w:ascii="Times New Roman"/>
          <w:b w:val="false"/>
          <w:i w:val="false"/>
          <w:color w:val="000000"/>
          <w:vertAlign w:val="subscript"/>
        </w:rPr>
        <w:t>ос</w:t>
      </w:r>
      <w:r>
        <w:rPr>
          <w:rFonts w:ascii="Times New Roman"/>
          <w:b w:val="false"/>
          <w:i w:val="false"/>
          <w:color w:val="000000"/>
          <w:sz w:val="28"/>
        </w:rPr>
        <w:t xml:space="preserve"> в соответствии с ГН.</w:t>
      </w:r>
    </w:p>
    <w:bookmarkStart w:name="z104" w:id="177"/>
    <w:p>
      <w:pPr>
        <w:spacing w:after="0"/>
        <w:ind w:left="0"/>
        <w:jc w:val="both"/>
      </w:pPr>
      <w:r>
        <w:rPr>
          <w:rFonts w:ascii="Times New Roman"/>
          <w:b w:val="false"/>
          <w:i w:val="false"/>
          <w:color w:val="000000"/>
          <w:sz w:val="28"/>
        </w:rPr>
        <w:t>
      92. Не допускается использование закрытых источников излучения в случае нарушения их герметичности, а также по истечении установленного срока эксплуатации без наличия документа о продлении срока его службы.</w:t>
      </w:r>
    </w:p>
    <w:bookmarkEnd w:id="177"/>
    <w:bookmarkStart w:name="z105" w:id="178"/>
    <w:p>
      <w:pPr>
        <w:spacing w:after="0"/>
        <w:ind w:left="0"/>
        <w:jc w:val="both"/>
      </w:pPr>
      <w:r>
        <w:rPr>
          <w:rFonts w:ascii="Times New Roman"/>
          <w:b w:val="false"/>
          <w:i w:val="false"/>
          <w:color w:val="000000"/>
          <w:sz w:val="28"/>
        </w:rPr>
        <w:t xml:space="preserve">
      93. Устройство, в которое помещен закрытый источник излучения, выполняется устойчивым к механическим, химическим, температурным и другим воздействиям, имеет знак радиационной опасности. </w:t>
      </w:r>
    </w:p>
    <w:bookmarkEnd w:id="178"/>
    <w:bookmarkStart w:name="z106" w:id="179"/>
    <w:p>
      <w:pPr>
        <w:spacing w:after="0"/>
        <w:ind w:left="0"/>
        <w:jc w:val="both"/>
      </w:pPr>
      <w:r>
        <w:rPr>
          <w:rFonts w:ascii="Times New Roman"/>
          <w:b w:val="false"/>
          <w:i w:val="false"/>
          <w:color w:val="000000"/>
          <w:sz w:val="28"/>
        </w:rPr>
        <w:t xml:space="preserve">
      94. В нерабочем положении закрытые источники излучения находятся в защитных устройствах, а установки, генерирующие ионизирующее излучение обесточены. </w:t>
      </w:r>
    </w:p>
    <w:bookmarkEnd w:id="179"/>
    <w:bookmarkStart w:name="z107" w:id="180"/>
    <w:p>
      <w:pPr>
        <w:spacing w:after="0"/>
        <w:ind w:left="0"/>
        <w:jc w:val="both"/>
      </w:pPr>
      <w:r>
        <w:rPr>
          <w:rFonts w:ascii="Times New Roman"/>
          <w:b w:val="false"/>
          <w:i w:val="false"/>
          <w:color w:val="000000"/>
          <w:sz w:val="28"/>
        </w:rPr>
        <w:t>
      95. Для извлечения закрытого источника излучения из контейнера используют дистанционные инструменты или специальные приспособления. При работе с источником излучения IV категории, извлеченным из защитного контейнера, применяются защитные экраны и манипуляторы, а при работе с источником излучения I – III категорий или создающим мощность дозы более 2 мЗв/ч на расстоянии одного метра–специальные защитные устройства (боксы, шкафы) с дистанционным управлением.</w:t>
      </w:r>
    </w:p>
    <w:bookmarkEnd w:id="180"/>
    <w:bookmarkStart w:name="z108" w:id="181"/>
    <w:p>
      <w:pPr>
        <w:spacing w:after="0"/>
        <w:ind w:left="0"/>
        <w:jc w:val="both"/>
      </w:pPr>
      <w:r>
        <w:rPr>
          <w:rFonts w:ascii="Times New Roman"/>
          <w:b w:val="false"/>
          <w:i w:val="false"/>
          <w:color w:val="000000"/>
          <w:sz w:val="28"/>
        </w:rPr>
        <w:t xml:space="preserve">
      96. Мощность дозы излучения от переносных, передвижных, стационарных дефектоскопических, терапевтических аппаратов и других установок, действие которых основано на использовании радионуклидных источников излучения, не должна превышать 20 мкЗв/ч на расстоянии одного метра от поверхности защитного блока с источником излучения. </w:t>
      </w:r>
    </w:p>
    <w:bookmarkEnd w:id="181"/>
    <w:p>
      <w:pPr>
        <w:spacing w:after="0"/>
        <w:ind w:left="0"/>
        <w:jc w:val="both"/>
      </w:pPr>
      <w:r>
        <w:rPr>
          <w:rFonts w:ascii="Times New Roman"/>
          <w:b w:val="false"/>
          <w:i w:val="false"/>
          <w:color w:val="000000"/>
          <w:sz w:val="28"/>
        </w:rPr>
        <w:t>
      Для радиоизотопных приборов, предназначенных для использования в производственных условиях, мощность дозы излучения у поверхности блока с источником излучения не должна превышать 100 мкЗв/ч, а на расстоянии одного метра–3 мкЗв/ч.</w:t>
      </w:r>
    </w:p>
    <w:p>
      <w:pPr>
        <w:spacing w:after="0"/>
        <w:ind w:left="0"/>
        <w:jc w:val="both"/>
      </w:pPr>
      <w:r>
        <w:rPr>
          <w:rFonts w:ascii="Times New Roman"/>
          <w:b w:val="false"/>
          <w:i w:val="false"/>
          <w:color w:val="000000"/>
          <w:sz w:val="28"/>
        </w:rPr>
        <w:t>
      Мощность дозы излучения от устройств, при работе которых возникает сопутствующее неиспользуемое рентгеновское излучение, не должна превышать 1,0 мкЗв/ч на расстоянии 0,1 м от любой поверхности.</w:t>
      </w:r>
    </w:p>
    <w:bookmarkStart w:name="z109" w:id="182"/>
    <w:p>
      <w:pPr>
        <w:spacing w:after="0"/>
        <w:ind w:left="0"/>
        <w:jc w:val="both"/>
      </w:pPr>
      <w:r>
        <w:rPr>
          <w:rFonts w:ascii="Times New Roman"/>
          <w:b w:val="false"/>
          <w:i w:val="false"/>
          <w:color w:val="000000"/>
          <w:sz w:val="28"/>
        </w:rPr>
        <w:t xml:space="preserve">
      97. При использовании установок (аппаратов), мощность дозы излучения от которых в рабочем положении и при хранении источников излучения не превышает 1,0 мкЗв/ч на расстоянии одного метра от доступных частей поверхности установки, специальные требования к помещениям не предъявляются. </w:t>
      </w:r>
    </w:p>
    <w:bookmarkEnd w:id="182"/>
    <w:bookmarkStart w:name="z110" w:id="183"/>
    <w:p>
      <w:pPr>
        <w:spacing w:after="0"/>
        <w:ind w:left="0"/>
        <w:jc w:val="both"/>
      </w:pPr>
      <w:r>
        <w:rPr>
          <w:rFonts w:ascii="Times New Roman"/>
          <w:b w:val="false"/>
          <w:i w:val="false"/>
          <w:color w:val="000000"/>
          <w:sz w:val="28"/>
        </w:rPr>
        <w:t xml:space="preserve">
      98. Рабочая часть стационарных аппаратов и установок с неограниченным по направлению пучком излучения размещается в отдельном помещении (преимущественно в отдельном здании или отдельном крыле здания); материал и толщина стен, пола, потолка этого помещения при любых положениях источника излучения и направлении пучка обеспечивает ослабление первичного и рассеянного излучения в смежных помещениях и на территории организации до допустимых значений. </w:t>
      </w:r>
    </w:p>
    <w:bookmarkEnd w:id="183"/>
    <w:p>
      <w:pPr>
        <w:spacing w:after="0"/>
        <w:ind w:left="0"/>
        <w:jc w:val="both"/>
      </w:pPr>
      <w:r>
        <w:rPr>
          <w:rFonts w:ascii="Times New Roman"/>
          <w:b w:val="false"/>
          <w:i w:val="false"/>
          <w:color w:val="000000"/>
          <w:sz w:val="28"/>
        </w:rPr>
        <w:t xml:space="preserve">
      Пульт управления таким аппаратом (установкой) размещается в отдельном от источника излучения помещении. Входная дверь в помещение, где находится аппарат, блокируется с механизмом перемещения источника излучения или с включением высокого (ускоряющего) напряжения так, чтобы исключить возможность случайного облучения персонала. </w:t>
      </w:r>
    </w:p>
    <w:bookmarkStart w:name="z111" w:id="184"/>
    <w:p>
      <w:pPr>
        <w:spacing w:after="0"/>
        <w:ind w:left="0"/>
        <w:jc w:val="both"/>
      </w:pPr>
      <w:r>
        <w:rPr>
          <w:rFonts w:ascii="Times New Roman"/>
          <w:b w:val="false"/>
          <w:i w:val="false"/>
          <w:color w:val="000000"/>
          <w:sz w:val="28"/>
        </w:rPr>
        <w:t>
      99. Помещения, где проводятся работы на стационарных установках с закрытыми источниками излучения, оборудуют системами блокировки и сигнализации о положении источника (блока источников) и предусматривают устройство для принудительного дистанционного перемещения источника излучения в положение хранения в случае отключения энергопитания установки или в случае любой другой нештатной ситуации.</w:t>
      </w:r>
    </w:p>
    <w:bookmarkEnd w:id="184"/>
    <w:bookmarkStart w:name="z112" w:id="185"/>
    <w:p>
      <w:pPr>
        <w:spacing w:after="0"/>
        <w:ind w:left="0"/>
        <w:jc w:val="both"/>
      </w:pPr>
      <w:r>
        <w:rPr>
          <w:rFonts w:ascii="Times New Roman"/>
          <w:b w:val="false"/>
          <w:i w:val="false"/>
          <w:color w:val="000000"/>
          <w:sz w:val="28"/>
        </w:rPr>
        <w:t>
      100. При подводном хранении закрытых источников излучения предусматривают системы автоматического поддержания уровня воды в бассейне, сигнализации об изменении уровня воды и о повышении мощности дозы в рабочем помещении.</w:t>
      </w:r>
    </w:p>
    <w:bookmarkEnd w:id="185"/>
    <w:bookmarkStart w:name="z113" w:id="186"/>
    <w:p>
      <w:pPr>
        <w:spacing w:after="0"/>
        <w:ind w:left="0"/>
        <w:jc w:val="both"/>
      </w:pPr>
      <w:r>
        <w:rPr>
          <w:rFonts w:ascii="Times New Roman"/>
          <w:b w:val="false"/>
          <w:i w:val="false"/>
          <w:color w:val="000000"/>
          <w:sz w:val="28"/>
        </w:rPr>
        <w:t>
      101. При работе с закрытыми источниками излучения специальные требования к отделке помещений не предъявляются. Помещения, в которых проводится перезарядка и ремонт блоков излучения оборудуются в соответствии с требованиями для работ с открытыми источниками излучения III класса.</w:t>
      </w:r>
    </w:p>
    <w:bookmarkEnd w:id="186"/>
    <w:bookmarkStart w:name="z114" w:id="187"/>
    <w:p>
      <w:pPr>
        <w:spacing w:after="0"/>
        <w:ind w:left="0"/>
        <w:jc w:val="both"/>
      </w:pPr>
      <w:r>
        <w:rPr>
          <w:rFonts w:ascii="Times New Roman"/>
          <w:b w:val="false"/>
          <w:i w:val="false"/>
          <w:color w:val="000000"/>
          <w:sz w:val="28"/>
        </w:rPr>
        <w:t xml:space="preserve">
      102. При использовании мощных радиационных установок и хранении закрытых источников излучения в количествах, приводящих к накоплению в воздухе рабочих помещений сверхнормативных концентраций токсических веществ, предусматривается приточно-вытяжная вентиляция. </w:t>
      </w:r>
    </w:p>
    <w:bookmarkEnd w:id="187"/>
    <w:bookmarkStart w:name="z115" w:id="188"/>
    <w:p>
      <w:pPr>
        <w:spacing w:after="0"/>
        <w:ind w:left="0"/>
        <w:jc w:val="both"/>
      </w:pPr>
      <w:r>
        <w:rPr>
          <w:rFonts w:ascii="Times New Roman"/>
          <w:b w:val="false"/>
          <w:i w:val="false"/>
          <w:color w:val="000000"/>
          <w:sz w:val="28"/>
        </w:rPr>
        <w:t>
      103. При использовании приборов с закрытыми источниками излучения и устройств, генерирующих ионизирующее излучение, вне помещений или в общих производственных помещениях исключается доступ посторонних лиц к источникам излучения и обеспечивается сохранность источников.</w:t>
      </w:r>
    </w:p>
    <w:bookmarkEnd w:id="188"/>
    <w:p>
      <w:pPr>
        <w:spacing w:after="0"/>
        <w:ind w:left="0"/>
        <w:jc w:val="both"/>
      </w:pPr>
      <w:r>
        <w:rPr>
          <w:rFonts w:ascii="Times New Roman"/>
          <w:b w:val="false"/>
          <w:i w:val="false"/>
          <w:color w:val="000000"/>
          <w:sz w:val="28"/>
        </w:rPr>
        <w:t>
      Радиационная безопасность персонала и населения обеспечивается:</w:t>
      </w:r>
    </w:p>
    <w:p>
      <w:pPr>
        <w:spacing w:after="0"/>
        <w:ind w:left="0"/>
        <w:jc w:val="both"/>
      </w:pPr>
      <w:r>
        <w:rPr>
          <w:rFonts w:ascii="Times New Roman"/>
          <w:b w:val="false"/>
          <w:i w:val="false"/>
          <w:color w:val="000000"/>
          <w:sz w:val="28"/>
        </w:rPr>
        <w:t>
      1) направлением излучения в сторону земли или в сторону, где отсутствуют люди;</w:t>
      </w:r>
    </w:p>
    <w:p>
      <w:pPr>
        <w:spacing w:after="0"/>
        <w:ind w:left="0"/>
        <w:jc w:val="both"/>
      </w:pPr>
      <w:r>
        <w:rPr>
          <w:rFonts w:ascii="Times New Roman"/>
          <w:b w:val="false"/>
          <w:i w:val="false"/>
          <w:color w:val="000000"/>
          <w:sz w:val="28"/>
        </w:rPr>
        <w:t>
      2) удалением источников излучения от обслуживающего персонала и других лиц на возможно большее расстояние;</w:t>
      </w:r>
    </w:p>
    <w:p>
      <w:pPr>
        <w:spacing w:after="0"/>
        <w:ind w:left="0"/>
        <w:jc w:val="both"/>
      </w:pPr>
      <w:r>
        <w:rPr>
          <w:rFonts w:ascii="Times New Roman"/>
          <w:b w:val="false"/>
          <w:i w:val="false"/>
          <w:color w:val="000000"/>
          <w:sz w:val="28"/>
        </w:rPr>
        <w:t>
      3) ограничением время пребывания людей вблизи источников излучения;</w:t>
      </w:r>
    </w:p>
    <w:p>
      <w:pPr>
        <w:spacing w:after="0"/>
        <w:ind w:left="0"/>
        <w:jc w:val="both"/>
      </w:pPr>
      <w:r>
        <w:rPr>
          <w:rFonts w:ascii="Times New Roman"/>
          <w:b w:val="false"/>
          <w:i w:val="false"/>
          <w:color w:val="000000"/>
          <w:sz w:val="28"/>
        </w:rPr>
        <w:t>
      4) установкой знака радиационной опасности и предупредительные плакаты, которые отчетливо видны с расстояния не менее 3 м.</w:t>
      </w:r>
    </w:p>
    <w:bookmarkStart w:name="z116" w:id="189"/>
    <w:p>
      <w:pPr>
        <w:spacing w:after="0"/>
        <w:ind w:left="0"/>
        <w:jc w:val="both"/>
      </w:pPr>
      <w:r>
        <w:rPr>
          <w:rFonts w:ascii="Times New Roman"/>
          <w:b w:val="false"/>
          <w:i w:val="false"/>
          <w:color w:val="000000"/>
          <w:sz w:val="28"/>
        </w:rPr>
        <w:t xml:space="preserve">
      104. На партию радиоактивных отходов в виде закрытых источников оформляется паспорт в соответствии с документами нормирования. Копия паспорта направляется в ведомство государственного органов сфере санитарно-эпидемиологического благополучия населения и лицензирующий орган. </w:t>
      </w:r>
    </w:p>
    <w:bookmarkEnd w:id="189"/>
    <w:bookmarkStart w:name="z117" w:id="190"/>
    <w:p>
      <w:pPr>
        <w:spacing w:after="0"/>
        <w:ind w:left="0"/>
        <w:jc w:val="left"/>
      </w:pPr>
      <w:r>
        <w:rPr>
          <w:rFonts w:ascii="Times New Roman"/>
          <w:b/>
          <w:i w:val="false"/>
          <w:color w:val="000000"/>
        </w:rPr>
        <w:t xml:space="preserve"> 7. Санитарно-эпидемиологические требования к условиям</w:t>
      </w:r>
      <w:r>
        <w:br/>
      </w:r>
      <w:r>
        <w:rPr>
          <w:rFonts w:ascii="Times New Roman"/>
          <w:b/>
          <w:i w:val="false"/>
          <w:color w:val="000000"/>
        </w:rPr>
        <w:t>работы с радиоизотопными приборами</w:t>
      </w:r>
    </w:p>
    <w:bookmarkEnd w:id="190"/>
    <w:bookmarkStart w:name="z118" w:id="191"/>
    <w:p>
      <w:pPr>
        <w:spacing w:after="0"/>
        <w:ind w:left="0"/>
        <w:jc w:val="both"/>
      </w:pPr>
      <w:r>
        <w:rPr>
          <w:rFonts w:ascii="Times New Roman"/>
          <w:b w:val="false"/>
          <w:i w:val="false"/>
          <w:color w:val="000000"/>
          <w:sz w:val="28"/>
        </w:rPr>
        <w:t>
      105. На всех этапах обращения с РИП обеспечиваются условия, исключающие возможность облучения населения и персонала сверх установленных основных пределов доз техногенного облучения.</w:t>
      </w:r>
    </w:p>
    <w:bookmarkEnd w:id="191"/>
    <w:bookmarkStart w:name="z119" w:id="192"/>
    <w:p>
      <w:pPr>
        <w:spacing w:after="0"/>
        <w:ind w:left="0"/>
        <w:jc w:val="both"/>
      </w:pPr>
      <w:r>
        <w:rPr>
          <w:rFonts w:ascii="Times New Roman"/>
          <w:b w:val="false"/>
          <w:i w:val="false"/>
          <w:color w:val="000000"/>
          <w:sz w:val="28"/>
        </w:rPr>
        <w:t>
      106. По степени радиационной опасности, в зависимости от вида и активности используемых в их составе источников, устанавливаются 4 группы РИП:</w:t>
      </w:r>
    </w:p>
    <w:bookmarkEnd w:id="192"/>
    <w:p>
      <w:pPr>
        <w:spacing w:after="0"/>
        <w:ind w:left="0"/>
        <w:jc w:val="both"/>
      </w:pPr>
      <w:r>
        <w:rPr>
          <w:rFonts w:ascii="Times New Roman"/>
          <w:b w:val="false"/>
          <w:i w:val="false"/>
          <w:color w:val="000000"/>
          <w:sz w:val="28"/>
        </w:rPr>
        <w:t>
      1) 1 группа – РИП, содержащие источники альфа- или бета-излучения с активностью не более МЗА, приведенной в действующих на территории Республики Казахстан ГН;</w:t>
      </w:r>
    </w:p>
    <w:p>
      <w:pPr>
        <w:spacing w:after="0"/>
        <w:ind w:left="0"/>
        <w:jc w:val="both"/>
      </w:pPr>
      <w:r>
        <w:rPr>
          <w:rFonts w:ascii="Times New Roman"/>
          <w:b w:val="false"/>
          <w:i w:val="false"/>
          <w:color w:val="000000"/>
          <w:sz w:val="28"/>
        </w:rPr>
        <w:t>
      РИП, содержащие источники гамма-излучения с активностью не более МЗА, создающие мощность поглощенной дозы в воздухе не более 1,0 мкГр/ч на расстоянии 0,1 м от поверхности источника;</w:t>
      </w:r>
    </w:p>
    <w:p>
      <w:pPr>
        <w:spacing w:after="0"/>
        <w:ind w:left="0"/>
        <w:jc w:val="both"/>
      </w:pPr>
      <w:r>
        <w:rPr>
          <w:rFonts w:ascii="Times New Roman"/>
          <w:b w:val="false"/>
          <w:i w:val="false"/>
          <w:color w:val="000000"/>
          <w:sz w:val="28"/>
        </w:rPr>
        <w:t>
      2) 2 группа – РИП, содержащие источники альфа- или бета-излучения с активностью более МЗА, но не более 200 МБк;</w:t>
      </w:r>
    </w:p>
    <w:p>
      <w:pPr>
        <w:spacing w:after="0"/>
        <w:ind w:left="0"/>
        <w:jc w:val="both"/>
      </w:pPr>
      <w:r>
        <w:rPr>
          <w:rFonts w:ascii="Times New Roman"/>
          <w:b w:val="false"/>
          <w:i w:val="false"/>
          <w:color w:val="000000"/>
          <w:sz w:val="28"/>
        </w:rPr>
        <w:t>
      3) 3 группа – РИП, содержащие источники альфа- или бета-излучения с активностью более 200 МБк, но не более 2000 МБк;</w:t>
      </w:r>
    </w:p>
    <w:p>
      <w:pPr>
        <w:spacing w:after="0"/>
        <w:ind w:left="0"/>
        <w:jc w:val="both"/>
      </w:pPr>
      <w:r>
        <w:rPr>
          <w:rFonts w:ascii="Times New Roman"/>
          <w:b w:val="false"/>
          <w:i w:val="false"/>
          <w:color w:val="000000"/>
          <w:sz w:val="28"/>
        </w:rPr>
        <w:t>
      РИП с источниками гамма-излучения, создающими мощность поглощенной дозы в воздухе более 1,0 мкГр/ч на расстоянии 0,1 м от поверхности источника, но не более 3,0 мкГр/ч на расстоянии 1,0 м от поверхности источника;</w:t>
      </w:r>
    </w:p>
    <w:p>
      <w:pPr>
        <w:spacing w:after="0"/>
        <w:ind w:left="0"/>
        <w:jc w:val="both"/>
      </w:pPr>
      <w:r>
        <w:rPr>
          <w:rFonts w:ascii="Times New Roman"/>
          <w:b w:val="false"/>
          <w:i w:val="false"/>
          <w:color w:val="000000"/>
          <w:sz w:val="28"/>
        </w:rPr>
        <w:t>
      РИП с источниками нейтронов, испускающими не более 10</w:t>
      </w:r>
      <w:r>
        <w:rPr>
          <w:rFonts w:ascii="Times New Roman"/>
          <w:b w:val="false"/>
          <w:i w:val="false"/>
          <w:color w:val="000000"/>
          <w:vertAlign w:val="superscript"/>
        </w:rPr>
        <w:t>5</w:t>
      </w:r>
      <w:r>
        <w:rPr>
          <w:rFonts w:ascii="Times New Roman"/>
          <w:b w:val="false"/>
          <w:i w:val="false"/>
          <w:color w:val="000000"/>
          <w:sz w:val="28"/>
        </w:rPr>
        <w:t xml:space="preserve"> н/с;</w:t>
      </w:r>
    </w:p>
    <w:p>
      <w:pPr>
        <w:spacing w:after="0"/>
        <w:ind w:left="0"/>
        <w:jc w:val="both"/>
      </w:pPr>
      <w:r>
        <w:rPr>
          <w:rFonts w:ascii="Times New Roman"/>
          <w:b w:val="false"/>
          <w:i w:val="false"/>
          <w:color w:val="000000"/>
          <w:sz w:val="28"/>
        </w:rPr>
        <w:t>
      4) 4 группа – РИП, содержащие источники альфа- или бета-излучения с активностью более 2000 МБк;</w:t>
      </w:r>
    </w:p>
    <w:p>
      <w:pPr>
        <w:spacing w:after="0"/>
        <w:ind w:left="0"/>
        <w:jc w:val="both"/>
      </w:pPr>
      <w:r>
        <w:rPr>
          <w:rFonts w:ascii="Times New Roman"/>
          <w:b w:val="false"/>
          <w:i w:val="false"/>
          <w:color w:val="000000"/>
          <w:sz w:val="28"/>
        </w:rPr>
        <w:t>
      РИП с источниками гамма-излучения, создающими мощность поглощенной дозы в воздухе более 3,0 мкГр/ч на расстоянии 1,0 м от поверхности источника;</w:t>
      </w:r>
    </w:p>
    <w:p>
      <w:pPr>
        <w:spacing w:after="0"/>
        <w:ind w:left="0"/>
        <w:jc w:val="both"/>
      </w:pPr>
      <w:r>
        <w:rPr>
          <w:rFonts w:ascii="Times New Roman"/>
          <w:b w:val="false"/>
          <w:i w:val="false"/>
          <w:color w:val="000000"/>
          <w:sz w:val="28"/>
        </w:rPr>
        <w:t>
      РИП с источниками нейтронов, испускающими более 10</w:t>
      </w:r>
      <w:r>
        <w:rPr>
          <w:rFonts w:ascii="Times New Roman"/>
          <w:b w:val="false"/>
          <w:i w:val="false"/>
          <w:color w:val="000000"/>
          <w:vertAlign w:val="superscript"/>
        </w:rPr>
        <w:t>5</w:t>
      </w:r>
      <w:r>
        <w:rPr>
          <w:rFonts w:ascii="Times New Roman"/>
          <w:b w:val="false"/>
          <w:i w:val="false"/>
          <w:color w:val="000000"/>
          <w:sz w:val="28"/>
        </w:rPr>
        <w:t xml:space="preserve"> н/с.</w:t>
      </w:r>
    </w:p>
    <w:p>
      <w:pPr>
        <w:spacing w:after="0"/>
        <w:ind w:left="0"/>
        <w:jc w:val="both"/>
      </w:pPr>
      <w:r>
        <w:rPr>
          <w:rFonts w:ascii="Times New Roman"/>
          <w:b w:val="false"/>
          <w:i w:val="false"/>
          <w:color w:val="000000"/>
          <w:sz w:val="28"/>
        </w:rPr>
        <w:t>
      При получении РИП предприятие проверяет фактическое наличие источника излучения в каждом блоке в соответствии с сопроводительными документами. Проверка проводится специалистами предприятия или силами специализированного предприятия. По результатам проверки составляется акт.</w:t>
      </w:r>
    </w:p>
    <w:p>
      <w:pPr>
        <w:spacing w:after="0"/>
        <w:ind w:left="0"/>
        <w:jc w:val="both"/>
      </w:pPr>
      <w:r>
        <w:rPr>
          <w:rFonts w:ascii="Times New Roman"/>
          <w:b w:val="false"/>
          <w:i w:val="false"/>
          <w:color w:val="000000"/>
          <w:sz w:val="28"/>
        </w:rPr>
        <w:t>
      Предприятие, получившее РИП, организовывает хранение блоков источников излучения в специально отведенных для этого местах, исключающих доступ к блокам посторонних лиц и обеспечивающих их сохранность.</w:t>
      </w:r>
    </w:p>
    <w:p>
      <w:pPr>
        <w:spacing w:after="0"/>
        <w:ind w:left="0"/>
        <w:jc w:val="both"/>
      </w:pPr>
      <w:r>
        <w:rPr>
          <w:rFonts w:ascii="Times New Roman"/>
          <w:b w:val="false"/>
          <w:i w:val="false"/>
          <w:color w:val="000000"/>
          <w:sz w:val="28"/>
        </w:rPr>
        <w:t>
      Для хранения переносных РИП выделяют отдельное помещение площадью не менее 10 квадратных метров. Мощность дозы излучения на наружной поверхности стен и двери этого помещения не должна превышать 3 мкЗв/ч.</w:t>
      </w:r>
    </w:p>
    <w:p>
      <w:pPr>
        <w:spacing w:after="0"/>
        <w:ind w:left="0"/>
        <w:jc w:val="both"/>
      </w:pPr>
      <w:r>
        <w:rPr>
          <w:rFonts w:ascii="Times New Roman"/>
          <w:b w:val="false"/>
          <w:i w:val="false"/>
          <w:color w:val="000000"/>
          <w:sz w:val="28"/>
        </w:rPr>
        <w:t>
      Ответственность за сохранность блоков источников излучения, в том числе и в период установки и ремонта РИП, несет администрация предприятия, которому принадлежит РИП.</w:t>
      </w:r>
    </w:p>
    <w:p>
      <w:pPr>
        <w:spacing w:after="0"/>
        <w:ind w:left="0"/>
        <w:jc w:val="both"/>
      </w:pPr>
      <w:r>
        <w:rPr>
          <w:rFonts w:ascii="Times New Roman"/>
          <w:b w:val="false"/>
          <w:i w:val="false"/>
          <w:color w:val="000000"/>
          <w:sz w:val="28"/>
        </w:rPr>
        <w:t>
      В период проведения ремонта или модернизации оборудования, на котором установлены блоки источников излучения, лицо, ответственное за учет и хранение РИП, осуществляет контроль за перемещением и сохранностью блоков источников излучения.</w:t>
      </w:r>
    </w:p>
    <w:bookmarkStart w:name="z120" w:id="193"/>
    <w:p>
      <w:pPr>
        <w:spacing w:after="0"/>
        <w:ind w:left="0"/>
        <w:jc w:val="both"/>
      </w:pPr>
      <w:r>
        <w:rPr>
          <w:rFonts w:ascii="Times New Roman"/>
          <w:b w:val="false"/>
          <w:i w:val="false"/>
          <w:color w:val="000000"/>
          <w:sz w:val="28"/>
        </w:rPr>
        <w:t>
      107. К непосредственной работе с РИП 2-4 групп (производство, монтаж, ремонт, перезарядка, обслуживание и демонтаж) допускается специально обученный персонал, отнесенный к категории персонал группы "А".</w:t>
      </w:r>
    </w:p>
    <w:bookmarkEnd w:id="193"/>
    <w:p>
      <w:pPr>
        <w:spacing w:after="0"/>
        <w:ind w:left="0"/>
        <w:jc w:val="both"/>
      </w:pPr>
      <w:r>
        <w:rPr>
          <w:rFonts w:ascii="Times New Roman"/>
          <w:b w:val="false"/>
          <w:i w:val="false"/>
          <w:color w:val="000000"/>
          <w:sz w:val="28"/>
        </w:rPr>
        <w:t>
      Работники, которые по характеру своей деятельности попадают в сферу воздействия ионизирующих излучений РИП, но непосредственно с РИП не работают, включаются в список персонала группы "Б", утвержденный руководителем организации.</w:t>
      </w:r>
    </w:p>
    <w:bookmarkStart w:name="z121" w:id="194"/>
    <w:p>
      <w:pPr>
        <w:spacing w:after="0"/>
        <w:ind w:left="0"/>
        <w:jc w:val="both"/>
      </w:pPr>
      <w:r>
        <w:rPr>
          <w:rFonts w:ascii="Times New Roman"/>
          <w:b w:val="false"/>
          <w:i w:val="false"/>
          <w:color w:val="000000"/>
          <w:sz w:val="28"/>
        </w:rPr>
        <w:t>
      108. Ежегодно комиссия, назначенная руководителем организации, проводит инвентаризацию всех имеющихся в организации РИП. В случае обнаружения хищений и потерь источников излучения администрация немедленно информирует руководство и ведомство государственного органов сфере санитарно-эпидемиологического благополучия населения.</w:t>
      </w:r>
    </w:p>
    <w:bookmarkEnd w:id="194"/>
    <w:bookmarkStart w:name="z122" w:id="195"/>
    <w:p>
      <w:pPr>
        <w:spacing w:after="0"/>
        <w:ind w:left="0"/>
        <w:jc w:val="both"/>
      </w:pPr>
      <w:r>
        <w:rPr>
          <w:rFonts w:ascii="Times New Roman"/>
          <w:b w:val="false"/>
          <w:i w:val="false"/>
          <w:color w:val="000000"/>
          <w:sz w:val="28"/>
        </w:rPr>
        <w:t>
      109. Использование РИП 2-4 групп допускается после оформления организацией информационной карты на соответствие условий работы с источниками ионизирующего излучения настоящим Санитарным правилам, а также лицензии на данный вид деятельности.</w:t>
      </w:r>
    </w:p>
    <w:bookmarkEnd w:id="195"/>
    <w:bookmarkStart w:name="z123" w:id="196"/>
    <w:p>
      <w:pPr>
        <w:spacing w:after="0"/>
        <w:ind w:left="0"/>
        <w:jc w:val="both"/>
      </w:pPr>
      <w:r>
        <w:rPr>
          <w:rFonts w:ascii="Times New Roman"/>
          <w:b w:val="false"/>
          <w:i w:val="false"/>
          <w:color w:val="000000"/>
          <w:sz w:val="28"/>
        </w:rPr>
        <w:t>
      110. Обращение в организации РИП 1-ой группы в количестве, при котором суммарная активность содержащихся в них радионуклидных источников превышает 10 МЗА, допускается при наличии положительного заключения.</w:t>
      </w:r>
    </w:p>
    <w:bookmarkEnd w:id="196"/>
    <w:bookmarkStart w:name="z124" w:id="197"/>
    <w:p>
      <w:pPr>
        <w:spacing w:after="0"/>
        <w:ind w:left="0"/>
        <w:jc w:val="both"/>
      </w:pPr>
      <w:r>
        <w:rPr>
          <w:rFonts w:ascii="Times New Roman"/>
          <w:b w:val="false"/>
          <w:i w:val="false"/>
          <w:color w:val="000000"/>
          <w:sz w:val="28"/>
        </w:rPr>
        <w:t>
      111. Организации, использующие или имеющие в наличии РИП 2-4 групп, ежегодно заполняют и представляют в установленном порядке радиационно-гигиенический паспорт организации (предприятия).</w:t>
      </w:r>
    </w:p>
    <w:bookmarkEnd w:id="197"/>
    <w:bookmarkStart w:name="z125" w:id="198"/>
    <w:p>
      <w:pPr>
        <w:spacing w:after="0"/>
        <w:ind w:left="0"/>
        <w:jc w:val="both"/>
      </w:pPr>
      <w:r>
        <w:rPr>
          <w:rFonts w:ascii="Times New Roman"/>
          <w:b w:val="false"/>
          <w:i w:val="false"/>
          <w:color w:val="000000"/>
          <w:sz w:val="28"/>
        </w:rPr>
        <w:t xml:space="preserve">
      112. Конструирование, изготовление и производство РИП допускается при наличии заключения и лицензии на этот вид деятельности. </w:t>
      </w:r>
    </w:p>
    <w:bookmarkEnd w:id="198"/>
    <w:bookmarkStart w:name="z126" w:id="199"/>
    <w:p>
      <w:pPr>
        <w:spacing w:after="0"/>
        <w:ind w:left="0"/>
        <w:jc w:val="both"/>
      </w:pPr>
      <w:r>
        <w:rPr>
          <w:rFonts w:ascii="Times New Roman"/>
          <w:b w:val="false"/>
          <w:i w:val="false"/>
          <w:color w:val="000000"/>
          <w:sz w:val="28"/>
        </w:rPr>
        <w:t>
      113. Изготовление опытных образцов РИП в количестве свыше трех экземпляров допускается по техническим условиям, согласованным с ведомством государственного органов сфере санитарно-эпидемиологического благополучия населения. Изготовление образцов РИП в количестве не более трех экземпляров допускается по технической документации, согласованной с территориальным подразделением ведомства государственного органов сфере санитарно-эпидемиологического благополучия населения.</w:t>
      </w:r>
    </w:p>
    <w:bookmarkEnd w:id="199"/>
    <w:bookmarkStart w:name="z127" w:id="200"/>
    <w:p>
      <w:pPr>
        <w:spacing w:after="0"/>
        <w:ind w:left="0"/>
        <w:jc w:val="both"/>
      </w:pPr>
      <w:r>
        <w:rPr>
          <w:rFonts w:ascii="Times New Roman"/>
          <w:b w:val="false"/>
          <w:i w:val="false"/>
          <w:color w:val="000000"/>
          <w:sz w:val="28"/>
        </w:rPr>
        <w:t>
      114 Серийное производство, реализация и использование РИП, в том числе РИП зарубежного производства допускаются при наличии заключения.</w:t>
      </w:r>
    </w:p>
    <w:bookmarkEnd w:id="200"/>
    <w:bookmarkStart w:name="z128" w:id="201"/>
    <w:p>
      <w:pPr>
        <w:spacing w:after="0"/>
        <w:ind w:left="0"/>
        <w:jc w:val="both"/>
      </w:pPr>
      <w:r>
        <w:rPr>
          <w:rFonts w:ascii="Times New Roman"/>
          <w:b w:val="false"/>
          <w:i w:val="false"/>
          <w:color w:val="000000"/>
          <w:sz w:val="28"/>
        </w:rPr>
        <w:t>
      115. Изменения, вносимые в ранее согласованную техническую документацию на РИП, подлежат согласованию с территориальным подразделениям ведомства государственного органа в сфере санитарно-эпидемиологического благополучия населения.</w:t>
      </w:r>
    </w:p>
    <w:bookmarkEnd w:id="201"/>
    <w:bookmarkStart w:name="z129" w:id="202"/>
    <w:p>
      <w:pPr>
        <w:spacing w:after="0"/>
        <w:ind w:left="0"/>
        <w:jc w:val="both"/>
      </w:pPr>
      <w:r>
        <w:rPr>
          <w:rFonts w:ascii="Times New Roman"/>
          <w:b w:val="false"/>
          <w:i w:val="false"/>
          <w:color w:val="000000"/>
          <w:sz w:val="28"/>
        </w:rPr>
        <w:t xml:space="preserve">
      116. Требования к технической документации на РИП и к используемым в составе РИП радионуклидным источникам приведены в </w:t>
      </w:r>
      <w:r>
        <w:rPr>
          <w:rFonts w:ascii="Times New Roman"/>
          <w:b w:val="false"/>
          <w:i w:val="false"/>
          <w:color w:val="000000"/>
          <w:sz w:val="28"/>
        </w:rPr>
        <w:t>приложении 11</w:t>
      </w:r>
      <w:r>
        <w:rPr>
          <w:rFonts w:ascii="Times New Roman"/>
          <w:b w:val="false"/>
          <w:i w:val="false"/>
          <w:color w:val="000000"/>
          <w:sz w:val="28"/>
        </w:rPr>
        <w:t xml:space="preserve"> к настоящим Санитарным правилам.</w:t>
      </w:r>
    </w:p>
    <w:bookmarkEnd w:id="202"/>
    <w:bookmarkStart w:name="z130" w:id="203"/>
    <w:p>
      <w:pPr>
        <w:spacing w:after="0"/>
        <w:ind w:left="0"/>
        <w:jc w:val="both"/>
      </w:pPr>
      <w:r>
        <w:rPr>
          <w:rFonts w:ascii="Times New Roman"/>
          <w:b w:val="false"/>
          <w:i w:val="false"/>
          <w:color w:val="000000"/>
          <w:sz w:val="28"/>
        </w:rPr>
        <w:t>
      117. Обеспечивается соответствие условий эксплуатации РИП (давление, температура, влажность, наличие агрессивных сред) технической документации.</w:t>
      </w:r>
    </w:p>
    <w:bookmarkEnd w:id="203"/>
    <w:bookmarkStart w:name="z131" w:id="204"/>
    <w:p>
      <w:pPr>
        <w:spacing w:after="0"/>
        <w:ind w:left="0"/>
        <w:jc w:val="both"/>
      </w:pPr>
      <w:r>
        <w:rPr>
          <w:rFonts w:ascii="Times New Roman"/>
          <w:b w:val="false"/>
          <w:i w:val="false"/>
          <w:color w:val="000000"/>
          <w:sz w:val="28"/>
        </w:rPr>
        <w:t>
      118. При разработке конструкции РИП предусматривается:</w:t>
      </w:r>
    </w:p>
    <w:bookmarkEnd w:id="204"/>
    <w:p>
      <w:pPr>
        <w:spacing w:after="0"/>
        <w:ind w:left="0"/>
        <w:jc w:val="both"/>
      </w:pPr>
      <w:r>
        <w:rPr>
          <w:rFonts w:ascii="Times New Roman"/>
          <w:b w:val="false"/>
          <w:i w:val="false"/>
          <w:color w:val="000000"/>
          <w:sz w:val="28"/>
        </w:rPr>
        <w:t>
      1) наличие устройств, информирующих о положении источника в блоке (положения "работа" или "хранение");</w:t>
      </w:r>
    </w:p>
    <w:p>
      <w:pPr>
        <w:spacing w:after="0"/>
        <w:ind w:left="0"/>
        <w:jc w:val="both"/>
      </w:pPr>
      <w:r>
        <w:rPr>
          <w:rFonts w:ascii="Times New Roman"/>
          <w:b w:val="false"/>
          <w:i w:val="false"/>
          <w:color w:val="000000"/>
          <w:sz w:val="28"/>
        </w:rPr>
        <w:t>
      2) возможность перекрытия выхода прямого пучка излучения за пределы блока источника и снижения уровней излучений до регламентированных величин при нахождении источника в положении "хранение";</w:t>
      </w:r>
    </w:p>
    <w:p>
      <w:pPr>
        <w:spacing w:after="0"/>
        <w:ind w:left="0"/>
        <w:jc w:val="both"/>
      </w:pPr>
      <w:r>
        <w:rPr>
          <w:rFonts w:ascii="Times New Roman"/>
          <w:b w:val="false"/>
          <w:i w:val="false"/>
          <w:color w:val="000000"/>
          <w:sz w:val="28"/>
        </w:rPr>
        <w:t>
      3) надежная фиксация источника в положениях "работа" и "хранение", исключающая возможность перевода источника из положения "хранение" в положение "работа" без использования специального ключа, но позволяющая беспрепятственно перевести его из положения "работа" в положение "хранение";</w:t>
      </w:r>
    </w:p>
    <w:p>
      <w:pPr>
        <w:spacing w:after="0"/>
        <w:ind w:left="0"/>
        <w:jc w:val="both"/>
      </w:pPr>
      <w:r>
        <w:rPr>
          <w:rFonts w:ascii="Times New Roman"/>
          <w:b w:val="false"/>
          <w:i w:val="false"/>
          <w:color w:val="000000"/>
          <w:sz w:val="28"/>
        </w:rPr>
        <w:t>
      4) невозможность доступа к источнику без использования специального инструмента и без повреждения пломбы изготовителя;</w:t>
      </w:r>
    </w:p>
    <w:p>
      <w:pPr>
        <w:spacing w:after="0"/>
        <w:ind w:left="0"/>
        <w:jc w:val="both"/>
      </w:pPr>
      <w:r>
        <w:rPr>
          <w:rFonts w:ascii="Times New Roman"/>
          <w:b w:val="false"/>
          <w:i w:val="false"/>
          <w:color w:val="000000"/>
          <w:sz w:val="28"/>
        </w:rPr>
        <w:t>
      5) надежное крепление стационарных РИП, исключающее возможность его несанкционированного съема посторонними лицами.</w:t>
      </w:r>
    </w:p>
    <w:p>
      <w:pPr>
        <w:spacing w:after="0"/>
        <w:ind w:left="0"/>
        <w:jc w:val="both"/>
      </w:pPr>
      <w:r>
        <w:rPr>
          <w:rFonts w:ascii="Times New Roman"/>
          <w:b w:val="false"/>
          <w:i w:val="false"/>
          <w:color w:val="000000"/>
          <w:sz w:val="28"/>
        </w:rPr>
        <w:t>
      Первые три требования этого пункта не распространяются на РИП, у которых отсутствует пучок излучения, выводимый за пределы корпуса РИП, и источник неподвижен.</w:t>
      </w:r>
    </w:p>
    <w:bookmarkStart w:name="z132" w:id="205"/>
    <w:p>
      <w:pPr>
        <w:spacing w:after="0"/>
        <w:ind w:left="0"/>
        <w:jc w:val="both"/>
      </w:pPr>
      <w:r>
        <w:rPr>
          <w:rFonts w:ascii="Times New Roman"/>
          <w:b w:val="false"/>
          <w:i w:val="false"/>
          <w:color w:val="000000"/>
          <w:sz w:val="28"/>
        </w:rPr>
        <w:t>
      119. Радиационная защита блока источника РИП 4 группы, предназначенных для использования в помещениях, имеющих постоянные рабочие места, обеспечивает ослабление мощности эквивалентной дозы излучения до величины не более 100 мкЗв/ч на поверхности блока источника и не более 3,0 мкЗв/ч на расстоянии 1,0 м от нее. Для РИП, предназначенных для использования в помещениях, в которых отсутствуют постоянные рабочие места, мощность эквивалентной дозы излучения на расстоянии 1,0 м от поверхности блока источника не должна превышать 20 мкЗв/ч. Эти требования выполняются для всех точек при нахождении источника в положении "хранение", и для всех точек вне зоны рабочего пучка излучения, указанной в технической документации, при нахождении источника в положении "работа".</w:t>
      </w:r>
    </w:p>
    <w:bookmarkEnd w:id="205"/>
    <w:bookmarkStart w:name="z133" w:id="206"/>
    <w:p>
      <w:pPr>
        <w:spacing w:after="0"/>
        <w:ind w:left="0"/>
        <w:jc w:val="both"/>
      </w:pPr>
      <w:r>
        <w:rPr>
          <w:rFonts w:ascii="Times New Roman"/>
          <w:b w:val="false"/>
          <w:i w:val="false"/>
          <w:color w:val="000000"/>
          <w:sz w:val="28"/>
        </w:rPr>
        <w:t>
      120. Для РИП 1 группы мощность поглощенной дозы излучения на расстоянии 0,1 м от любой доступной точки их поверхности при любых нормальных условиях эксплуатации не должна превышать 1,0 мкЗв/ч. Для РИП 1 группы, а также РИП, которым в соответствии с заключением не требуется радиационный контроль и учет, допускается наносить знак радиационной опасности на внутренней поверхности корпуса или на блоке источника.</w:t>
      </w:r>
    </w:p>
    <w:bookmarkEnd w:id="206"/>
    <w:p>
      <w:pPr>
        <w:spacing w:after="0"/>
        <w:ind w:left="0"/>
        <w:jc w:val="both"/>
      </w:pPr>
      <w:r>
        <w:rPr>
          <w:rFonts w:ascii="Times New Roman"/>
          <w:b w:val="false"/>
          <w:i w:val="false"/>
          <w:color w:val="000000"/>
          <w:sz w:val="28"/>
        </w:rPr>
        <w:t>
      Для РИП 2 группы это условие выполняется для всех точек, за исключением зоны рабочего пучка излучения, указанной в технической документации, при нахождении источника в положении "работа".</w:t>
      </w:r>
    </w:p>
    <w:bookmarkStart w:name="z134" w:id="207"/>
    <w:p>
      <w:pPr>
        <w:spacing w:after="0"/>
        <w:ind w:left="0"/>
        <w:jc w:val="both"/>
      </w:pPr>
      <w:r>
        <w:rPr>
          <w:rFonts w:ascii="Times New Roman"/>
          <w:b w:val="false"/>
          <w:i w:val="false"/>
          <w:color w:val="000000"/>
          <w:sz w:val="28"/>
        </w:rPr>
        <w:t>
      121. Конструкция радиационной защиты РИП (блоков источников) выполняется устойчивой к механическим, химическим, температурным и другим воздействиям.</w:t>
      </w:r>
    </w:p>
    <w:bookmarkEnd w:id="207"/>
    <w:bookmarkStart w:name="z135" w:id="208"/>
    <w:p>
      <w:pPr>
        <w:spacing w:after="0"/>
        <w:ind w:left="0"/>
        <w:jc w:val="both"/>
      </w:pPr>
      <w:r>
        <w:rPr>
          <w:rFonts w:ascii="Times New Roman"/>
          <w:b w:val="false"/>
          <w:i w:val="false"/>
          <w:color w:val="000000"/>
          <w:sz w:val="28"/>
        </w:rPr>
        <w:t>
      122. Работа с переносными РИП, мощность эквивалентной дозы излучения на расстоянии 1,0 м от любой доступной точки поверхности которых, при любых нормальных условиях эксплуатации не превышает 1,0 мкЗв/ч, может проводиться в любых производственных помещениях и на открытом воздухе.</w:t>
      </w:r>
    </w:p>
    <w:bookmarkEnd w:id="208"/>
    <w:p>
      <w:pPr>
        <w:spacing w:after="0"/>
        <w:ind w:left="0"/>
        <w:jc w:val="both"/>
      </w:pPr>
      <w:r>
        <w:rPr>
          <w:rFonts w:ascii="Times New Roman"/>
          <w:b w:val="false"/>
          <w:i w:val="false"/>
          <w:color w:val="000000"/>
          <w:sz w:val="28"/>
        </w:rPr>
        <w:t>
      Работа с переносными РИП, для которых это требование не выполняется, допускается только при наличии санитарно-эпидемиологического заключения на соответствие настоящим Санитарным правилам.</w:t>
      </w:r>
    </w:p>
    <w:bookmarkStart w:name="z136" w:id="209"/>
    <w:p>
      <w:pPr>
        <w:spacing w:after="0"/>
        <w:ind w:left="0"/>
        <w:jc w:val="both"/>
      </w:pPr>
      <w:r>
        <w:rPr>
          <w:rFonts w:ascii="Times New Roman"/>
          <w:b w:val="false"/>
          <w:i w:val="false"/>
          <w:color w:val="000000"/>
          <w:sz w:val="28"/>
        </w:rPr>
        <w:t>
      123. На наружную поверхность РИП (блок источника) наносят знак радиационной опасности отчетливо видимый с расстояния не менее 3,0 м. Для РИП 1 группы, а также РИП, которым в соответствии с заключением не требуется радиационный контроль и учет, допускается наносить знак радиационной опасности на внутренней поверхности корпуса или на блоке источника.</w:t>
      </w:r>
    </w:p>
    <w:bookmarkEnd w:id="209"/>
    <w:p>
      <w:pPr>
        <w:spacing w:after="0"/>
        <w:ind w:left="0"/>
        <w:jc w:val="both"/>
      </w:pPr>
      <w:r>
        <w:rPr>
          <w:rFonts w:ascii="Times New Roman"/>
          <w:b w:val="false"/>
          <w:i w:val="false"/>
          <w:color w:val="000000"/>
          <w:sz w:val="28"/>
        </w:rPr>
        <w:t>
      При проектировании радиационной защиты РИП во всех случаях используется коэффициент запаса равный 2.</w:t>
      </w:r>
    </w:p>
    <w:bookmarkStart w:name="z137" w:id="210"/>
    <w:p>
      <w:pPr>
        <w:spacing w:after="0"/>
        <w:ind w:left="0"/>
        <w:jc w:val="both"/>
      </w:pPr>
      <w:r>
        <w:rPr>
          <w:rFonts w:ascii="Times New Roman"/>
          <w:b w:val="false"/>
          <w:i w:val="false"/>
          <w:color w:val="000000"/>
          <w:sz w:val="28"/>
        </w:rPr>
        <w:t>
      124. Установка стационарных РИП 2-4 групп осуществляется в строгом соответствии с технической документацией и проектом, согласованным с ведомством государственного органа в сфере санитарно-эпидемиологического благополучия населения. Способ установки и крепления РИП исключает возможность несанкционированного использования их посторонними лицами и обеспечивать сохранность источников.</w:t>
      </w:r>
    </w:p>
    <w:bookmarkEnd w:id="210"/>
    <w:bookmarkStart w:name="z138" w:id="211"/>
    <w:p>
      <w:pPr>
        <w:spacing w:after="0"/>
        <w:ind w:left="0"/>
        <w:jc w:val="both"/>
      </w:pPr>
      <w:r>
        <w:rPr>
          <w:rFonts w:ascii="Times New Roman"/>
          <w:b w:val="false"/>
          <w:i w:val="false"/>
          <w:color w:val="000000"/>
          <w:sz w:val="28"/>
        </w:rPr>
        <w:t>
      125. При установке РИП 4-й группы они максимально удаляются от постоянных рабочих мест.</w:t>
      </w:r>
    </w:p>
    <w:bookmarkEnd w:id="211"/>
    <w:bookmarkStart w:name="z139" w:id="212"/>
    <w:p>
      <w:pPr>
        <w:spacing w:after="0"/>
        <w:ind w:left="0"/>
        <w:jc w:val="both"/>
      </w:pPr>
      <w:r>
        <w:rPr>
          <w:rFonts w:ascii="Times New Roman"/>
          <w:b w:val="false"/>
          <w:i w:val="false"/>
          <w:color w:val="000000"/>
          <w:sz w:val="28"/>
        </w:rPr>
        <w:t>
      126. При использовании РИП 2-4 групп выполняются следующие требования:</w:t>
      </w:r>
    </w:p>
    <w:bookmarkEnd w:id="212"/>
    <w:p>
      <w:pPr>
        <w:spacing w:after="0"/>
        <w:ind w:left="0"/>
        <w:jc w:val="both"/>
      </w:pPr>
      <w:r>
        <w:rPr>
          <w:rFonts w:ascii="Times New Roman"/>
          <w:b w:val="false"/>
          <w:i w:val="false"/>
          <w:color w:val="000000"/>
          <w:sz w:val="28"/>
        </w:rPr>
        <w:t>
      1) пучок излучения направляется в наиболее безопасную для работающих в данном помещении сторону (в сторону земли, в сторону капитальной стены);</w:t>
      </w:r>
    </w:p>
    <w:p>
      <w:pPr>
        <w:spacing w:after="0"/>
        <w:ind w:left="0"/>
        <w:jc w:val="both"/>
      </w:pPr>
      <w:r>
        <w:rPr>
          <w:rFonts w:ascii="Times New Roman"/>
          <w:b w:val="false"/>
          <w:i w:val="false"/>
          <w:color w:val="000000"/>
          <w:sz w:val="28"/>
        </w:rPr>
        <w:t>
      2) установку РИП осуществлять так, чтобы мощность дозы на постоянных рабочих местах и в местах возможного нахождения людей не превышала 1,0 мкЗв/ч, используя дополнительные средства радиационной защиты (стационарные или переносные);</w:t>
      </w:r>
    </w:p>
    <w:p>
      <w:pPr>
        <w:spacing w:after="0"/>
        <w:ind w:left="0"/>
        <w:jc w:val="both"/>
      </w:pPr>
      <w:r>
        <w:rPr>
          <w:rFonts w:ascii="Times New Roman"/>
          <w:b w:val="false"/>
          <w:i w:val="false"/>
          <w:color w:val="000000"/>
          <w:sz w:val="28"/>
        </w:rPr>
        <w:t>
      3) не допускать наличия постоянных рабочих мест на расстоянии менее 1,0 м от поверхности блока источников стационарных РИП 3-4 групп и исключать доступ в эту зону посторонних лиц.</w:t>
      </w:r>
    </w:p>
    <w:bookmarkStart w:name="z140" w:id="213"/>
    <w:p>
      <w:pPr>
        <w:spacing w:after="0"/>
        <w:ind w:left="0"/>
        <w:jc w:val="both"/>
      </w:pPr>
      <w:r>
        <w:rPr>
          <w:rFonts w:ascii="Times New Roman"/>
          <w:b w:val="false"/>
          <w:i w:val="false"/>
          <w:color w:val="000000"/>
          <w:sz w:val="28"/>
        </w:rPr>
        <w:t>
      127. Монтаж и наладка РИП 3-4 групп, перезарядка блоков источников, а также их ремонт и техническое обслуживание осуществляют прошедшие соответствующую подготовку сотрудники эксплуатирующей или иной организации, имеющей лицензию на этот вид деятельности.</w:t>
      </w:r>
    </w:p>
    <w:bookmarkEnd w:id="213"/>
    <w:bookmarkStart w:name="z141" w:id="214"/>
    <w:p>
      <w:pPr>
        <w:spacing w:after="0"/>
        <w:ind w:left="0"/>
        <w:jc w:val="both"/>
      </w:pPr>
      <w:r>
        <w:rPr>
          <w:rFonts w:ascii="Times New Roman"/>
          <w:b w:val="false"/>
          <w:i w:val="false"/>
          <w:color w:val="000000"/>
          <w:sz w:val="28"/>
        </w:rPr>
        <w:t>
      128. После монтажа и наладки стационарных РИП 3-4 групп организацией, аккредитованной на право проведения соответствующих видов измерений, в присутствии лица, ответственного за радиационную безопасность, измеряется мощность эквивалентной дозы излучения:</w:t>
      </w:r>
    </w:p>
    <w:bookmarkEnd w:id="214"/>
    <w:p>
      <w:pPr>
        <w:spacing w:after="0"/>
        <w:ind w:left="0"/>
        <w:jc w:val="both"/>
      </w:pPr>
      <w:r>
        <w:rPr>
          <w:rFonts w:ascii="Times New Roman"/>
          <w:b w:val="false"/>
          <w:i w:val="false"/>
          <w:color w:val="000000"/>
          <w:sz w:val="28"/>
        </w:rPr>
        <w:t>
      1) на наружной поверхности блока источника (РИП) и на расстоянии 1,0 м от нее;</w:t>
      </w:r>
    </w:p>
    <w:p>
      <w:pPr>
        <w:spacing w:after="0"/>
        <w:ind w:left="0"/>
        <w:jc w:val="both"/>
      </w:pPr>
      <w:r>
        <w:rPr>
          <w:rFonts w:ascii="Times New Roman"/>
          <w:b w:val="false"/>
          <w:i w:val="false"/>
          <w:color w:val="000000"/>
          <w:sz w:val="28"/>
        </w:rPr>
        <w:t>
      2) на ближайших рабочих местах;</w:t>
      </w:r>
    </w:p>
    <w:p>
      <w:pPr>
        <w:spacing w:after="0"/>
        <w:ind w:left="0"/>
        <w:jc w:val="both"/>
      </w:pPr>
      <w:r>
        <w:rPr>
          <w:rFonts w:ascii="Times New Roman"/>
          <w:b w:val="false"/>
          <w:i w:val="false"/>
          <w:color w:val="000000"/>
          <w:sz w:val="28"/>
        </w:rPr>
        <w:t>
      3) в местах возможного доступа лиц, не связанных с эксплуатацией РИП и оборудования, на котором он установлен;</w:t>
      </w:r>
    </w:p>
    <w:p>
      <w:pPr>
        <w:spacing w:after="0"/>
        <w:ind w:left="0"/>
        <w:jc w:val="both"/>
      </w:pPr>
      <w:r>
        <w:rPr>
          <w:rFonts w:ascii="Times New Roman"/>
          <w:b w:val="false"/>
          <w:i w:val="false"/>
          <w:color w:val="000000"/>
          <w:sz w:val="28"/>
        </w:rPr>
        <w:t>
      4) проведен контроль радиоактивного загрязнения поверхности блока.</w:t>
      </w:r>
    </w:p>
    <w:bookmarkStart w:name="z142" w:id="215"/>
    <w:p>
      <w:pPr>
        <w:spacing w:after="0"/>
        <w:ind w:left="0"/>
        <w:jc w:val="both"/>
      </w:pPr>
      <w:r>
        <w:rPr>
          <w:rFonts w:ascii="Times New Roman"/>
          <w:b w:val="false"/>
          <w:i w:val="false"/>
          <w:color w:val="000000"/>
          <w:sz w:val="28"/>
        </w:rPr>
        <w:t>
      129. По результатам проведенных измерений оформляются два экземпляра протокола измерений. Один экземпляр остается в эксплуатирующей организации, а второй в организации, проводившей монтаж и наладку РИП.</w:t>
      </w:r>
    </w:p>
    <w:bookmarkEnd w:id="215"/>
    <w:bookmarkStart w:name="z143" w:id="216"/>
    <w:p>
      <w:pPr>
        <w:spacing w:after="0"/>
        <w:ind w:left="0"/>
        <w:jc w:val="both"/>
      </w:pPr>
      <w:r>
        <w:rPr>
          <w:rFonts w:ascii="Times New Roman"/>
          <w:b w:val="false"/>
          <w:i w:val="false"/>
          <w:color w:val="000000"/>
          <w:sz w:val="28"/>
        </w:rPr>
        <w:t>
      130. После завершения монтажа и наладки стационарных РИП 3-4 групп и проведения необходимого радиационного контроля они принимаются в эксплуатацию комиссией, включающей представителей эксплуатирующей организации, ведомства государственного органа в сфере санитарно-эпидемиологического благополучия населения, организации, осуществлявшей монтаж и наладку РИП, и организации, проводившей радиационный контроль. Приемка РИП в эксплуатацию оформляется актом, один экземпляр которого хранится в эксплуатирующей организации.</w:t>
      </w:r>
    </w:p>
    <w:bookmarkEnd w:id="216"/>
    <w:bookmarkStart w:name="z144" w:id="217"/>
    <w:p>
      <w:pPr>
        <w:spacing w:after="0"/>
        <w:ind w:left="0"/>
        <w:jc w:val="both"/>
      </w:pPr>
      <w:r>
        <w:rPr>
          <w:rFonts w:ascii="Times New Roman"/>
          <w:b w:val="false"/>
          <w:i w:val="false"/>
          <w:color w:val="000000"/>
          <w:sz w:val="28"/>
        </w:rPr>
        <w:t>
      131. Для приемки стационарных РИП 3-4 групп в эксплуатацию организация представляет комиссии:</w:t>
      </w:r>
    </w:p>
    <w:bookmarkEnd w:id="217"/>
    <w:p>
      <w:pPr>
        <w:spacing w:after="0"/>
        <w:ind w:left="0"/>
        <w:jc w:val="both"/>
      </w:pPr>
      <w:r>
        <w:rPr>
          <w:rFonts w:ascii="Times New Roman"/>
          <w:b w:val="false"/>
          <w:i w:val="false"/>
          <w:color w:val="000000"/>
          <w:sz w:val="28"/>
        </w:rPr>
        <w:t>
      1) техническую документацию на РИП;</w:t>
      </w:r>
    </w:p>
    <w:p>
      <w:pPr>
        <w:spacing w:after="0"/>
        <w:ind w:left="0"/>
        <w:jc w:val="both"/>
      </w:pPr>
      <w:r>
        <w:rPr>
          <w:rFonts w:ascii="Times New Roman"/>
          <w:b w:val="false"/>
          <w:i w:val="false"/>
          <w:color w:val="000000"/>
          <w:sz w:val="28"/>
        </w:rPr>
        <w:t>
      2) информационная карта на РИП;</w:t>
      </w:r>
    </w:p>
    <w:p>
      <w:pPr>
        <w:spacing w:after="0"/>
        <w:ind w:left="0"/>
        <w:jc w:val="both"/>
      </w:pPr>
      <w:r>
        <w:rPr>
          <w:rFonts w:ascii="Times New Roman"/>
          <w:b w:val="false"/>
          <w:i w:val="false"/>
          <w:color w:val="000000"/>
          <w:sz w:val="28"/>
        </w:rPr>
        <w:t>
      3) паспорта источников, установленных в блоках источников РИП;</w:t>
      </w:r>
    </w:p>
    <w:p>
      <w:pPr>
        <w:spacing w:after="0"/>
        <w:ind w:left="0"/>
        <w:jc w:val="both"/>
      </w:pPr>
      <w:r>
        <w:rPr>
          <w:rFonts w:ascii="Times New Roman"/>
          <w:b w:val="false"/>
          <w:i w:val="false"/>
          <w:color w:val="000000"/>
          <w:sz w:val="28"/>
        </w:rPr>
        <w:t>
      4) проект размещения РИП (для стационарных РИП);</w:t>
      </w:r>
    </w:p>
    <w:p>
      <w:pPr>
        <w:spacing w:after="0"/>
        <w:ind w:left="0"/>
        <w:jc w:val="both"/>
      </w:pPr>
      <w:r>
        <w:rPr>
          <w:rFonts w:ascii="Times New Roman"/>
          <w:b w:val="false"/>
          <w:i w:val="false"/>
          <w:color w:val="000000"/>
          <w:sz w:val="28"/>
        </w:rPr>
        <w:t>
      5) протокол измерений;</w:t>
      </w:r>
    </w:p>
    <w:p>
      <w:pPr>
        <w:spacing w:after="0"/>
        <w:ind w:left="0"/>
        <w:jc w:val="both"/>
      </w:pPr>
      <w:r>
        <w:rPr>
          <w:rFonts w:ascii="Times New Roman"/>
          <w:b w:val="false"/>
          <w:i w:val="false"/>
          <w:color w:val="000000"/>
          <w:sz w:val="28"/>
        </w:rPr>
        <w:t>
      6) приказы о назначении лица, ответственного за радиационную безопасность (при отсутствии в организации службы радиационной безопасности), а также лиц, ответственных за учет и хранение источников;</w:t>
      </w:r>
    </w:p>
    <w:p>
      <w:pPr>
        <w:spacing w:after="0"/>
        <w:ind w:left="0"/>
        <w:jc w:val="both"/>
      </w:pPr>
      <w:r>
        <w:rPr>
          <w:rFonts w:ascii="Times New Roman"/>
          <w:b w:val="false"/>
          <w:i w:val="false"/>
          <w:color w:val="000000"/>
          <w:sz w:val="28"/>
        </w:rPr>
        <w:t>
      7) инструкцию по радиационной безопасности при использовании РИП;</w:t>
      </w:r>
    </w:p>
    <w:p>
      <w:pPr>
        <w:spacing w:after="0"/>
        <w:ind w:left="0"/>
        <w:jc w:val="both"/>
      </w:pPr>
      <w:r>
        <w:rPr>
          <w:rFonts w:ascii="Times New Roman"/>
          <w:b w:val="false"/>
          <w:i w:val="false"/>
          <w:color w:val="000000"/>
          <w:sz w:val="28"/>
        </w:rPr>
        <w:t>
      8) инструкцию по предупреждению радиационных аварий и ликвидации их последствий;</w:t>
      </w:r>
    </w:p>
    <w:p>
      <w:pPr>
        <w:spacing w:after="0"/>
        <w:ind w:left="0"/>
        <w:jc w:val="both"/>
      </w:pPr>
      <w:r>
        <w:rPr>
          <w:rFonts w:ascii="Times New Roman"/>
          <w:b w:val="false"/>
          <w:i w:val="false"/>
          <w:color w:val="000000"/>
          <w:sz w:val="28"/>
        </w:rPr>
        <w:t>
      9) положение о службе радиационной безопасности или лице, ответственном за радиационную безопасность;</w:t>
      </w:r>
    </w:p>
    <w:p>
      <w:pPr>
        <w:spacing w:after="0"/>
        <w:ind w:left="0"/>
        <w:jc w:val="both"/>
      </w:pPr>
      <w:r>
        <w:rPr>
          <w:rFonts w:ascii="Times New Roman"/>
          <w:b w:val="false"/>
          <w:i w:val="false"/>
          <w:color w:val="000000"/>
          <w:sz w:val="28"/>
        </w:rPr>
        <w:t>
      10) положение о порядке проведения производственного радиационного контроля;</w:t>
      </w:r>
    </w:p>
    <w:p>
      <w:pPr>
        <w:spacing w:after="0"/>
        <w:ind w:left="0"/>
        <w:jc w:val="both"/>
      </w:pPr>
      <w:r>
        <w:rPr>
          <w:rFonts w:ascii="Times New Roman"/>
          <w:b w:val="false"/>
          <w:i w:val="false"/>
          <w:color w:val="000000"/>
          <w:sz w:val="28"/>
        </w:rPr>
        <w:t>
      11) приходно-расходный журнал;</w:t>
      </w:r>
    </w:p>
    <w:p>
      <w:pPr>
        <w:spacing w:after="0"/>
        <w:ind w:left="0"/>
        <w:jc w:val="both"/>
      </w:pPr>
      <w:r>
        <w:rPr>
          <w:rFonts w:ascii="Times New Roman"/>
          <w:b w:val="false"/>
          <w:i w:val="false"/>
          <w:color w:val="000000"/>
          <w:sz w:val="28"/>
        </w:rPr>
        <w:t>
      12) список сотрудников организации, отнесенных к категории персонал групп "А" и "Б", утвержденный приказом руководителя организации;</w:t>
      </w:r>
    </w:p>
    <w:p>
      <w:pPr>
        <w:spacing w:after="0"/>
        <w:ind w:left="0"/>
        <w:jc w:val="both"/>
      </w:pPr>
      <w:r>
        <w:rPr>
          <w:rFonts w:ascii="Times New Roman"/>
          <w:b w:val="false"/>
          <w:i w:val="false"/>
          <w:color w:val="000000"/>
          <w:sz w:val="28"/>
        </w:rPr>
        <w:t>
      13) журнал инструктажа персонала по радиационной безопасности.</w:t>
      </w:r>
    </w:p>
    <w:bookmarkStart w:name="z145" w:id="218"/>
    <w:p>
      <w:pPr>
        <w:spacing w:after="0"/>
        <w:ind w:left="0"/>
        <w:jc w:val="both"/>
      </w:pPr>
      <w:r>
        <w:rPr>
          <w:rFonts w:ascii="Times New Roman"/>
          <w:b w:val="false"/>
          <w:i w:val="false"/>
          <w:color w:val="000000"/>
          <w:sz w:val="28"/>
        </w:rPr>
        <w:t xml:space="preserve">
      132. Использование принятых в эксплуатацию РИП 3-4 групп допускается при наличии заключения о соответствии условий работы с источниками ионизирующего излучения настоящим Санитарным правилам. </w:t>
      </w:r>
    </w:p>
    <w:bookmarkEnd w:id="218"/>
    <w:bookmarkStart w:name="z146" w:id="219"/>
    <w:p>
      <w:pPr>
        <w:spacing w:after="0"/>
        <w:ind w:left="0"/>
        <w:jc w:val="both"/>
      </w:pPr>
      <w:r>
        <w:rPr>
          <w:rFonts w:ascii="Times New Roman"/>
          <w:b w:val="false"/>
          <w:i w:val="false"/>
          <w:color w:val="000000"/>
          <w:sz w:val="28"/>
        </w:rPr>
        <w:t>
      133. Извлечение источников из блоков источников РИП, если это не предусмотрено инструкцией по эксплуатации, не допускается.</w:t>
      </w:r>
    </w:p>
    <w:bookmarkEnd w:id="219"/>
    <w:bookmarkStart w:name="z147" w:id="220"/>
    <w:p>
      <w:pPr>
        <w:spacing w:after="0"/>
        <w:ind w:left="0"/>
        <w:jc w:val="both"/>
      </w:pPr>
      <w:r>
        <w:rPr>
          <w:rFonts w:ascii="Times New Roman"/>
          <w:b w:val="false"/>
          <w:i w:val="false"/>
          <w:color w:val="000000"/>
          <w:sz w:val="28"/>
        </w:rPr>
        <w:t>
      134. Зарядка (перезарядка) блока источника производится только источниками, указанными в технической документации на РИП. Не допускается использовать для этой цели источники, не предусмотренные технической документацией, отличающиеся от них по физическим параметрам (активность, радионуклид, размеры) или с истекшим сроком эксплуатации.</w:t>
      </w:r>
    </w:p>
    <w:bookmarkEnd w:id="220"/>
    <w:bookmarkStart w:name="z148" w:id="221"/>
    <w:p>
      <w:pPr>
        <w:spacing w:after="0"/>
        <w:ind w:left="0"/>
        <w:jc w:val="both"/>
      </w:pPr>
      <w:r>
        <w:rPr>
          <w:rFonts w:ascii="Times New Roman"/>
          <w:b w:val="false"/>
          <w:i w:val="false"/>
          <w:color w:val="000000"/>
          <w:sz w:val="28"/>
        </w:rPr>
        <w:t xml:space="preserve">
      135. РИП всех групп, не подлежащие дальнейшему использованию, на захоронение в специализированные организации. Работы по демонтажу стационарных РИП 2-4 групп, выполняются силами организации, имеющей лицензию на этот вид деятельности. </w:t>
      </w:r>
    </w:p>
    <w:bookmarkEnd w:id="221"/>
    <w:bookmarkStart w:name="z149" w:id="222"/>
    <w:p>
      <w:pPr>
        <w:spacing w:after="0"/>
        <w:ind w:left="0"/>
        <w:jc w:val="left"/>
      </w:pPr>
      <w:r>
        <w:rPr>
          <w:rFonts w:ascii="Times New Roman"/>
          <w:b/>
          <w:i w:val="false"/>
          <w:color w:val="000000"/>
        </w:rPr>
        <w:t xml:space="preserve"> 8. Санитарно-эпидемиологические требования к условиям работы с</w:t>
      </w:r>
      <w:r>
        <w:br/>
      </w:r>
      <w:r>
        <w:rPr>
          <w:rFonts w:ascii="Times New Roman"/>
          <w:b/>
          <w:i w:val="false"/>
          <w:color w:val="000000"/>
        </w:rPr>
        <w:t>открытыми источниками излучения (радиоактивными веществами)</w:t>
      </w:r>
    </w:p>
    <w:bookmarkEnd w:id="222"/>
    <w:bookmarkStart w:name="z150" w:id="223"/>
    <w:p>
      <w:pPr>
        <w:spacing w:after="0"/>
        <w:ind w:left="0"/>
        <w:jc w:val="both"/>
      </w:pPr>
      <w:r>
        <w:rPr>
          <w:rFonts w:ascii="Times New Roman"/>
          <w:b w:val="false"/>
          <w:i w:val="false"/>
          <w:color w:val="000000"/>
          <w:sz w:val="28"/>
        </w:rPr>
        <w:t xml:space="preserve">
      136. Все работы с использованием открытых источников излучения разделяются на три класса. Класс работ с открытыми источниками излучения устанавливается по </w:t>
      </w:r>
      <w:r>
        <w:rPr>
          <w:rFonts w:ascii="Times New Roman"/>
          <w:b w:val="false"/>
          <w:i w:val="false"/>
          <w:color w:val="000000"/>
          <w:sz w:val="28"/>
        </w:rPr>
        <w:t>таблице 3</w:t>
      </w:r>
      <w:r>
        <w:rPr>
          <w:rFonts w:ascii="Times New Roman"/>
          <w:b w:val="false"/>
          <w:i w:val="false"/>
          <w:color w:val="000000"/>
          <w:sz w:val="28"/>
        </w:rPr>
        <w:t xml:space="preserve"> приложения 4 к настоящим Санитарным правилам в зависимости от группы радиационной опасности радионуклида и его активности на рабочем месте, при условии, что удельная активность превышает значение, приведенное в ГН.</w:t>
      </w:r>
    </w:p>
    <w:bookmarkEnd w:id="223"/>
    <w:bookmarkStart w:name="z151" w:id="224"/>
    <w:p>
      <w:pPr>
        <w:spacing w:after="0"/>
        <w:ind w:left="0"/>
        <w:jc w:val="both"/>
      </w:pPr>
      <w:r>
        <w:rPr>
          <w:rFonts w:ascii="Times New Roman"/>
          <w:b w:val="false"/>
          <w:i w:val="false"/>
          <w:color w:val="000000"/>
          <w:sz w:val="28"/>
        </w:rPr>
        <w:t>
      137. Радионуклиды как потенциальные источники внутреннего облучения разделяются по степени радиационной опасности на четыре группы в зависимости от МЗА:</w:t>
      </w:r>
    </w:p>
    <w:bookmarkEnd w:id="224"/>
    <w:p>
      <w:pPr>
        <w:spacing w:after="0"/>
        <w:ind w:left="0"/>
        <w:jc w:val="both"/>
      </w:pPr>
      <w:r>
        <w:rPr>
          <w:rFonts w:ascii="Times New Roman"/>
          <w:b w:val="false"/>
          <w:i w:val="false"/>
          <w:color w:val="000000"/>
          <w:sz w:val="28"/>
        </w:rPr>
        <w:t>
      1) группа А – радионуклиды с минимально значимой активностью 10</w:t>
      </w:r>
      <w:r>
        <w:rPr>
          <w:rFonts w:ascii="Times New Roman"/>
          <w:b w:val="false"/>
          <w:i w:val="false"/>
          <w:color w:val="000000"/>
          <w:vertAlign w:val="superscript"/>
        </w:rPr>
        <w:t>3</w:t>
      </w:r>
      <w:r>
        <w:rPr>
          <w:rFonts w:ascii="Times New Roman"/>
          <w:b w:val="false"/>
          <w:i w:val="false"/>
          <w:color w:val="000000"/>
          <w:sz w:val="28"/>
        </w:rPr>
        <w:t xml:space="preserve"> Бк;</w:t>
      </w:r>
    </w:p>
    <w:p>
      <w:pPr>
        <w:spacing w:after="0"/>
        <w:ind w:left="0"/>
        <w:jc w:val="both"/>
      </w:pPr>
      <w:r>
        <w:rPr>
          <w:rFonts w:ascii="Times New Roman"/>
          <w:b w:val="false"/>
          <w:i w:val="false"/>
          <w:color w:val="000000"/>
          <w:sz w:val="28"/>
        </w:rPr>
        <w:t>
      2) группа Б – радионуклиды с минимально значимой активностью 10</w:t>
      </w:r>
      <w:r>
        <w:rPr>
          <w:rFonts w:ascii="Times New Roman"/>
          <w:b w:val="false"/>
          <w:i w:val="false"/>
          <w:color w:val="000000"/>
          <w:vertAlign w:val="superscript"/>
        </w:rPr>
        <w:t>4</w:t>
      </w:r>
      <w:r>
        <w:rPr>
          <w:rFonts w:ascii="Times New Roman"/>
          <w:b w:val="false"/>
          <w:i w:val="false"/>
          <w:color w:val="000000"/>
          <w:sz w:val="28"/>
        </w:rPr>
        <w:t xml:space="preserve"> и 10</w:t>
      </w:r>
      <w:r>
        <w:rPr>
          <w:rFonts w:ascii="Times New Roman"/>
          <w:b w:val="false"/>
          <w:i w:val="false"/>
          <w:color w:val="000000"/>
          <w:vertAlign w:val="superscript"/>
        </w:rPr>
        <w:t>5</w:t>
      </w:r>
      <w:r>
        <w:rPr>
          <w:rFonts w:ascii="Times New Roman"/>
          <w:b w:val="false"/>
          <w:i w:val="false"/>
          <w:color w:val="000000"/>
          <w:sz w:val="28"/>
        </w:rPr>
        <w:t xml:space="preserve"> Бк;</w:t>
      </w:r>
    </w:p>
    <w:p>
      <w:pPr>
        <w:spacing w:after="0"/>
        <w:ind w:left="0"/>
        <w:jc w:val="both"/>
      </w:pPr>
      <w:r>
        <w:rPr>
          <w:rFonts w:ascii="Times New Roman"/>
          <w:b w:val="false"/>
          <w:i w:val="false"/>
          <w:color w:val="000000"/>
          <w:sz w:val="28"/>
        </w:rPr>
        <w:t>
      3) группа В – радионуклиды с минимально значимой активностью 10</w:t>
      </w:r>
      <w:r>
        <w:rPr>
          <w:rFonts w:ascii="Times New Roman"/>
          <w:b w:val="false"/>
          <w:i w:val="false"/>
          <w:color w:val="000000"/>
          <w:vertAlign w:val="superscript"/>
        </w:rPr>
        <w:t>6</w:t>
      </w:r>
      <w:r>
        <w:rPr>
          <w:rFonts w:ascii="Times New Roman"/>
          <w:b w:val="false"/>
          <w:i w:val="false"/>
          <w:color w:val="000000"/>
          <w:sz w:val="28"/>
        </w:rPr>
        <w:t xml:space="preserve"> и 10</w:t>
      </w:r>
      <w:r>
        <w:rPr>
          <w:rFonts w:ascii="Times New Roman"/>
          <w:b w:val="false"/>
          <w:i w:val="false"/>
          <w:color w:val="000000"/>
          <w:vertAlign w:val="superscript"/>
        </w:rPr>
        <w:t>7</w:t>
      </w:r>
      <w:r>
        <w:rPr>
          <w:rFonts w:ascii="Times New Roman"/>
          <w:b w:val="false"/>
          <w:i w:val="false"/>
          <w:color w:val="000000"/>
          <w:sz w:val="28"/>
        </w:rPr>
        <w:t xml:space="preserve"> Бк;</w:t>
      </w:r>
    </w:p>
    <w:p>
      <w:pPr>
        <w:spacing w:after="0"/>
        <w:ind w:left="0"/>
        <w:jc w:val="both"/>
      </w:pPr>
      <w:r>
        <w:rPr>
          <w:rFonts w:ascii="Times New Roman"/>
          <w:b w:val="false"/>
          <w:i w:val="false"/>
          <w:color w:val="000000"/>
          <w:sz w:val="28"/>
        </w:rPr>
        <w:t>
      4) группа Г – радионуклиды с минимально значимой активностью 10</w:t>
      </w:r>
      <w:r>
        <w:rPr>
          <w:rFonts w:ascii="Times New Roman"/>
          <w:b w:val="false"/>
          <w:i w:val="false"/>
          <w:color w:val="000000"/>
          <w:vertAlign w:val="superscript"/>
        </w:rPr>
        <w:t>8</w:t>
      </w:r>
      <w:r>
        <w:rPr>
          <w:rFonts w:ascii="Times New Roman"/>
          <w:b w:val="false"/>
          <w:i w:val="false"/>
          <w:color w:val="000000"/>
          <w:sz w:val="28"/>
        </w:rPr>
        <w:t xml:space="preserve"> Бк и более.</w:t>
      </w:r>
    </w:p>
    <w:p>
      <w:pPr>
        <w:spacing w:after="0"/>
        <w:ind w:left="0"/>
        <w:jc w:val="both"/>
      </w:pPr>
      <w:r>
        <w:rPr>
          <w:rFonts w:ascii="Times New Roman"/>
          <w:b w:val="false"/>
          <w:i w:val="false"/>
          <w:color w:val="000000"/>
          <w:sz w:val="28"/>
        </w:rPr>
        <w:t>
      Принадлежность радионуклида к группе радиационной опасности устанавливается в соответствии с ГН.</w:t>
      </w:r>
    </w:p>
    <w:p>
      <w:pPr>
        <w:spacing w:after="0"/>
        <w:ind w:left="0"/>
        <w:jc w:val="both"/>
      </w:pPr>
      <w:r>
        <w:rPr>
          <w:rFonts w:ascii="Times New Roman"/>
          <w:b w:val="false"/>
          <w:i w:val="false"/>
          <w:color w:val="000000"/>
          <w:sz w:val="28"/>
        </w:rPr>
        <w:t>
      В случае нахождения на рабочем месте радионуклидов разных групп радиационной опасности их активность приводится к группе А радиационной опасности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45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445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С</w:t>
      </w:r>
      <w:r>
        <w:rPr>
          <w:rFonts w:ascii="Times New Roman"/>
          <w:b w:val="false"/>
          <w:i w:val="false"/>
          <w:color w:val="000000"/>
          <w:vertAlign w:val="subscript"/>
        </w:rPr>
        <w:t>Э</w:t>
      </w:r>
      <w:r>
        <w:rPr>
          <w:rFonts w:ascii="Times New Roman"/>
          <w:b w:val="false"/>
          <w:i w:val="false"/>
          <w:color w:val="000000"/>
          <w:sz w:val="28"/>
        </w:rPr>
        <w:t xml:space="preserve"> – суммарная активность, приведенная к активности группы А, Бк;</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А</w:t>
      </w:r>
      <w:r>
        <w:rPr>
          <w:rFonts w:ascii="Times New Roman"/>
          <w:b w:val="false"/>
          <w:i w:val="false"/>
          <w:color w:val="000000"/>
          <w:sz w:val="28"/>
        </w:rPr>
        <w:t xml:space="preserve"> – суммарная активность радионуклидов группы А, Бк;</w:t>
      </w:r>
    </w:p>
    <w:p>
      <w:pPr>
        <w:spacing w:after="0"/>
        <w:ind w:left="0"/>
        <w:jc w:val="both"/>
      </w:pPr>
      <w:r>
        <w:rPr>
          <w:rFonts w:ascii="Times New Roman"/>
          <w:b w:val="false"/>
          <w:i w:val="false"/>
          <w:color w:val="000000"/>
          <w:sz w:val="28"/>
        </w:rPr>
        <w:t>
      МЗА</w:t>
      </w:r>
      <w:r>
        <w:rPr>
          <w:rFonts w:ascii="Times New Roman"/>
          <w:b w:val="false"/>
          <w:i w:val="false"/>
          <w:color w:val="000000"/>
          <w:vertAlign w:val="subscript"/>
        </w:rPr>
        <w:t>А</w:t>
      </w:r>
      <w:r>
        <w:rPr>
          <w:rFonts w:ascii="Times New Roman"/>
          <w:b w:val="false"/>
          <w:i w:val="false"/>
          <w:color w:val="000000"/>
          <w:sz w:val="28"/>
        </w:rPr>
        <w:t xml:space="preserve"> – минимально значимая активность для группы А, Бк;</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i</w:t>
      </w:r>
      <w:r>
        <w:rPr>
          <w:rFonts w:ascii="Times New Roman"/>
          <w:b w:val="false"/>
          <w:i w:val="false"/>
          <w:color w:val="000000"/>
          <w:sz w:val="28"/>
        </w:rPr>
        <w:t xml:space="preserve"> – активность отдельных радионуклидов, не относящихся к группе А;</w:t>
      </w:r>
    </w:p>
    <w:p>
      <w:pPr>
        <w:spacing w:after="0"/>
        <w:ind w:left="0"/>
        <w:jc w:val="both"/>
      </w:pPr>
      <w:r>
        <w:rPr>
          <w:rFonts w:ascii="Times New Roman"/>
          <w:b w:val="false"/>
          <w:i w:val="false"/>
          <w:color w:val="000000"/>
          <w:sz w:val="28"/>
        </w:rPr>
        <w:t>
      M3A</w:t>
      </w:r>
      <w:r>
        <w:rPr>
          <w:rFonts w:ascii="Times New Roman"/>
          <w:b w:val="false"/>
          <w:i w:val="false"/>
          <w:color w:val="000000"/>
          <w:vertAlign w:val="subscript"/>
        </w:rPr>
        <w:t>i</w:t>
      </w:r>
      <w:r>
        <w:rPr>
          <w:rFonts w:ascii="Times New Roman"/>
          <w:b w:val="false"/>
          <w:i w:val="false"/>
          <w:color w:val="000000"/>
          <w:sz w:val="28"/>
        </w:rPr>
        <w:t xml:space="preserve"> – минимально значимая активность отдельных радионуклидов, приведенная в ГН.</w:t>
      </w:r>
    </w:p>
    <w:p>
      <w:pPr>
        <w:spacing w:after="0"/>
        <w:ind w:left="0"/>
        <w:jc w:val="both"/>
      </w:pPr>
      <w:r>
        <w:rPr>
          <w:rFonts w:ascii="Times New Roman"/>
          <w:b w:val="false"/>
          <w:i w:val="false"/>
          <w:color w:val="000000"/>
          <w:sz w:val="28"/>
        </w:rPr>
        <w:t>
      138. Классом работ определяются требования к размещению и оборудованию помещений, в которых проводятся работы с открытыми источниками излучения.</w:t>
      </w:r>
    </w:p>
    <w:bookmarkStart w:name="z152" w:id="225"/>
    <w:p>
      <w:pPr>
        <w:spacing w:after="0"/>
        <w:ind w:left="0"/>
        <w:jc w:val="both"/>
      </w:pPr>
      <w:r>
        <w:rPr>
          <w:rFonts w:ascii="Times New Roman"/>
          <w:b w:val="false"/>
          <w:i w:val="false"/>
          <w:color w:val="000000"/>
          <w:sz w:val="28"/>
        </w:rPr>
        <w:t>
      139. При работе с открытыми источниками излучения обеспечивается защита персонала от внутреннего и внешнего облучения, ограничение загрязнения воздуха и поверхностей рабочих помещений, кожных покровов и одежды персонала, а также объектов окружающей среды (воздух, почва, растительность), как при нормальной эксплуатации, так и при проведении работ по ликвидации последствий радиационной аварии.</w:t>
      </w:r>
    </w:p>
    <w:bookmarkEnd w:id="225"/>
    <w:bookmarkStart w:name="z153" w:id="226"/>
    <w:p>
      <w:pPr>
        <w:spacing w:after="0"/>
        <w:ind w:left="0"/>
        <w:jc w:val="both"/>
      </w:pPr>
      <w:r>
        <w:rPr>
          <w:rFonts w:ascii="Times New Roman"/>
          <w:b w:val="false"/>
          <w:i w:val="false"/>
          <w:color w:val="000000"/>
          <w:sz w:val="28"/>
        </w:rPr>
        <w:t>
      140. Ограничение поступления радионуклидов в рабочие помещения и окружающую среду обеспечивается использованием системы статических (оборудование, стены и перекрытия помещений) и динамических (вентиляция и газоочистка) барьеров.</w:t>
      </w:r>
    </w:p>
    <w:bookmarkEnd w:id="226"/>
    <w:bookmarkStart w:name="z154" w:id="227"/>
    <w:p>
      <w:pPr>
        <w:spacing w:after="0"/>
        <w:ind w:left="0"/>
        <w:jc w:val="both"/>
      </w:pPr>
      <w:r>
        <w:rPr>
          <w:rFonts w:ascii="Times New Roman"/>
          <w:b w:val="false"/>
          <w:i w:val="false"/>
          <w:color w:val="000000"/>
          <w:sz w:val="28"/>
        </w:rPr>
        <w:t>
      141. Во всех организациях, в которых проводится работа с открытыми источниками излучения, помещения для каждого класса работ сосредотачиваются в одном месте. В тех случаях, когда в организации ведутся работы по всем трем классам, помещения разделяют в соответствии с классом проводимых в них работ.</w:t>
      </w:r>
    </w:p>
    <w:bookmarkEnd w:id="227"/>
    <w:bookmarkStart w:name="z155" w:id="228"/>
    <w:p>
      <w:pPr>
        <w:spacing w:after="0"/>
        <w:ind w:left="0"/>
        <w:jc w:val="both"/>
      </w:pPr>
      <w:r>
        <w:rPr>
          <w:rFonts w:ascii="Times New Roman"/>
          <w:b w:val="false"/>
          <w:i w:val="false"/>
          <w:color w:val="000000"/>
          <w:sz w:val="28"/>
        </w:rPr>
        <w:t>
      142. Работы с открытыми источниками излучения с активностью ниже значений, приведенных в ГН, допускается проводить в производственных помещениях, к которым не предъявляются дополнительные требования по радиационной безопасности.</w:t>
      </w:r>
    </w:p>
    <w:bookmarkEnd w:id="228"/>
    <w:bookmarkStart w:name="z156" w:id="229"/>
    <w:p>
      <w:pPr>
        <w:spacing w:after="0"/>
        <w:ind w:left="0"/>
        <w:jc w:val="both"/>
      </w:pPr>
      <w:r>
        <w:rPr>
          <w:rFonts w:ascii="Times New Roman"/>
          <w:b w:val="false"/>
          <w:i w:val="false"/>
          <w:color w:val="000000"/>
          <w:sz w:val="28"/>
        </w:rPr>
        <w:t>
      143. Работы III класса проводятся в отдельных помещениях, соответствующих требованиям, предъявляемым к химическим лабораториям. В составе этих помещений предусматривается устройство приточно-вытяжной вентиляции и душевой.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проводятся в вытяжных шкафах.</w:t>
      </w:r>
    </w:p>
    <w:bookmarkEnd w:id="229"/>
    <w:bookmarkStart w:name="z157" w:id="230"/>
    <w:p>
      <w:pPr>
        <w:spacing w:after="0"/>
        <w:ind w:left="0"/>
        <w:jc w:val="both"/>
      </w:pPr>
      <w:r>
        <w:rPr>
          <w:rFonts w:ascii="Times New Roman"/>
          <w:b w:val="false"/>
          <w:i w:val="false"/>
          <w:color w:val="000000"/>
          <w:sz w:val="28"/>
        </w:rPr>
        <w:t>
      144. Работы II класса проводятся в помещениях, размещенных в отдельной части здания изолированно от других помещений. При проведении в одной организации работ II и III классов, связанных единой технологией, допускается выделить общий блок помещений, оборудованных в соответствии с требованиями, предъявляемыми к работам II класса.</w:t>
      </w:r>
    </w:p>
    <w:bookmarkEnd w:id="230"/>
    <w:p>
      <w:pPr>
        <w:spacing w:after="0"/>
        <w:ind w:left="0"/>
        <w:jc w:val="both"/>
      </w:pPr>
      <w:r>
        <w:rPr>
          <w:rFonts w:ascii="Times New Roman"/>
          <w:b w:val="false"/>
          <w:i w:val="false"/>
          <w:color w:val="000000"/>
          <w:sz w:val="28"/>
        </w:rPr>
        <w:t>
      При планировке выделяются помещения постоянного и временного пребывания персонала.</w:t>
      </w:r>
    </w:p>
    <w:p>
      <w:pPr>
        <w:spacing w:after="0"/>
        <w:ind w:left="0"/>
        <w:jc w:val="both"/>
      </w:pPr>
      <w:r>
        <w:rPr>
          <w:rFonts w:ascii="Times New Roman"/>
          <w:b w:val="false"/>
          <w:i w:val="false"/>
          <w:color w:val="000000"/>
          <w:sz w:val="28"/>
        </w:rPr>
        <w:t>
      В составе этих помещений предусматривается санитарный пропускник или санитарный шлюз. Помещения для работ II класса оборудуются вытяжными шкафами или боксами.</w:t>
      </w:r>
    </w:p>
    <w:bookmarkStart w:name="z158" w:id="231"/>
    <w:p>
      <w:pPr>
        <w:spacing w:after="0"/>
        <w:ind w:left="0"/>
        <w:jc w:val="both"/>
      </w:pPr>
      <w:r>
        <w:rPr>
          <w:rFonts w:ascii="Times New Roman"/>
          <w:b w:val="false"/>
          <w:i w:val="false"/>
          <w:color w:val="000000"/>
          <w:sz w:val="28"/>
        </w:rPr>
        <w:t>
      145. Работы I класса проводят в отдельном здании или изолированной части здания с отдельным входом через санитарный пропускник. Рабочие помещения оборудуют боксами, камерами, каньонами или другим герметичным оборудованием. Помещения разделяются на три зоны:</w:t>
      </w:r>
    </w:p>
    <w:bookmarkEnd w:id="231"/>
    <w:p>
      <w:pPr>
        <w:spacing w:after="0"/>
        <w:ind w:left="0"/>
        <w:jc w:val="both"/>
      </w:pPr>
      <w:r>
        <w:rPr>
          <w:rFonts w:ascii="Times New Roman"/>
          <w:b w:val="false"/>
          <w:i w:val="false"/>
          <w:color w:val="000000"/>
          <w:sz w:val="28"/>
        </w:rPr>
        <w:t>
      1) первая зона – необслуживаемые помещения, где размещают технологическое оборудование и коммуникации, являющиеся основными источниками излучения и радиоактивного загрязнения. Пребывание персонала в необслуживаемых помещениях при работающем технологическом оборудовании не допускается;</w:t>
      </w:r>
    </w:p>
    <w:p>
      <w:pPr>
        <w:spacing w:after="0"/>
        <w:ind w:left="0"/>
        <w:jc w:val="both"/>
      </w:pPr>
      <w:r>
        <w:rPr>
          <w:rFonts w:ascii="Times New Roman"/>
          <w:b w:val="false"/>
          <w:i w:val="false"/>
          <w:color w:val="000000"/>
          <w:sz w:val="28"/>
        </w:rPr>
        <w:t>
      2) вторая зона – периодически обслуживаемые помещения, предназначенные для ремонта оборудования и других работ, связанных с вскрытием технологического оборудования, размещением узлов загрузки и выгрузки радиоактивных материалов, временного хранения сырья, готовой продукции и радиоактивных отходов;</w:t>
      </w:r>
    </w:p>
    <w:p>
      <w:pPr>
        <w:spacing w:after="0"/>
        <w:ind w:left="0"/>
        <w:jc w:val="both"/>
      </w:pPr>
      <w:r>
        <w:rPr>
          <w:rFonts w:ascii="Times New Roman"/>
          <w:b w:val="false"/>
          <w:i w:val="false"/>
          <w:color w:val="000000"/>
          <w:sz w:val="28"/>
        </w:rPr>
        <w:t>
      3) третья зона – помещения постоянного пребывания персонала в течение всей смены (операторские, пульты управления);</w:t>
      </w:r>
    </w:p>
    <w:p>
      <w:pPr>
        <w:spacing w:after="0"/>
        <w:ind w:left="0"/>
        <w:jc w:val="both"/>
      </w:pPr>
      <w:r>
        <w:rPr>
          <w:rFonts w:ascii="Times New Roman"/>
          <w:b w:val="false"/>
          <w:i w:val="false"/>
          <w:color w:val="000000"/>
          <w:sz w:val="28"/>
        </w:rPr>
        <w:t>
      4) для исключения распространения радиоактивного загрязнения между зонами оборудуются санитарные шлюзы;</w:t>
      </w:r>
    </w:p>
    <w:p>
      <w:pPr>
        <w:spacing w:after="0"/>
        <w:ind w:left="0"/>
        <w:jc w:val="both"/>
      </w:pPr>
      <w:r>
        <w:rPr>
          <w:rFonts w:ascii="Times New Roman"/>
          <w:b w:val="false"/>
          <w:i w:val="false"/>
          <w:color w:val="000000"/>
          <w:sz w:val="28"/>
        </w:rPr>
        <w:t>
      5) при работах I класса в зависимости от назначения радиационного объекта и эффективности применяемых барьеров допускается двухзональная планировка рабочих помещений. Требования радиационной безопасности для этих условий регламентируются специальными правилами.</w:t>
      </w:r>
    </w:p>
    <w:bookmarkStart w:name="z159" w:id="232"/>
    <w:p>
      <w:pPr>
        <w:spacing w:after="0"/>
        <w:ind w:left="0"/>
        <w:jc w:val="both"/>
      </w:pPr>
      <w:r>
        <w:rPr>
          <w:rFonts w:ascii="Times New Roman"/>
          <w:b w:val="false"/>
          <w:i w:val="false"/>
          <w:color w:val="000000"/>
          <w:sz w:val="28"/>
        </w:rPr>
        <w:t>
      146. В помещениях для работ I и II классов управление общими системами отопления, газоснабжения, сжатого воздуха, водопровода и групповые электрические щитки выносятся из рабочих помещений.</w:t>
      </w:r>
    </w:p>
    <w:bookmarkEnd w:id="232"/>
    <w:bookmarkStart w:name="z160" w:id="233"/>
    <w:p>
      <w:pPr>
        <w:spacing w:after="0"/>
        <w:ind w:left="0"/>
        <w:jc w:val="both"/>
      </w:pPr>
      <w:r>
        <w:rPr>
          <w:rFonts w:ascii="Times New Roman"/>
          <w:b w:val="false"/>
          <w:i w:val="false"/>
          <w:color w:val="000000"/>
          <w:sz w:val="28"/>
        </w:rPr>
        <w:t>
      147. Для снижения уровней внешнего облучения персонала от открытых источников излучения используются системы автоматизации и дистанционного управления, экранирование источников излучения и сокращение времени рабочих операций.</w:t>
      </w:r>
    </w:p>
    <w:bookmarkEnd w:id="233"/>
    <w:bookmarkStart w:name="z161" w:id="234"/>
    <w:p>
      <w:pPr>
        <w:spacing w:after="0"/>
        <w:ind w:left="0"/>
        <w:jc w:val="both"/>
      </w:pPr>
      <w:r>
        <w:rPr>
          <w:rFonts w:ascii="Times New Roman"/>
          <w:b w:val="false"/>
          <w:i w:val="false"/>
          <w:color w:val="000000"/>
          <w:sz w:val="28"/>
        </w:rPr>
        <w:t>
      148. В организации, где проводятся работы с радиоактивными веществами, предусматривается комплекс мероприятий по дезактивации производственных помещений и оборудования.</w:t>
      </w:r>
    </w:p>
    <w:bookmarkEnd w:id="234"/>
    <w:bookmarkStart w:name="z162" w:id="235"/>
    <w:p>
      <w:pPr>
        <w:spacing w:after="0"/>
        <w:ind w:left="0"/>
        <w:jc w:val="both"/>
      </w:pPr>
      <w:r>
        <w:rPr>
          <w:rFonts w:ascii="Times New Roman"/>
          <w:b w:val="false"/>
          <w:i w:val="false"/>
          <w:color w:val="000000"/>
          <w:sz w:val="28"/>
        </w:rPr>
        <w:t>
      149. Полы и стены помещений для работ II класса и 3-й зоны I класса, а также потолки в 1-й и 2-й зонах I класса покрывают гладким слабо сорбирующим материалом стойким к моющим средствам. Помещения, относящиеся к разным зонам и классам, окрашивают в разные цвета.</w:t>
      </w:r>
    </w:p>
    <w:bookmarkEnd w:id="235"/>
    <w:bookmarkStart w:name="z163" w:id="236"/>
    <w:p>
      <w:pPr>
        <w:spacing w:after="0"/>
        <w:ind w:left="0"/>
        <w:jc w:val="both"/>
      </w:pPr>
      <w:r>
        <w:rPr>
          <w:rFonts w:ascii="Times New Roman"/>
          <w:b w:val="false"/>
          <w:i w:val="false"/>
          <w:color w:val="000000"/>
          <w:sz w:val="28"/>
        </w:rPr>
        <w:t>
      150. Края покрытий пола поднимаются и заделываются заподлицо со стенами. При наличии трапов пол имеет уклоны. Полотна дверей и переплеты окон имеют простейшие профили.</w:t>
      </w:r>
    </w:p>
    <w:bookmarkEnd w:id="236"/>
    <w:bookmarkStart w:name="z164" w:id="237"/>
    <w:p>
      <w:pPr>
        <w:spacing w:after="0"/>
        <w:ind w:left="0"/>
        <w:jc w:val="both"/>
      </w:pPr>
      <w:r>
        <w:rPr>
          <w:rFonts w:ascii="Times New Roman"/>
          <w:b w:val="false"/>
          <w:i w:val="false"/>
          <w:color w:val="000000"/>
          <w:sz w:val="28"/>
        </w:rPr>
        <w:t>
      151. Высота помещений для работы с радиоактивными веществами и площадь в расчете на одного работающего определяются требованиями строительных норм и правил. Для работ I и II классов площадь помещения в расчете на одного работающего составляет не менее 10 квадратных метров.</w:t>
      </w:r>
    </w:p>
    <w:bookmarkEnd w:id="237"/>
    <w:bookmarkStart w:name="z165" w:id="238"/>
    <w:p>
      <w:pPr>
        <w:spacing w:after="0"/>
        <w:ind w:left="0"/>
        <w:jc w:val="both"/>
      </w:pPr>
      <w:r>
        <w:rPr>
          <w:rFonts w:ascii="Times New Roman"/>
          <w:b w:val="false"/>
          <w:i w:val="false"/>
          <w:color w:val="000000"/>
          <w:sz w:val="28"/>
        </w:rPr>
        <w:t>
      152. Оборудование и рабочая мебель имеет гладкую поверхность, простую конструкцию и слабо сорбирующие покрытия, облегчающие удаление радиоактивных загрязнений.</w:t>
      </w:r>
    </w:p>
    <w:bookmarkEnd w:id="238"/>
    <w:bookmarkStart w:name="z166" w:id="239"/>
    <w:p>
      <w:pPr>
        <w:spacing w:after="0"/>
        <w:ind w:left="0"/>
        <w:jc w:val="both"/>
      </w:pPr>
      <w:r>
        <w:rPr>
          <w:rFonts w:ascii="Times New Roman"/>
          <w:b w:val="false"/>
          <w:i w:val="false"/>
          <w:color w:val="000000"/>
          <w:sz w:val="28"/>
        </w:rPr>
        <w:t>
      153. Оборудование, инструменты и мебель закрепляются за помещениями каждого класса (зонами) и соответственно маркируются. Передача их из помещений одного класса (зоны) в другие не допускается.</w:t>
      </w:r>
    </w:p>
    <w:bookmarkEnd w:id="239"/>
    <w:bookmarkStart w:name="z167" w:id="240"/>
    <w:p>
      <w:pPr>
        <w:spacing w:after="0"/>
        <w:ind w:left="0"/>
        <w:jc w:val="both"/>
      </w:pPr>
      <w:r>
        <w:rPr>
          <w:rFonts w:ascii="Times New Roman"/>
          <w:b w:val="false"/>
          <w:i w:val="false"/>
          <w:color w:val="000000"/>
          <w:sz w:val="28"/>
        </w:rPr>
        <w:t>
      154. Производственные операции с радиоактивными веществами в камерах и боксах выполняются дистанционными средствами или с использованием перчаток, герметично вмонтированных в фасадную стенку. Загрузка и выгрузка перерабатываемой продукции, оборудования, замена камерных перчаток, манипуляторов производится без разгерметизации камер или боксов.</w:t>
      </w:r>
    </w:p>
    <w:bookmarkEnd w:id="240"/>
    <w:bookmarkStart w:name="z168" w:id="241"/>
    <w:p>
      <w:pPr>
        <w:spacing w:after="0"/>
        <w:ind w:left="0"/>
        <w:jc w:val="both"/>
      </w:pPr>
      <w:r>
        <w:rPr>
          <w:rFonts w:ascii="Times New Roman"/>
          <w:b w:val="false"/>
          <w:i w:val="false"/>
          <w:color w:val="000000"/>
          <w:sz w:val="28"/>
        </w:rPr>
        <w:t>
      155. Количество радиоактивных веществ на рабочем месте содержится минимально необходимым для работы. При возможности выбора радиоактивных веществ, используют вещества меньшей группы радиационной опасности, растворы, а не порошки, растворы с наименьшей удельной активностью.</w:t>
      </w:r>
    </w:p>
    <w:bookmarkEnd w:id="241"/>
    <w:p>
      <w:pPr>
        <w:spacing w:after="0"/>
        <w:ind w:left="0"/>
        <w:jc w:val="both"/>
      </w:pPr>
      <w:r>
        <w:rPr>
          <w:rFonts w:ascii="Times New Roman"/>
          <w:b w:val="false"/>
          <w:i w:val="false"/>
          <w:color w:val="000000"/>
          <w:sz w:val="28"/>
        </w:rPr>
        <w:t>
      Число операций, при которых возможно радиоактивное загрязнение помещений и окружающей среды (пересыпание порошков, возгонка), следует сводить к минимуму. При ручных операциях с радиоактивными растворами используют автоматические пипетки или пипетки с грушами.</w:t>
      </w:r>
    </w:p>
    <w:bookmarkStart w:name="z169" w:id="242"/>
    <w:p>
      <w:pPr>
        <w:spacing w:after="0"/>
        <w:ind w:left="0"/>
        <w:jc w:val="both"/>
      </w:pPr>
      <w:r>
        <w:rPr>
          <w:rFonts w:ascii="Times New Roman"/>
          <w:b w:val="false"/>
          <w:i w:val="false"/>
          <w:color w:val="000000"/>
          <w:sz w:val="28"/>
        </w:rPr>
        <w:t>
      156. Организация работ с открытыми источниками направлена на минимизацию радиоактивных отходов, образующихся при технологических процессах (операциях).</w:t>
      </w:r>
    </w:p>
    <w:bookmarkEnd w:id="242"/>
    <w:bookmarkStart w:name="z170" w:id="243"/>
    <w:p>
      <w:pPr>
        <w:spacing w:after="0"/>
        <w:ind w:left="0"/>
        <w:jc w:val="both"/>
      </w:pPr>
      <w:r>
        <w:rPr>
          <w:rFonts w:ascii="Times New Roman"/>
          <w:b w:val="false"/>
          <w:i w:val="false"/>
          <w:color w:val="000000"/>
          <w:sz w:val="28"/>
        </w:rPr>
        <w:t>
      157. Для ограничения загрязнения рабочих поверхностей, оборудования и помещений, при работах с радиоактивными веществами в лабораторных условиях, используют лотки и поддоны, выполненные из слабо сорбирующих материалов, пластиковыми пленками, фильтровальной бумагой и другими материалами разового пользования.</w:t>
      </w:r>
    </w:p>
    <w:bookmarkEnd w:id="243"/>
    <w:bookmarkStart w:name="z171" w:id="244"/>
    <w:p>
      <w:pPr>
        <w:spacing w:after="0"/>
        <w:ind w:left="0"/>
        <w:jc w:val="both"/>
      </w:pPr>
      <w:r>
        <w:rPr>
          <w:rFonts w:ascii="Times New Roman"/>
          <w:b w:val="false"/>
          <w:i w:val="false"/>
          <w:color w:val="000000"/>
          <w:sz w:val="28"/>
        </w:rPr>
        <w:t>
      158. При работе с открытыми источниками излучения вентиляционные и воздухоочистные устройства обеспечивают защиту от радиоактивного загрязнения воздуха рабочих помещений и атмосферного воздуха. Рабочие помещения, вытяжные шкафы, боксы, каньоны и другое технологическое оборудование устраиваются так, чтобы поток воздуха был направлен из менее загрязненных пространств к более загрязненным.</w:t>
      </w:r>
    </w:p>
    <w:bookmarkEnd w:id="244"/>
    <w:bookmarkStart w:name="z172" w:id="245"/>
    <w:p>
      <w:pPr>
        <w:spacing w:after="0"/>
        <w:ind w:left="0"/>
        <w:jc w:val="both"/>
      </w:pPr>
      <w:r>
        <w:rPr>
          <w:rFonts w:ascii="Times New Roman"/>
          <w:b w:val="false"/>
          <w:i w:val="false"/>
          <w:color w:val="000000"/>
          <w:sz w:val="28"/>
        </w:rPr>
        <w:t>
      159. Проектирование вентиляции и кондиционирования воздуха в производственных зданиях и сооружениях организации, а также выбросов вентиляционного воздуха в атмосферу и очистки его перед выбросом производят в соответствии с требованиями настоящих Санитарных правил. Для организаций, у которых выбросы радиоактивных веществ в атмосферу могут создавать дозу у критической группы населения более 10 мкЗв/год, предельно допустимые выбросы устанавливают на основании заключения.</w:t>
      </w:r>
    </w:p>
    <w:bookmarkEnd w:id="245"/>
    <w:bookmarkStart w:name="z173" w:id="246"/>
    <w:p>
      <w:pPr>
        <w:spacing w:after="0"/>
        <w:ind w:left="0"/>
        <w:jc w:val="both"/>
      </w:pPr>
      <w:r>
        <w:rPr>
          <w:rFonts w:ascii="Times New Roman"/>
          <w:b w:val="false"/>
          <w:i w:val="false"/>
          <w:color w:val="000000"/>
          <w:sz w:val="28"/>
        </w:rPr>
        <w:t>
      160. Удаляемый из укрытий, боксов, камер, шкафов и другого оборудования загрязненный воздух перед выбросом в атмосферу подвергается очистке. Не допускается разбавление этого воздуха до его очистки.</w:t>
      </w:r>
    </w:p>
    <w:bookmarkEnd w:id="246"/>
    <w:p>
      <w:pPr>
        <w:spacing w:after="0"/>
        <w:ind w:left="0"/>
        <w:jc w:val="both"/>
      </w:pPr>
      <w:r>
        <w:rPr>
          <w:rFonts w:ascii="Times New Roman"/>
          <w:b w:val="false"/>
          <w:i w:val="false"/>
          <w:color w:val="000000"/>
          <w:sz w:val="28"/>
        </w:rPr>
        <w:t>
      В организациях, где проводятся работы 1 и II классов, предусматривают вытяжные трубы, высота которых обеспечивает снижение объемной активности радиоактивных веществ в атмосферном воздухе в месте приземления факела до значений, обеспечивающих не превышение установленной квоты предела дозы для населения.</w:t>
      </w:r>
    </w:p>
    <w:bookmarkStart w:name="z174" w:id="247"/>
    <w:p>
      <w:pPr>
        <w:spacing w:after="0"/>
        <w:ind w:left="0"/>
        <w:jc w:val="both"/>
      </w:pPr>
      <w:r>
        <w:rPr>
          <w:rFonts w:ascii="Times New Roman"/>
          <w:b w:val="false"/>
          <w:i w:val="false"/>
          <w:color w:val="000000"/>
          <w:sz w:val="28"/>
        </w:rPr>
        <w:t>
      161. Допускается удалять воздух во внешнюю среду без очистки, если его суммарный выброс за год не превысит установленного для организации допустимого значения выброса. При этом уровни внешнего и внутреннего облучения населения не превышают установленных квот.</w:t>
      </w:r>
    </w:p>
    <w:bookmarkEnd w:id="247"/>
    <w:bookmarkStart w:name="z175" w:id="248"/>
    <w:p>
      <w:pPr>
        <w:spacing w:after="0"/>
        <w:ind w:left="0"/>
        <w:jc w:val="both"/>
      </w:pPr>
      <w:r>
        <w:rPr>
          <w:rFonts w:ascii="Times New Roman"/>
          <w:b w:val="false"/>
          <w:i w:val="false"/>
          <w:color w:val="000000"/>
          <w:sz w:val="28"/>
        </w:rPr>
        <w:t>
      162. В зданиях, где для работ с открытыми источниками излучения отводится только часть общей площади, необходимо предусматривать отдельные системы вентиляции.</w:t>
      </w:r>
    </w:p>
    <w:bookmarkEnd w:id="248"/>
    <w:bookmarkStart w:name="z176" w:id="249"/>
    <w:p>
      <w:pPr>
        <w:spacing w:after="0"/>
        <w:ind w:left="0"/>
        <w:jc w:val="both"/>
      </w:pPr>
      <w:r>
        <w:rPr>
          <w:rFonts w:ascii="Times New Roman"/>
          <w:b w:val="false"/>
          <w:i w:val="false"/>
          <w:color w:val="000000"/>
          <w:sz w:val="28"/>
        </w:rPr>
        <w:t>
      163. При использовании системы рециркуляции воздуха обеспечивается очистка от радиоактивных и токсических веществ и аэрация помещений для работ I и II классов.</w:t>
      </w:r>
    </w:p>
    <w:bookmarkEnd w:id="249"/>
    <w:bookmarkStart w:name="z177" w:id="250"/>
    <w:p>
      <w:pPr>
        <w:spacing w:after="0"/>
        <w:ind w:left="0"/>
        <w:jc w:val="both"/>
      </w:pPr>
      <w:r>
        <w:rPr>
          <w:rFonts w:ascii="Times New Roman"/>
          <w:b w:val="false"/>
          <w:i w:val="false"/>
          <w:color w:val="000000"/>
          <w:sz w:val="28"/>
        </w:rPr>
        <w:t>
      164. В герметичных камерах и боксах при закрытых проемах обеспечивается разрежение не менее 20 миллиметров водяного столба, камеры и боксы оборудоваться приборами контроля степени разрежения. Расчетная скорость движения воздуха в рабочих проемах вытяжных шкафов и укрытий принимается равной 1,5 м в секунду.</w:t>
      </w:r>
    </w:p>
    <w:bookmarkEnd w:id="250"/>
    <w:p>
      <w:pPr>
        <w:spacing w:after="0"/>
        <w:ind w:left="0"/>
        <w:jc w:val="both"/>
      </w:pPr>
      <w:r>
        <w:rPr>
          <w:rFonts w:ascii="Times New Roman"/>
          <w:b w:val="false"/>
          <w:i w:val="false"/>
          <w:color w:val="000000"/>
          <w:sz w:val="28"/>
        </w:rPr>
        <w:t>
      Допускается кратковременное снижение разрежения до 10 миллиметров водяного столба и снижение скорости воздуха в открываемых проемах до 0,5 м в секунду.</w:t>
      </w:r>
    </w:p>
    <w:bookmarkStart w:name="z178" w:id="251"/>
    <w:p>
      <w:pPr>
        <w:spacing w:after="0"/>
        <w:ind w:left="0"/>
        <w:jc w:val="both"/>
      </w:pPr>
      <w:r>
        <w:rPr>
          <w:rFonts w:ascii="Times New Roman"/>
          <w:b w:val="false"/>
          <w:i w:val="false"/>
          <w:color w:val="000000"/>
          <w:sz w:val="28"/>
        </w:rPr>
        <w:t>
      165. Вентиляторы, обеспечивающие вытяжные шкафы, боксы и камеры, располагают в специальных отдельных помещениях. В помещениях для работ I класса вытяжная камера входит в состав помещений второй зоны; вентиляционные системы, обслуживающие помещения для работ I класса, иметь резервные агрегаты производительностью не менее 1/3 полной расчетной.</w:t>
      </w:r>
    </w:p>
    <w:bookmarkEnd w:id="251"/>
    <w:p>
      <w:pPr>
        <w:spacing w:after="0"/>
        <w:ind w:left="0"/>
        <w:jc w:val="both"/>
      </w:pPr>
      <w:r>
        <w:rPr>
          <w:rFonts w:ascii="Times New Roman"/>
          <w:b w:val="false"/>
          <w:i w:val="false"/>
          <w:color w:val="000000"/>
          <w:sz w:val="28"/>
        </w:rPr>
        <w:t>
      Пускатели двигателей имеют световую сигнализацию, их размещают в помещениях 3 зоны.</w:t>
      </w:r>
    </w:p>
    <w:bookmarkStart w:name="z179" w:id="252"/>
    <w:p>
      <w:pPr>
        <w:spacing w:after="0"/>
        <w:ind w:left="0"/>
        <w:jc w:val="both"/>
      </w:pPr>
      <w:r>
        <w:rPr>
          <w:rFonts w:ascii="Times New Roman"/>
          <w:b w:val="false"/>
          <w:i w:val="false"/>
          <w:color w:val="000000"/>
          <w:sz w:val="28"/>
        </w:rPr>
        <w:t>
      166. Для работ с эманирующими и летучими радиоактивными веществами предусматривается постоянно действующая система вытяжной вентиляции хранилищ, рабочих помещений и боксов. Система обеспечивается резервным вытяжным агрегатом производительностью не менее 1/3 полной расчетной.</w:t>
      </w:r>
    </w:p>
    <w:bookmarkEnd w:id="252"/>
    <w:bookmarkStart w:name="z180" w:id="253"/>
    <w:p>
      <w:pPr>
        <w:spacing w:after="0"/>
        <w:ind w:left="0"/>
        <w:jc w:val="both"/>
      </w:pPr>
      <w:r>
        <w:rPr>
          <w:rFonts w:ascii="Times New Roman"/>
          <w:b w:val="false"/>
          <w:i w:val="false"/>
          <w:color w:val="000000"/>
          <w:sz w:val="28"/>
        </w:rPr>
        <w:t>
      167. Основными требованиями при выборе и устройстве систем и установок пылегазоочистки при работах с радиоактивными веществами I и II классов являются:</w:t>
      </w:r>
    </w:p>
    <w:bookmarkEnd w:id="253"/>
    <w:p>
      <w:pPr>
        <w:spacing w:after="0"/>
        <w:ind w:left="0"/>
        <w:jc w:val="both"/>
      </w:pPr>
      <w:r>
        <w:rPr>
          <w:rFonts w:ascii="Times New Roman"/>
          <w:b w:val="false"/>
          <w:i w:val="false"/>
          <w:color w:val="000000"/>
          <w:sz w:val="28"/>
        </w:rPr>
        <w:t>
      1) минимальное число единиц пылегазоочистного оборудования;</w:t>
      </w:r>
    </w:p>
    <w:p>
      <w:pPr>
        <w:spacing w:after="0"/>
        <w:ind w:left="0"/>
        <w:jc w:val="both"/>
      </w:pPr>
      <w:r>
        <w:rPr>
          <w:rFonts w:ascii="Times New Roman"/>
          <w:b w:val="false"/>
          <w:i w:val="false"/>
          <w:color w:val="000000"/>
          <w:sz w:val="28"/>
        </w:rPr>
        <w:t>
      2) механизация и автоматизация процессов обслуживания, ремонта и замены пылегазоочистного оборудования, в необходимых случаях дистанционное производство этих работ;</w:t>
      </w:r>
    </w:p>
    <w:p>
      <w:pPr>
        <w:spacing w:after="0"/>
        <w:ind w:left="0"/>
        <w:jc w:val="both"/>
      </w:pPr>
      <w:r>
        <w:rPr>
          <w:rFonts w:ascii="Times New Roman"/>
          <w:b w:val="false"/>
          <w:i w:val="false"/>
          <w:color w:val="000000"/>
          <w:sz w:val="28"/>
        </w:rPr>
        <w:t>
      3) наличие систем контроля и сигнализации за эффективностью работы очистных аппаратов и фильтров; в случае многоступенчатой системы пылегазоочистки предусматривается автоматизированный контроль и сигнализация, как за работой всей системы, так и отдельных ее частей (ступеней);</w:t>
      </w:r>
    </w:p>
    <w:p>
      <w:pPr>
        <w:spacing w:after="0"/>
        <w:ind w:left="0"/>
        <w:jc w:val="both"/>
      </w:pPr>
      <w:r>
        <w:rPr>
          <w:rFonts w:ascii="Times New Roman"/>
          <w:b w:val="false"/>
          <w:i w:val="false"/>
          <w:color w:val="000000"/>
          <w:sz w:val="28"/>
        </w:rPr>
        <w:t>
      4) надежная изоляция пылегазоочистного оборудования как источника излучения, обеспечение безопасности персонала при обслуживании.</w:t>
      </w:r>
    </w:p>
    <w:bookmarkStart w:name="z181" w:id="254"/>
    <w:p>
      <w:pPr>
        <w:spacing w:after="0"/>
        <w:ind w:left="0"/>
        <w:jc w:val="both"/>
      </w:pPr>
      <w:r>
        <w:rPr>
          <w:rFonts w:ascii="Times New Roman"/>
          <w:b w:val="false"/>
          <w:i w:val="false"/>
          <w:color w:val="000000"/>
          <w:sz w:val="28"/>
        </w:rPr>
        <w:t>
      168. Фильтры и аппараты устанавливаются непосредственно у боксов, камер, шкафов, укрытий с тем, чтобы максимально снизить загрязнение систем магистральных воздухоотводов.</w:t>
      </w:r>
    </w:p>
    <w:bookmarkEnd w:id="254"/>
    <w:bookmarkStart w:name="z182" w:id="255"/>
    <w:p>
      <w:pPr>
        <w:spacing w:after="0"/>
        <w:ind w:left="0"/>
        <w:jc w:val="both"/>
      </w:pPr>
      <w:r>
        <w:rPr>
          <w:rFonts w:ascii="Times New Roman"/>
          <w:b w:val="false"/>
          <w:i w:val="false"/>
          <w:color w:val="000000"/>
          <w:sz w:val="28"/>
        </w:rPr>
        <w:t>
      169. При размещении пылегазоочистного оборудования в отдельных помещениях (частях зданий, отдельных зданиях) к ним предъявляются те же требования, что и к основным производственным помещениям. В случае размещения пылегазоочистного оборудования на чердаке, он оборудуется как технический этаж.</w:t>
      </w:r>
    </w:p>
    <w:bookmarkEnd w:id="255"/>
    <w:bookmarkStart w:name="z183" w:id="256"/>
    <w:p>
      <w:pPr>
        <w:spacing w:after="0"/>
        <w:ind w:left="0"/>
        <w:jc w:val="both"/>
      </w:pPr>
      <w:r>
        <w:rPr>
          <w:rFonts w:ascii="Times New Roman"/>
          <w:b w:val="false"/>
          <w:i w:val="false"/>
          <w:color w:val="000000"/>
          <w:sz w:val="28"/>
        </w:rPr>
        <w:t>
      170. Помещения пылегазоочистного оборудования изолируются и не сообщаться по воздуху с основными производственными помещениями и зонами. Вход и выход в помещения пылегазоочистного оборудования осуществляется через санитарный шлюз.</w:t>
      </w:r>
    </w:p>
    <w:bookmarkEnd w:id="256"/>
    <w:bookmarkStart w:name="z184" w:id="257"/>
    <w:p>
      <w:pPr>
        <w:spacing w:after="0"/>
        <w:ind w:left="0"/>
        <w:jc w:val="both"/>
      </w:pPr>
      <w:r>
        <w:rPr>
          <w:rFonts w:ascii="Times New Roman"/>
          <w:b w:val="false"/>
          <w:i w:val="false"/>
          <w:color w:val="000000"/>
          <w:sz w:val="28"/>
        </w:rPr>
        <w:t>
      171. В комплексе помещений пылегазоочистного оборудования предусматриваются изолированные помещения или герметичные вентилируемые участки для ремонта, разборки, временного хранения фильтров, аппаратов и их элементов, а также для хранения средств уборки и дезактивации.</w:t>
      </w:r>
    </w:p>
    <w:bookmarkEnd w:id="257"/>
    <w:bookmarkStart w:name="z185" w:id="258"/>
    <w:p>
      <w:pPr>
        <w:spacing w:after="0"/>
        <w:ind w:left="0"/>
        <w:jc w:val="both"/>
      </w:pPr>
      <w:r>
        <w:rPr>
          <w:rFonts w:ascii="Times New Roman"/>
          <w:b w:val="false"/>
          <w:i w:val="false"/>
          <w:color w:val="000000"/>
          <w:sz w:val="28"/>
        </w:rPr>
        <w:t>
      172. При централизованном размещении пылегазоочистного оборудования на участках для работ I класса в основу планировки комплекса пылегазоочистки положен принцип зонирования.</w:t>
      </w:r>
    </w:p>
    <w:bookmarkEnd w:id="258"/>
    <w:bookmarkStart w:name="z186" w:id="259"/>
    <w:p>
      <w:pPr>
        <w:spacing w:after="0"/>
        <w:ind w:left="0"/>
        <w:jc w:val="both"/>
      </w:pPr>
      <w:r>
        <w:rPr>
          <w:rFonts w:ascii="Times New Roman"/>
          <w:b w:val="false"/>
          <w:i w:val="false"/>
          <w:color w:val="000000"/>
          <w:sz w:val="28"/>
        </w:rPr>
        <w:t>
      173. В помещениях для работ I класса и отдельных работ II класса при зональном размещении оборудования необходимо предусматривать подачу воздуха к шланговым изолирующим индивидуальным средствам защиты персонала (пневмокостюмам, пневмошлемам, шланговым противогазам), а также возможность подключения передвижных вытяжных установок к системам вытяжной вентиляции.</w:t>
      </w:r>
    </w:p>
    <w:bookmarkEnd w:id="259"/>
    <w:p>
      <w:pPr>
        <w:spacing w:after="0"/>
        <w:ind w:left="0"/>
        <w:jc w:val="both"/>
      </w:pPr>
      <w:r>
        <w:rPr>
          <w:rFonts w:ascii="Times New Roman"/>
          <w:b w:val="false"/>
          <w:i w:val="false"/>
          <w:color w:val="000000"/>
          <w:sz w:val="28"/>
        </w:rPr>
        <w:t>
      Для подачи воздуха к шланговым средствам защиты допускается устанавливать отдельную пневмолинию или отдельные вентиляторы, обеспечивающие необходимое давление и расход воздуха. Места присоединения шлангов снабжаются шаровыми или пружинными автоматическими клапанами.</w:t>
      </w:r>
    </w:p>
    <w:bookmarkStart w:name="z187" w:id="260"/>
    <w:p>
      <w:pPr>
        <w:spacing w:after="0"/>
        <w:ind w:left="0"/>
        <w:jc w:val="both"/>
      </w:pPr>
      <w:r>
        <w:rPr>
          <w:rFonts w:ascii="Times New Roman"/>
          <w:b w:val="false"/>
          <w:i w:val="false"/>
          <w:color w:val="000000"/>
          <w:sz w:val="28"/>
        </w:rPr>
        <w:t>
      174. Отопление помещений для работ с применением открытых источников излучения предусматривается водяным или электрическим.</w:t>
      </w:r>
    </w:p>
    <w:bookmarkEnd w:id="260"/>
    <w:bookmarkStart w:name="z188" w:id="261"/>
    <w:p>
      <w:pPr>
        <w:spacing w:after="0"/>
        <w:ind w:left="0"/>
        <w:jc w:val="both"/>
      </w:pPr>
      <w:r>
        <w:rPr>
          <w:rFonts w:ascii="Times New Roman"/>
          <w:b w:val="false"/>
          <w:i w:val="false"/>
          <w:color w:val="000000"/>
          <w:sz w:val="28"/>
        </w:rPr>
        <w:t>
      175. Организации, где ведутся работы с открытыми источниками излучения всех классов, имеют холодное и горячее водоснабжение и канализацию. Исключение допускается для полевых лабораторий, ведущих работы III класса и располагающихся вне населенных пунктов или в населенных пунктах, не имеющих центрального водоснабжения.</w:t>
      </w:r>
    </w:p>
    <w:bookmarkEnd w:id="261"/>
    <w:bookmarkStart w:name="z189" w:id="262"/>
    <w:p>
      <w:pPr>
        <w:spacing w:after="0"/>
        <w:ind w:left="0"/>
        <w:jc w:val="both"/>
      </w:pPr>
      <w:r>
        <w:rPr>
          <w:rFonts w:ascii="Times New Roman"/>
          <w:b w:val="false"/>
          <w:i w:val="false"/>
          <w:color w:val="000000"/>
          <w:sz w:val="28"/>
        </w:rPr>
        <w:t>
      176. В помещениях для работ I и II классов краны для воды, подаваемой к раковинам, имеют смесители и открываться при помощи педального, локтевого или бесконтактного устройства. Промывка унитазов осуществляется педальным спуском воды. Оборудуются электросушилки для рук.</w:t>
      </w:r>
    </w:p>
    <w:bookmarkEnd w:id="262"/>
    <w:bookmarkStart w:name="z190" w:id="263"/>
    <w:p>
      <w:pPr>
        <w:spacing w:after="0"/>
        <w:ind w:left="0"/>
        <w:jc w:val="both"/>
      </w:pPr>
      <w:r>
        <w:rPr>
          <w:rFonts w:ascii="Times New Roman"/>
          <w:b w:val="false"/>
          <w:i w:val="false"/>
          <w:color w:val="000000"/>
          <w:sz w:val="28"/>
        </w:rPr>
        <w:t>
      177. Система специальной канализации предусматривает дезактивацию сточных вод и возможность их повторного использования для технологических целей. Очистные сооружения располагаются в специальном помещении или на выгороженном участке территории организации. Система канализации обеспечивается средствами контроля за количеством и активностью сточных вод.</w:t>
      </w:r>
    </w:p>
    <w:bookmarkEnd w:id="263"/>
    <w:p>
      <w:pPr>
        <w:spacing w:after="0"/>
        <w:ind w:left="0"/>
        <w:jc w:val="both"/>
      </w:pPr>
      <w:r>
        <w:rPr>
          <w:rFonts w:ascii="Times New Roman"/>
          <w:b w:val="false"/>
          <w:i w:val="false"/>
          <w:color w:val="000000"/>
          <w:sz w:val="28"/>
        </w:rPr>
        <w:t>
      Приемники для слива радиоактивных растворов (раковины, трапы) в системе специальной канализации изготавливаются из коррозионно-стойких материалов или имеют легко дезактивируемые коррозионно-стойкие покрытия внутренних и наружных поверхностей. Конструкция приемников исключает возможность разбрызгивания растворов.</w:t>
      </w:r>
    </w:p>
    <w:bookmarkStart w:name="z191" w:id="264"/>
    <w:p>
      <w:pPr>
        <w:spacing w:after="0"/>
        <w:ind w:left="0"/>
        <w:jc w:val="both"/>
      </w:pPr>
      <w:r>
        <w:rPr>
          <w:rFonts w:ascii="Times New Roman"/>
          <w:b w:val="false"/>
          <w:i w:val="false"/>
          <w:color w:val="000000"/>
          <w:sz w:val="28"/>
        </w:rPr>
        <w:t>
      178. Прокладка воздуховодов, труб водопровода, канализации и других коммуникаций в стенах и перекрытиях не должна приводить к ослаблению защиты от ионизирующего излучения.</w:t>
      </w:r>
    </w:p>
    <w:bookmarkEnd w:id="264"/>
    <w:bookmarkStart w:name="z192" w:id="265"/>
    <w:p>
      <w:pPr>
        <w:spacing w:after="0"/>
        <w:ind w:left="0"/>
        <w:jc w:val="both"/>
      </w:pPr>
      <w:r>
        <w:rPr>
          <w:rFonts w:ascii="Times New Roman"/>
          <w:b w:val="false"/>
          <w:i w:val="false"/>
          <w:color w:val="000000"/>
          <w:sz w:val="28"/>
        </w:rPr>
        <w:t>
      179. Санитарный пропускник размещается в здании, в котором проводятся работы с открытыми источниками излучения или в отдельной части здания, соединенной с производственным корпусом (лабораторией) закрытой галереей.</w:t>
      </w:r>
    </w:p>
    <w:bookmarkEnd w:id="265"/>
    <w:p>
      <w:pPr>
        <w:spacing w:after="0"/>
        <w:ind w:left="0"/>
        <w:jc w:val="both"/>
      </w:pPr>
      <w:r>
        <w:rPr>
          <w:rFonts w:ascii="Times New Roman"/>
          <w:b w:val="false"/>
          <w:i w:val="false"/>
          <w:color w:val="000000"/>
          <w:sz w:val="28"/>
        </w:rPr>
        <w:t>
      В состав санитарного пропускника входят: душевые, гардеробная домашней одежды, гардеробная специальной одежды, помещения для хранения средств индивидуальной защиты, пункт радиометрического контроля кожных покровов и спецодежды, кладовая грязной спецодежды, кладовая чистой спецодежды, туалетные комнаты.</w:t>
      </w:r>
    </w:p>
    <w:p>
      <w:pPr>
        <w:spacing w:after="0"/>
        <w:ind w:left="0"/>
        <w:jc w:val="both"/>
      </w:pPr>
      <w:r>
        <w:rPr>
          <w:rFonts w:ascii="Times New Roman"/>
          <w:b w:val="false"/>
          <w:i w:val="false"/>
          <w:color w:val="000000"/>
          <w:sz w:val="28"/>
        </w:rPr>
        <w:t>
      В санитарном пропускнике устраивается питьевой фонтанчик с педальным или бесконтактным управлением.</w:t>
      </w:r>
    </w:p>
    <w:bookmarkStart w:name="z193" w:id="266"/>
    <w:p>
      <w:pPr>
        <w:spacing w:after="0"/>
        <w:ind w:left="0"/>
        <w:jc w:val="both"/>
      </w:pPr>
      <w:r>
        <w:rPr>
          <w:rFonts w:ascii="Times New Roman"/>
          <w:b w:val="false"/>
          <w:i w:val="false"/>
          <w:color w:val="000000"/>
          <w:sz w:val="28"/>
        </w:rPr>
        <w:t>
      180. Планировка санитарного пропускника обеспечивает раздельное прохождение персонала в рабочие помещения и в обратном направлении по разным маршрутам.</w:t>
      </w:r>
    </w:p>
    <w:bookmarkEnd w:id="266"/>
    <w:bookmarkStart w:name="z194" w:id="267"/>
    <w:p>
      <w:pPr>
        <w:spacing w:after="0"/>
        <w:ind w:left="0"/>
        <w:jc w:val="both"/>
      </w:pPr>
      <w:r>
        <w:rPr>
          <w:rFonts w:ascii="Times New Roman"/>
          <w:b w:val="false"/>
          <w:i w:val="false"/>
          <w:color w:val="000000"/>
          <w:sz w:val="28"/>
        </w:rPr>
        <w:t>
      181. Стационарные санитарные шлюзы размещаются между второй и третьей зонами рабочих помещений. В зависимости от объема и характера проводимых работ в санитарных шлюзах предусматриваются:</w:t>
      </w:r>
    </w:p>
    <w:bookmarkEnd w:id="267"/>
    <w:p>
      <w:pPr>
        <w:spacing w:after="0"/>
        <w:ind w:left="0"/>
        <w:jc w:val="both"/>
      </w:pPr>
      <w:r>
        <w:rPr>
          <w:rFonts w:ascii="Times New Roman"/>
          <w:b w:val="false"/>
          <w:i w:val="false"/>
          <w:color w:val="000000"/>
          <w:sz w:val="28"/>
        </w:rPr>
        <w:t>
      1) места для переодевания, хранения и предварительной дезактивации дополнительных средств индивидуальной защиты;</w:t>
      </w:r>
    </w:p>
    <w:p>
      <w:pPr>
        <w:spacing w:after="0"/>
        <w:ind w:left="0"/>
        <w:jc w:val="both"/>
      </w:pPr>
      <w:r>
        <w:rPr>
          <w:rFonts w:ascii="Times New Roman"/>
          <w:b w:val="false"/>
          <w:i w:val="false"/>
          <w:color w:val="000000"/>
          <w:sz w:val="28"/>
        </w:rPr>
        <w:t>
      2) умывальники;</w:t>
      </w:r>
    </w:p>
    <w:p>
      <w:pPr>
        <w:spacing w:after="0"/>
        <w:ind w:left="0"/>
        <w:jc w:val="both"/>
      </w:pPr>
      <w:r>
        <w:rPr>
          <w:rFonts w:ascii="Times New Roman"/>
          <w:b w:val="false"/>
          <w:i w:val="false"/>
          <w:color w:val="000000"/>
          <w:sz w:val="28"/>
        </w:rPr>
        <w:t>
      3) пункт радиационного контроля.</w:t>
      </w:r>
    </w:p>
    <w:p>
      <w:pPr>
        <w:spacing w:after="0"/>
        <w:ind w:left="0"/>
        <w:jc w:val="both"/>
      </w:pPr>
      <w:r>
        <w:rPr>
          <w:rFonts w:ascii="Times New Roman"/>
          <w:b w:val="false"/>
          <w:i w:val="false"/>
          <w:color w:val="000000"/>
          <w:sz w:val="28"/>
        </w:rPr>
        <w:t>
      Помимо стационарных санитарных шлюзов, допускается использование переносных санитарных шлюзов, устанавливаемых непосредственно у входа в помещение, где производятся ремонтные работы.</w:t>
      </w:r>
    </w:p>
    <w:bookmarkStart w:name="z195" w:id="268"/>
    <w:p>
      <w:pPr>
        <w:spacing w:after="0"/>
        <w:ind w:left="0"/>
        <w:jc w:val="both"/>
      </w:pPr>
      <w:r>
        <w:rPr>
          <w:rFonts w:ascii="Times New Roman"/>
          <w:b w:val="false"/>
          <w:i w:val="false"/>
          <w:color w:val="000000"/>
          <w:sz w:val="28"/>
        </w:rPr>
        <w:t>
      182. Пол, стены и потолок санитарно-бытовых помещений, а также поверхности шкафов имеют влагостойкие покрытия, слабо сорбирующие радиоактивные вещества и допускающие легкую очистку и дезактивацию.</w:t>
      </w:r>
    </w:p>
    <w:bookmarkEnd w:id="268"/>
    <w:bookmarkStart w:name="z196" w:id="269"/>
    <w:p>
      <w:pPr>
        <w:spacing w:after="0"/>
        <w:ind w:left="0"/>
        <w:jc w:val="both"/>
      </w:pPr>
      <w:r>
        <w:rPr>
          <w:rFonts w:ascii="Times New Roman"/>
          <w:b w:val="false"/>
          <w:i w:val="false"/>
          <w:color w:val="000000"/>
          <w:sz w:val="28"/>
        </w:rPr>
        <w:t>
      183. Число мест для хранения домашней и рабочей одежды в гардеробной соответствует максимальному числу людей, постоянно и временно работающих в смене.</w:t>
      </w:r>
    </w:p>
    <w:bookmarkEnd w:id="269"/>
    <w:bookmarkStart w:name="z197" w:id="270"/>
    <w:p>
      <w:pPr>
        <w:spacing w:after="0"/>
        <w:ind w:left="0"/>
        <w:jc w:val="both"/>
      </w:pPr>
      <w:r>
        <w:rPr>
          <w:rFonts w:ascii="Times New Roman"/>
          <w:b w:val="false"/>
          <w:i w:val="false"/>
          <w:color w:val="000000"/>
          <w:sz w:val="28"/>
        </w:rPr>
        <w:t>
      184. Размещение кладовой для грязной специальной одежды обеспечивает закрытую транспортировку одежды, направляемой в стирку, с выходом на улицу, минуя чистые помещения. Кладовая располагается вблизи пунктов радиометрического контроля и гардеробной загрязненной специальной одежды.</w:t>
      </w:r>
    </w:p>
    <w:bookmarkEnd w:id="270"/>
    <w:p>
      <w:pPr>
        <w:spacing w:after="0"/>
        <w:ind w:left="0"/>
        <w:jc w:val="both"/>
      </w:pPr>
      <w:r>
        <w:rPr>
          <w:rFonts w:ascii="Times New Roman"/>
          <w:b w:val="false"/>
          <w:i w:val="false"/>
          <w:color w:val="000000"/>
          <w:sz w:val="28"/>
        </w:rPr>
        <w:t>
      Сортировка специальной одежды производиться по ее виду и степени радиоактивного загрязнения. Загрязненная специальная одежда из раздевалки передается в кладовую в упакованном виде.</w:t>
      </w:r>
    </w:p>
    <w:bookmarkStart w:name="z198" w:id="271"/>
    <w:p>
      <w:pPr>
        <w:spacing w:after="0"/>
        <w:ind w:left="0"/>
        <w:jc w:val="both"/>
      </w:pPr>
      <w:r>
        <w:rPr>
          <w:rFonts w:ascii="Times New Roman"/>
          <w:b w:val="false"/>
          <w:i w:val="false"/>
          <w:color w:val="000000"/>
          <w:sz w:val="28"/>
        </w:rPr>
        <w:t>
      185. Помещения для хранения и выдачи средств индивидуальной защиты (фартуки, очки, респираторы, дополнительная обувь) размещаются в чистой зоне, между гардеробной чистой специальной одежды и рабочими помещениями.</w:t>
      </w:r>
    </w:p>
    <w:bookmarkEnd w:id="271"/>
    <w:bookmarkStart w:name="z199" w:id="272"/>
    <w:p>
      <w:pPr>
        <w:spacing w:after="0"/>
        <w:ind w:left="0"/>
        <w:jc w:val="both"/>
      </w:pPr>
      <w:r>
        <w:rPr>
          <w:rFonts w:ascii="Times New Roman"/>
          <w:b w:val="false"/>
          <w:i w:val="false"/>
          <w:color w:val="000000"/>
          <w:sz w:val="28"/>
        </w:rPr>
        <w:t xml:space="preserve">
      186. Пункт радиометрического контроля кожных покровов размещается между душевой и гардеробной домашней одежды. </w:t>
      </w:r>
    </w:p>
    <w:bookmarkEnd w:id="272"/>
    <w:bookmarkStart w:name="z200" w:id="273"/>
    <w:p>
      <w:pPr>
        <w:spacing w:after="0"/>
        <w:ind w:left="0"/>
        <w:jc w:val="left"/>
      </w:pPr>
      <w:r>
        <w:rPr>
          <w:rFonts w:ascii="Times New Roman"/>
          <w:b/>
          <w:i w:val="false"/>
          <w:color w:val="000000"/>
        </w:rPr>
        <w:t xml:space="preserve"> 9. Санитарно-эпидемиологические требования к применению</w:t>
      </w:r>
      <w:r>
        <w:br/>
      </w:r>
      <w:r>
        <w:rPr>
          <w:rFonts w:ascii="Times New Roman"/>
          <w:b/>
          <w:i w:val="false"/>
          <w:color w:val="000000"/>
        </w:rPr>
        <w:t>материалов и изделий, загрязненных или содержащих радионуклиды</w:t>
      </w:r>
    </w:p>
    <w:bookmarkEnd w:id="273"/>
    <w:bookmarkStart w:name="z201" w:id="274"/>
    <w:p>
      <w:pPr>
        <w:spacing w:after="0"/>
        <w:ind w:left="0"/>
        <w:jc w:val="both"/>
      </w:pPr>
      <w:r>
        <w:rPr>
          <w:rFonts w:ascii="Times New Roman"/>
          <w:b w:val="false"/>
          <w:i w:val="false"/>
          <w:color w:val="000000"/>
          <w:sz w:val="28"/>
        </w:rPr>
        <w:t>
      187. Материалы и изделия с низкими уровнями содержания радионуклидов допускается использовать в работе. Критерием для принятия решения о возможном использовании сырья, материалов и изделий, содержащих радионуклиды, является ожидаемая индивидуальная годовая эффективная доза облучения, которая при планируемом виде их использования не должна превышать 10 мкЗв, годовая коллективная эффективная доза не должна быть более одного чел-Зв.</w:t>
      </w:r>
    </w:p>
    <w:bookmarkEnd w:id="274"/>
    <w:bookmarkStart w:name="z202" w:id="275"/>
    <w:p>
      <w:pPr>
        <w:spacing w:after="0"/>
        <w:ind w:left="0"/>
        <w:jc w:val="both"/>
      </w:pPr>
      <w:r>
        <w:rPr>
          <w:rFonts w:ascii="Times New Roman"/>
          <w:b w:val="false"/>
          <w:i w:val="false"/>
          <w:color w:val="000000"/>
          <w:sz w:val="28"/>
        </w:rPr>
        <w:t>
      188. Не допускается наличие нефиксированного (снимаемого) радиоактивного загрязнения на поверхности материалов и изделий (металл, древесина), поступающих для использования.</w:t>
      </w:r>
    </w:p>
    <w:bookmarkEnd w:id="275"/>
    <w:bookmarkStart w:name="z203" w:id="276"/>
    <w:p>
      <w:pPr>
        <w:spacing w:after="0"/>
        <w:ind w:left="0"/>
        <w:jc w:val="both"/>
      </w:pPr>
      <w:r>
        <w:rPr>
          <w:rFonts w:ascii="Times New Roman"/>
          <w:b w:val="false"/>
          <w:i w:val="false"/>
          <w:color w:val="000000"/>
          <w:sz w:val="28"/>
        </w:rPr>
        <w:t xml:space="preserve">
      189. Не ограничивается использование любых твердых материалов, сырья и изделий при удельной активности радионуклидов в них менее 0,3 килобеккерель на килограмм (далее – кБк/кг),при не возможности определения удельной активности применяются ГН, указанные в </w:t>
      </w:r>
      <w:r>
        <w:rPr>
          <w:rFonts w:ascii="Times New Roman"/>
          <w:b w:val="false"/>
          <w:i w:val="false"/>
          <w:color w:val="000000"/>
          <w:sz w:val="28"/>
        </w:rPr>
        <w:t xml:space="preserve">пункте 264 </w:t>
      </w:r>
      <w:r>
        <w:rPr>
          <w:rFonts w:ascii="Times New Roman"/>
          <w:b w:val="false"/>
          <w:i w:val="false"/>
          <w:color w:val="000000"/>
          <w:sz w:val="28"/>
        </w:rPr>
        <w:t>настоящих Санитарных правил.</w:t>
      </w:r>
    </w:p>
    <w:bookmarkEnd w:id="276"/>
    <w:bookmarkStart w:name="z204" w:id="277"/>
    <w:p>
      <w:pPr>
        <w:spacing w:after="0"/>
        <w:ind w:left="0"/>
        <w:jc w:val="both"/>
      </w:pPr>
      <w:r>
        <w:rPr>
          <w:rFonts w:ascii="Times New Roman"/>
          <w:b w:val="false"/>
          <w:i w:val="false"/>
          <w:color w:val="000000"/>
          <w:sz w:val="28"/>
        </w:rPr>
        <w:t>
      190. Сырье, материалы и изделия с удельной бета-активностью от 0,3 до 100 кБк/кг, или с удельной альфа-активностью от 0,3 до 7,4 кБк/кг, или с содержанием трансурановых радионуклидов от 0,3 до 1,0 кБк/кг могут ограниченно использоваться при наличии заключения на определенный вид применения. Эти материалы подлежат обязательному радиационному контролю.</w:t>
      </w:r>
    </w:p>
    <w:bookmarkEnd w:id="277"/>
    <w:bookmarkStart w:name="z205" w:id="278"/>
    <w:p>
      <w:pPr>
        <w:spacing w:after="0"/>
        <w:ind w:left="0"/>
        <w:jc w:val="both"/>
      </w:pPr>
      <w:r>
        <w:rPr>
          <w:rFonts w:ascii="Times New Roman"/>
          <w:b w:val="false"/>
          <w:i w:val="false"/>
          <w:color w:val="000000"/>
          <w:sz w:val="28"/>
        </w:rPr>
        <w:t>
      191. При использовании строительных материалов и удобрений, содержащих радиоактивные вещества природного происхождения, обеспечивается соблюдение требований ГН.</w:t>
      </w:r>
    </w:p>
    <w:bookmarkEnd w:id="278"/>
    <w:bookmarkStart w:name="z206" w:id="279"/>
    <w:p>
      <w:pPr>
        <w:spacing w:after="0"/>
        <w:ind w:left="0"/>
        <w:jc w:val="both"/>
      </w:pPr>
      <w:r>
        <w:rPr>
          <w:rFonts w:ascii="Times New Roman"/>
          <w:b w:val="false"/>
          <w:i w:val="false"/>
          <w:color w:val="000000"/>
          <w:sz w:val="28"/>
        </w:rPr>
        <w:t>
      192. Предназначенные для дальнейшего использования по прямому назначению материалы и изделия, содержащие радиоактивные вещества выше уровней, приведенных в ГН, подлежат дезактивации.</w:t>
      </w:r>
    </w:p>
    <w:bookmarkEnd w:id="279"/>
    <w:p>
      <w:pPr>
        <w:spacing w:after="0"/>
        <w:ind w:left="0"/>
        <w:jc w:val="both"/>
      </w:pPr>
      <w:r>
        <w:rPr>
          <w:rFonts w:ascii="Times New Roman"/>
          <w:b w:val="false"/>
          <w:i w:val="false"/>
          <w:color w:val="000000"/>
          <w:sz w:val="28"/>
        </w:rPr>
        <w:t>
      Дезактивация проводится в случаях, когда уровень загрязненности материалов и изделий может быть снижен до допустимых значений.</w:t>
      </w:r>
    </w:p>
    <w:bookmarkStart w:name="z207" w:id="280"/>
    <w:p>
      <w:pPr>
        <w:spacing w:after="0"/>
        <w:ind w:left="0"/>
        <w:jc w:val="both"/>
      </w:pPr>
      <w:r>
        <w:rPr>
          <w:rFonts w:ascii="Times New Roman"/>
          <w:b w:val="false"/>
          <w:i w:val="false"/>
          <w:color w:val="000000"/>
          <w:sz w:val="28"/>
        </w:rPr>
        <w:t>
      193. Протокол о содержании радионуклидов и об отсутствии снимаемого радиоактивного загрязнения в сырье, материалах и изделиях, предназначенных для вывоза с радиационного объекта, выдает служба радиационной безопасности данной организации.</w:t>
      </w:r>
    </w:p>
    <w:bookmarkEnd w:id="280"/>
    <w:bookmarkStart w:name="z208" w:id="281"/>
    <w:p>
      <w:pPr>
        <w:spacing w:after="0"/>
        <w:ind w:left="0"/>
        <w:jc w:val="both"/>
      </w:pPr>
      <w:r>
        <w:rPr>
          <w:rFonts w:ascii="Times New Roman"/>
          <w:b w:val="false"/>
          <w:i w:val="false"/>
          <w:color w:val="000000"/>
          <w:sz w:val="28"/>
        </w:rPr>
        <w:t>
      194. Предназначенное для отправки на перерабатывающие объекты загрязненное металлическое сырье после его дезактивации подлежит предварительной переплавке или иной переработке на радиационных объектах, исключающей образование вторичных радиоактивных отходов при любых вариантах дальнейшего использования переплавленного металла.</w:t>
      </w:r>
    </w:p>
    <w:bookmarkEnd w:id="281"/>
    <w:bookmarkStart w:name="z209" w:id="282"/>
    <w:p>
      <w:pPr>
        <w:spacing w:after="0"/>
        <w:ind w:left="0"/>
        <w:jc w:val="both"/>
      </w:pPr>
      <w:r>
        <w:rPr>
          <w:rFonts w:ascii="Times New Roman"/>
          <w:b w:val="false"/>
          <w:i w:val="false"/>
          <w:color w:val="000000"/>
          <w:sz w:val="28"/>
        </w:rPr>
        <w:t>
      195. Проведение дезактивации, переплавки или иной переработки материалов, содержащих радионуклиды допускается при наличии заключения и лицензии на указанный вид деятельности. Технология переработки сырья и его дальнейшего использования разрабатывается и утверждается в соответствии с заключением.</w:t>
      </w:r>
    </w:p>
    <w:bookmarkEnd w:id="282"/>
    <w:bookmarkStart w:name="z210" w:id="283"/>
    <w:p>
      <w:pPr>
        <w:spacing w:after="0"/>
        <w:ind w:left="0"/>
        <w:jc w:val="both"/>
      </w:pPr>
      <w:r>
        <w:rPr>
          <w:rFonts w:ascii="Times New Roman"/>
          <w:b w:val="false"/>
          <w:i w:val="false"/>
          <w:color w:val="000000"/>
          <w:sz w:val="28"/>
        </w:rPr>
        <w:t xml:space="preserve">
      196. Числовые значения допустимой удельной активности по основным долгоживущим радионуклидам для неограниченного использования металлов после предварительной переплавки или иной переработки приведены в </w:t>
      </w:r>
      <w:r>
        <w:rPr>
          <w:rFonts w:ascii="Times New Roman"/>
          <w:b w:val="false"/>
          <w:i w:val="false"/>
          <w:color w:val="000000"/>
          <w:sz w:val="28"/>
        </w:rPr>
        <w:t>приложении 12</w:t>
      </w:r>
      <w:r>
        <w:rPr>
          <w:rFonts w:ascii="Times New Roman"/>
          <w:b w:val="false"/>
          <w:i w:val="false"/>
          <w:color w:val="000000"/>
          <w:sz w:val="28"/>
        </w:rPr>
        <w:t xml:space="preserve"> к настоящим Санитарным правилам.</w:t>
      </w:r>
    </w:p>
    <w:bookmarkEnd w:id="283"/>
    <w:bookmarkStart w:name="z211" w:id="284"/>
    <w:p>
      <w:pPr>
        <w:spacing w:after="0"/>
        <w:ind w:left="0"/>
        <w:jc w:val="both"/>
      </w:pPr>
      <w:r>
        <w:rPr>
          <w:rFonts w:ascii="Times New Roman"/>
          <w:b w:val="false"/>
          <w:i w:val="false"/>
          <w:color w:val="000000"/>
          <w:sz w:val="28"/>
        </w:rPr>
        <w:t>
      197. В случае невозможности или нецелесообразности использования сырья, материалов и изделий, отнесенных к категории ограниченного использования, согласно настоящих Санитарных правил, они направляются на специально выделенные участки в места захоронения промышленных отходов. Не допускается наличие снимаемого радиоактивного загрязнения на этих отходах. Порядок, условия и способы захоронения таких производственных отходов осуществляются в соответствии с заключением.</w:t>
      </w:r>
    </w:p>
    <w:bookmarkEnd w:id="284"/>
    <w:bookmarkStart w:name="z212" w:id="285"/>
    <w:p>
      <w:pPr>
        <w:spacing w:after="0"/>
        <w:ind w:left="0"/>
        <w:jc w:val="both"/>
      </w:pPr>
      <w:r>
        <w:rPr>
          <w:rFonts w:ascii="Times New Roman"/>
          <w:b w:val="false"/>
          <w:i w:val="false"/>
          <w:color w:val="000000"/>
          <w:sz w:val="28"/>
        </w:rPr>
        <w:t xml:space="preserve">
      198. В случае невозможности или нецелесообразности дальнейшего использования материалов, изделий и сырья, содержащих радионуклиды выше значений, приведенных в настоящих Санитарных правил, с ними обращаются как с радиоактивными отходами. </w:t>
      </w:r>
    </w:p>
    <w:bookmarkEnd w:id="285"/>
    <w:bookmarkStart w:name="z213" w:id="286"/>
    <w:p>
      <w:pPr>
        <w:spacing w:after="0"/>
        <w:ind w:left="0"/>
        <w:jc w:val="left"/>
      </w:pPr>
      <w:r>
        <w:rPr>
          <w:rFonts w:ascii="Times New Roman"/>
          <w:b/>
          <w:i w:val="false"/>
          <w:color w:val="000000"/>
        </w:rPr>
        <w:t xml:space="preserve"> 10. Санитарно-эпидемиологические требования к сбору, временному</w:t>
      </w:r>
      <w:r>
        <w:br/>
      </w:r>
      <w:r>
        <w:rPr>
          <w:rFonts w:ascii="Times New Roman"/>
          <w:b/>
          <w:i w:val="false"/>
          <w:color w:val="000000"/>
        </w:rPr>
        <w:t>хранению, транспортированию и захоронению радиоактивных отходов</w:t>
      </w:r>
    </w:p>
    <w:bookmarkEnd w:id="286"/>
    <w:bookmarkStart w:name="z214" w:id="287"/>
    <w:p>
      <w:pPr>
        <w:spacing w:after="0"/>
        <w:ind w:left="0"/>
        <w:jc w:val="both"/>
      </w:pPr>
      <w:r>
        <w:rPr>
          <w:rFonts w:ascii="Times New Roman"/>
          <w:b w:val="false"/>
          <w:i w:val="false"/>
          <w:color w:val="000000"/>
          <w:sz w:val="28"/>
        </w:rPr>
        <w:t>
      199. Радиоактивные отходы (далее – РАО) образуются при эксплуатации и выводе из эксплуатации объектов ядерного топливного цикла, атомных электростанций, судов с ядерными энергетическими установками и иными радиационными источниками; при использовании радиоактивных веществ в производственных, научных организациях и медицине; при реабилитации территорий, загрязненных радиоактивными веществами, а также при радиационных авариях.</w:t>
      </w:r>
    </w:p>
    <w:bookmarkEnd w:id="287"/>
    <w:bookmarkStart w:name="z215" w:id="288"/>
    <w:p>
      <w:pPr>
        <w:spacing w:after="0"/>
        <w:ind w:left="0"/>
        <w:jc w:val="both"/>
      </w:pPr>
      <w:r>
        <w:rPr>
          <w:rFonts w:ascii="Times New Roman"/>
          <w:b w:val="false"/>
          <w:i w:val="false"/>
          <w:color w:val="000000"/>
          <w:sz w:val="28"/>
        </w:rPr>
        <w:t>
      200. По агрегатному состоянию РАО подразделяются на жидкие, твердые и газообразные.</w:t>
      </w:r>
    </w:p>
    <w:bookmarkEnd w:id="288"/>
    <w:bookmarkStart w:name="z216" w:id="289"/>
    <w:p>
      <w:pPr>
        <w:spacing w:after="0"/>
        <w:ind w:left="0"/>
        <w:jc w:val="both"/>
      </w:pPr>
      <w:r>
        <w:rPr>
          <w:rFonts w:ascii="Times New Roman"/>
          <w:b w:val="false"/>
          <w:i w:val="false"/>
          <w:color w:val="000000"/>
          <w:sz w:val="28"/>
        </w:rPr>
        <w:t>
      201. К жидким РАО относятся не подлежащие дальнейшему использованию любые радиоактивные жидкости, растворы органических и неорганических веществ, пульпы, шламы. Жидкие отходы считаются радиоактивными, если в них удельная активность радионуклидов более чем в 10 раз превышает значения уровней вмешательства (УВ Бк/кг), приведенных в ГН.</w:t>
      </w:r>
    </w:p>
    <w:bookmarkEnd w:id="289"/>
    <w:bookmarkStart w:name="z217" w:id="290"/>
    <w:p>
      <w:pPr>
        <w:spacing w:after="0"/>
        <w:ind w:left="0"/>
        <w:jc w:val="both"/>
      </w:pPr>
      <w:r>
        <w:rPr>
          <w:rFonts w:ascii="Times New Roman"/>
          <w:b w:val="false"/>
          <w:i w:val="false"/>
          <w:color w:val="000000"/>
          <w:sz w:val="28"/>
        </w:rPr>
        <w:t>
      202. К твердым РАО относятся отработавшие свой ресурс радионуклидные источники, не предназначенные для дальнейшего использования материалы, изделия, оборудование, биологические объекты, загрязненные объекты внешней среды, отвержденные жидкие отходы, в которых удельная активность радионуклидов превышает значения минимально значимой удельной активности (МЗУА Бк/кг и МЗА Бк), приведенные в ГН.</w:t>
      </w:r>
    </w:p>
    <w:bookmarkEnd w:id="290"/>
    <w:bookmarkStart w:name="z218" w:id="291"/>
    <w:p>
      <w:pPr>
        <w:spacing w:after="0"/>
        <w:ind w:left="0"/>
        <w:jc w:val="both"/>
      </w:pPr>
      <w:r>
        <w:rPr>
          <w:rFonts w:ascii="Times New Roman"/>
          <w:b w:val="false"/>
          <w:i w:val="false"/>
          <w:color w:val="000000"/>
          <w:sz w:val="28"/>
        </w:rPr>
        <w:t>
      203. При известном радионуклидном составе в отходах они считаются радиоактивными, если сумма отношений удельной активности радионуклидов Бк/кг к их минимально значимой активности и сумма отношений их активности Бк к МЗА превышают 1.</w:t>
      </w:r>
    </w:p>
    <w:bookmarkEnd w:id="291"/>
    <w:bookmarkStart w:name="z219" w:id="292"/>
    <w:p>
      <w:pPr>
        <w:spacing w:after="0"/>
        <w:ind w:left="0"/>
        <w:jc w:val="both"/>
      </w:pPr>
      <w:r>
        <w:rPr>
          <w:rFonts w:ascii="Times New Roman"/>
          <w:b w:val="false"/>
          <w:i w:val="false"/>
          <w:color w:val="000000"/>
          <w:sz w:val="28"/>
        </w:rPr>
        <w:t>
      204. При неизвестном радионуклидном составе твердые отходы считаются радиоактивными, если их удельная активность больше:</w:t>
      </w:r>
    </w:p>
    <w:bookmarkEnd w:id="292"/>
    <w:p>
      <w:pPr>
        <w:spacing w:after="0"/>
        <w:ind w:left="0"/>
        <w:jc w:val="both"/>
      </w:pPr>
      <w:r>
        <w:rPr>
          <w:rFonts w:ascii="Times New Roman"/>
          <w:b w:val="false"/>
          <w:i w:val="false"/>
          <w:color w:val="000000"/>
          <w:sz w:val="28"/>
        </w:rPr>
        <w:t>
      1) 100 кБк/кг – для бета-излучающих радионуклидов;</w:t>
      </w:r>
    </w:p>
    <w:p>
      <w:pPr>
        <w:spacing w:after="0"/>
        <w:ind w:left="0"/>
        <w:jc w:val="both"/>
      </w:pPr>
      <w:r>
        <w:rPr>
          <w:rFonts w:ascii="Times New Roman"/>
          <w:b w:val="false"/>
          <w:i w:val="false"/>
          <w:color w:val="000000"/>
          <w:sz w:val="28"/>
        </w:rPr>
        <w:t>
      2) 10 кБк/кг – для источников альфа-излучающих радионуклидов;</w:t>
      </w:r>
    </w:p>
    <w:p>
      <w:pPr>
        <w:spacing w:after="0"/>
        <w:ind w:left="0"/>
        <w:jc w:val="both"/>
      </w:pPr>
      <w:r>
        <w:rPr>
          <w:rFonts w:ascii="Times New Roman"/>
          <w:b w:val="false"/>
          <w:i w:val="false"/>
          <w:color w:val="000000"/>
          <w:sz w:val="28"/>
        </w:rPr>
        <w:t>
      3) 1 кБк/кг – для трансурановых радионуклидов.</w:t>
      </w:r>
    </w:p>
    <w:bookmarkStart w:name="z220" w:id="293"/>
    <w:p>
      <w:pPr>
        <w:spacing w:after="0"/>
        <w:ind w:left="0"/>
        <w:jc w:val="both"/>
      </w:pPr>
      <w:r>
        <w:rPr>
          <w:rFonts w:ascii="Times New Roman"/>
          <w:b w:val="false"/>
          <w:i w:val="false"/>
          <w:color w:val="000000"/>
          <w:sz w:val="28"/>
        </w:rPr>
        <w:t>
      205. Гамма-излучающие отходы неизвестного состава считаются радиоактивными, если мощность эквивалентной дозы у их поверхности (0,1 м) превышает 0,001 мЗв/ч над фоном при соблюдении условий измерения в соответствии с утвержденными методиками.</w:t>
      </w:r>
    </w:p>
    <w:bookmarkEnd w:id="293"/>
    <w:bookmarkStart w:name="z221" w:id="294"/>
    <w:p>
      <w:pPr>
        <w:spacing w:after="0"/>
        <w:ind w:left="0"/>
        <w:jc w:val="both"/>
      </w:pPr>
      <w:r>
        <w:rPr>
          <w:rFonts w:ascii="Times New Roman"/>
          <w:b w:val="false"/>
          <w:i w:val="false"/>
          <w:color w:val="000000"/>
          <w:sz w:val="28"/>
        </w:rPr>
        <w:t xml:space="preserve">
      206. Жидкие и твердые РАО подразделяются по удельной активности на три категории в соответствии с </w:t>
      </w:r>
      <w:r>
        <w:rPr>
          <w:rFonts w:ascii="Times New Roman"/>
          <w:b w:val="false"/>
          <w:i w:val="false"/>
          <w:color w:val="000000"/>
          <w:sz w:val="28"/>
        </w:rPr>
        <w:t>таблицей 4</w:t>
      </w:r>
      <w:r>
        <w:rPr>
          <w:rFonts w:ascii="Times New Roman"/>
          <w:b w:val="false"/>
          <w:i w:val="false"/>
          <w:color w:val="000000"/>
          <w:sz w:val="28"/>
        </w:rPr>
        <w:t xml:space="preserve"> приложения 4 к настоящим Санитарным правилам.</w:t>
      </w:r>
    </w:p>
    <w:bookmarkEnd w:id="294"/>
    <w:bookmarkStart w:name="z222" w:id="295"/>
    <w:p>
      <w:pPr>
        <w:spacing w:after="0"/>
        <w:ind w:left="0"/>
        <w:jc w:val="both"/>
      </w:pPr>
      <w:r>
        <w:rPr>
          <w:rFonts w:ascii="Times New Roman"/>
          <w:b w:val="false"/>
          <w:i w:val="false"/>
          <w:color w:val="000000"/>
          <w:sz w:val="28"/>
        </w:rPr>
        <w:t xml:space="preserve">
      207. В случае, когда по приведенным характеристикам радионуклидов </w:t>
      </w:r>
      <w:r>
        <w:rPr>
          <w:rFonts w:ascii="Times New Roman"/>
          <w:b w:val="false"/>
          <w:i w:val="false"/>
          <w:color w:val="000000"/>
          <w:sz w:val="28"/>
        </w:rPr>
        <w:t>таблицы 4</w:t>
      </w:r>
      <w:r>
        <w:rPr>
          <w:rFonts w:ascii="Times New Roman"/>
          <w:b w:val="false"/>
          <w:i w:val="false"/>
          <w:color w:val="000000"/>
          <w:sz w:val="28"/>
        </w:rPr>
        <w:t xml:space="preserve"> приложение 4 к настоящим Санитарным правилам отходы относятся к разным категориям, для них устанавливается наиболее высокое значение категории отходов.</w:t>
      </w:r>
    </w:p>
    <w:bookmarkEnd w:id="295"/>
    <w:bookmarkStart w:name="z223" w:id="296"/>
    <w:p>
      <w:pPr>
        <w:spacing w:after="0"/>
        <w:ind w:left="0"/>
        <w:jc w:val="both"/>
      </w:pPr>
      <w:r>
        <w:rPr>
          <w:rFonts w:ascii="Times New Roman"/>
          <w:b w:val="false"/>
          <w:i w:val="false"/>
          <w:color w:val="000000"/>
          <w:sz w:val="28"/>
        </w:rPr>
        <w:t xml:space="preserve">
      208. Для предварительной сортировки твердых отходов рекомендуется использование критериев по уровню радиоактивного загрязнения в соответствии с </w:t>
      </w:r>
      <w:r>
        <w:rPr>
          <w:rFonts w:ascii="Times New Roman"/>
          <w:b w:val="false"/>
          <w:i w:val="false"/>
          <w:color w:val="000000"/>
          <w:sz w:val="28"/>
        </w:rPr>
        <w:t>таблицей 5</w:t>
      </w:r>
      <w:r>
        <w:rPr>
          <w:rFonts w:ascii="Times New Roman"/>
          <w:b w:val="false"/>
          <w:i w:val="false"/>
          <w:color w:val="000000"/>
          <w:sz w:val="28"/>
        </w:rPr>
        <w:t xml:space="preserve"> приложения 4 к настоящим Санитарным правилам и по мощности дозы гамма-излучения на расстоянии 0,1 м от поверхности при соблюдении условий измерения в соответствии с утвержденными методиками:</w:t>
      </w:r>
    </w:p>
    <w:bookmarkEnd w:id="296"/>
    <w:p>
      <w:pPr>
        <w:spacing w:after="0"/>
        <w:ind w:left="0"/>
        <w:jc w:val="both"/>
      </w:pPr>
      <w:r>
        <w:rPr>
          <w:rFonts w:ascii="Times New Roman"/>
          <w:b w:val="false"/>
          <w:i w:val="false"/>
          <w:color w:val="000000"/>
          <w:sz w:val="28"/>
        </w:rPr>
        <w:t>
      1) низкоактивные – от 0,001 м Зв/ч до 0,3 м Зв/ч;</w:t>
      </w:r>
    </w:p>
    <w:p>
      <w:pPr>
        <w:spacing w:after="0"/>
        <w:ind w:left="0"/>
        <w:jc w:val="both"/>
      </w:pPr>
      <w:r>
        <w:rPr>
          <w:rFonts w:ascii="Times New Roman"/>
          <w:b w:val="false"/>
          <w:i w:val="false"/>
          <w:color w:val="000000"/>
          <w:sz w:val="28"/>
        </w:rPr>
        <w:t>
      2) среднеактивные – от 0,3 м Зв/ч до 10 м Зв/ч;</w:t>
      </w:r>
    </w:p>
    <w:p>
      <w:pPr>
        <w:spacing w:after="0"/>
        <w:ind w:left="0"/>
        <w:jc w:val="both"/>
      </w:pPr>
      <w:r>
        <w:rPr>
          <w:rFonts w:ascii="Times New Roman"/>
          <w:b w:val="false"/>
          <w:i w:val="false"/>
          <w:color w:val="000000"/>
          <w:sz w:val="28"/>
        </w:rPr>
        <w:t>
      3) высокоактивные – более 10 м Зв/ч.</w:t>
      </w:r>
    </w:p>
    <w:bookmarkStart w:name="z224" w:id="297"/>
    <w:p>
      <w:pPr>
        <w:spacing w:after="0"/>
        <w:ind w:left="0"/>
        <w:jc w:val="both"/>
      </w:pPr>
      <w:r>
        <w:rPr>
          <w:rFonts w:ascii="Times New Roman"/>
          <w:b w:val="false"/>
          <w:i w:val="false"/>
          <w:color w:val="000000"/>
          <w:sz w:val="28"/>
        </w:rPr>
        <w:t>
      209. Сбор радиоактивных отходы в организации производится в местах их образования отдельно от обычных отходов с учетом:</w:t>
      </w:r>
    </w:p>
    <w:bookmarkEnd w:id="297"/>
    <w:p>
      <w:pPr>
        <w:spacing w:after="0"/>
        <w:ind w:left="0"/>
        <w:jc w:val="both"/>
      </w:pPr>
      <w:r>
        <w:rPr>
          <w:rFonts w:ascii="Times New Roman"/>
          <w:b w:val="false"/>
          <w:i w:val="false"/>
          <w:color w:val="000000"/>
          <w:sz w:val="28"/>
        </w:rPr>
        <w:t>
      1) категории отходов;</w:t>
      </w:r>
    </w:p>
    <w:p>
      <w:pPr>
        <w:spacing w:after="0"/>
        <w:ind w:left="0"/>
        <w:jc w:val="both"/>
      </w:pPr>
      <w:r>
        <w:rPr>
          <w:rFonts w:ascii="Times New Roman"/>
          <w:b w:val="false"/>
          <w:i w:val="false"/>
          <w:color w:val="000000"/>
          <w:sz w:val="28"/>
        </w:rPr>
        <w:t>
      2) агрегатного состояния (твердые, жидкие);</w:t>
      </w:r>
    </w:p>
    <w:p>
      <w:pPr>
        <w:spacing w:after="0"/>
        <w:ind w:left="0"/>
        <w:jc w:val="both"/>
      </w:pPr>
      <w:r>
        <w:rPr>
          <w:rFonts w:ascii="Times New Roman"/>
          <w:b w:val="false"/>
          <w:i w:val="false"/>
          <w:color w:val="000000"/>
          <w:sz w:val="28"/>
        </w:rPr>
        <w:t>
      3) физических и химических характеристик;</w:t>
      </w:r>
    </w:p>
    <w:p>
      <w:pPr>
        <w:spacing w:after="0"/>
        <w:ind w:left="0"/>
        <w:jc w:val="both"/>
      </w:pPr>
      <w:r>
        <w:rPr>
          <w:rFonts w:ascii="Times New Roman"/>
          <w:b w:val="false"/>
          <w:i w:val="false"/>
          <w:color w:val="000000"/>
          <w:sz w:val="28"/>
        </w:rPr>
        <w:t>
      4) природы (органические, неорганические);</w:t>
      </w:r>
    </w:p>
    <w:p>
      <w:pPr>
        <w:spacing w:after="0"/>
        <w:ind w:left="0"/>
        <w:jc w:val="both"/>
      </w:pPr>
      <w:r>
        <w:rPr>
          <w:rFonts w:ascii="Times New Roman"/>
          <w:b w:val="false"/>
          <w:i w:val="false"/>
          <w:color w:val="000000"/>
          <w:sz w:val="28"/>
        </w:rPr>
        <w:t>
      5) периода полураспада радионуклидов, находящихся в отходах (с периодом полураспада, составляющим часы, дни, месяцы, годы, десятилетия и больший период);</w:t>
      </w:r>
    </w:p>
    <w:p>
      <w:pPr>
        <w:spacing w:after="0"/>
        <w:ind w:left="0"/>
        <w:jc w:val="both"/>
      </w:pPr>
      <w:r>
        <w:rPr>
          <w:rFonts w:ascii="Times New Roman"/>
          <w:b w:val="false"/>
          <w:i w:val="false"/>
          <w:color w:val="000000"/>
          <w:sz w:val="28"/>
        </w:rPr>
        <w:t>
      6) взрыво- и огнеопасности;</w:t>
      </w:r>
    </w:p>
    <w:p>
      <w:pPr>
        <w:spacing w:after="0"/>
        <w:ind w:left="0"/>
        <w:jc w:val="both"/>
      </w:pPr>
      <w:r>
        <w:rPr>
          <w:rFonts w:ascii="Times New Roman"/>
          <w:b w:val="false"/>
          <w:i w:val="false"/>
          <w:color w:val="000000"/>
          <w:sz w:val="28"/>
        </w:rPr>
        <w:t>
      7) принятых методов переработки отходов.</w:t>
      </w:r>
    </w:p>
    <w:p>
      <w:pPr>
        <w:spacing w:after="0"/>
        <w:ind w:left="0"/>
        <w:jc w:val="both"/>
      </w:pPr>
      <w:r>
        <w:rPr>
          <w:rFonts w:ascii="Times New Roman"/>
          <w:b w:val="false"/>
          <w:i w:val="false"/>
          <w:color w:val="000000"/>
          <w:sz w:val="28"/>
        </w:rPr>
        <w:t>
      РАО в организации по возможности переводиться в физически-, химически- и биологически-инертное состояние.</w:t>
      </w:r>
    </w:p>
    <w:p>
      <w:pPr>
        <w:spacing w:after="0"/>
        <w:ind w:left="0"/>
        <w:jc w:val="both"/>
      </w:pPr>
      <w:r>
        <w:rPr>
          <w:rFonts w:ascii="Times New Roman"/>
          <w:b w:val="false"/>
          <w:i w:val="false"/>
          <w:color w:val="000000"/>
          <w:sz w:val="28"/>
        </w:rPr>
        <w:t>
      Не допускается смешивание радиоактивных и нерадиоактивных отходов и РАО разных категорий с целью снижения их удельной активности.</w:t>
      </w:r>
    </w:p>
    <w:bookmarkStart w:name="z225" w:id="298"/>
    <w:p>
      <w:pPr>
        <w:spacing w:after="0"/>
        <w:ind w:left="0"/>
        <w:jc w:val="both"/>
      </w:pPr>
      <w:r>
        <w:rPr>
          <w:rFonts w:ascii="Times New Roman"/>
          <w:b w:val="false"/>
          <w:i w:val="false"/>
          <w:color w:val="000000"/>
          <w:sz w:val="28"/>
        </w:rPr>
        <w:t>
      210. Для сбора РАО в организации предусматривается специальные сборники-контейнеры. Для первичного сбора твердых РАО могут использоваться пластикатовые или бумажные мешки, которые затем загружаются в сборники-контейнеры. Мешки из полимерной пленки могут быть механически прочными, максимально устойчивыми к воздействию низких температур и иметь шнур для плотного затягивания верха мешка после его заполнения. При размещении отходов в мешках во всех случаях следует принять меры, предотвращающие возможность их механических повреждений острыми, колющими и режущими предметами. Заполнение сборников-контейнеров РАО производиться под радиационным контролем в условиях, исключающих возможность их рассыпания и разлива.</w:t>
      </w:r>
    </w:p>
    <w:bookmarkEnd w:id="298"/>
    <w:bookmarkStart w:name="z226" w:id="299"/>
    <w:p>
      <w:pPr>
        <w:spacing w:after="0"/>
        <w:ind w:left="0"/>
        <w:jc w:val="both"/>
      </w:pPr>
      <w:r>
        <w:rPr>
          <w:rFonts w:ascii="Times New Roman"/>
          <w:b w:val="false"/>
          <w:i w:val="false"/>
          <w:color w:val="000000"/>
          <w:sz w:val="28"/>
        </w:rPr>
        <w:t>
      211. Жидкие РАО собираются в специальные емкости. В организации, где образуются жидкие РАО, рекомендуется переводить их в твердое состояние. При малых количествах жидких РАО (менее 200 л/сутки) они направляются на хранение или переработку в специализированные организации (СПО). В организациях, где возможно образование значительного количества жидких РАО (более 200 л/сутки), проектом предусматривается система спецканализации. В спецканализацию не допускается сбрасывать нерадиоактивные стоки.</w:t>
      </w:r>
    </w:p>
    <w:bookmarkEnd w:id="299"/>
    <w:bookmarkStart w:name="z227" w:id="300"/>
    <w:p>
      <w:pPr>
        <w:spacing w:after="0"/>
        <w:ind w:left="0"/>
        <w:jc w:val="both"/>
      </w:pPr>
      <w:r>
        <w:rPr>
          <w:rFonts w:ascii="Times New Roman"/>
          <w:b w:val="false"/>
          <w:i w:val="false"/>
          <w:color w:val="000000"/>
          <w:sz w:val="28"/>
        </w:rPr>
        <w:t>
      212. Не допускается сброс жидких РАО в поверхностные и подземные водные объекты, на водосборные площади, в недра и на почву.</w:t>
      </w:r>
    </w:p>
    <w:bookmarkEnd w:id="300"/>
    <w:bookmarkStart w:name="z228" w:id="301"/>
    <w:p>
      <w:pPr>
        <w:spacing w:after="0"/>
        <w:ind w:left="0"/>
        <w:jc w:val="both"/>
      </w:pPr>
      <w:r>
        <w:rPr>
          <w:rFonts w:ascii="Times New Roman"/>
          <w:b w:val="false"/>
          <w:i w:val="false"/>
          <w:color w:val="000000"/>
          <w:sz w:val="28"/>
        </w:rPr>
        <w:t>
      213. Короткоживущие отходы, время распада радионуклидов которых до значений ниже МЗУА составляет менее одного года, допускается временно хранить в организации без направления на захоронение с последующим обращением с ними как с нерадиоактивными отходами.</w:t>
      </w:r>
    </w:p>
    <w:bookmarkEnd w:id="301"/>
    <w:bookmarkStart w:name="z229" w:id="302"/>
    <w:p>
      <w:pPr>
        <w:spacing w:after="0"/>
        <w:ind w:left="0"/>
        <w:jc w:val="both"/>
      </w:pPr>
      <w:r>
        <w:rPr>
          <w:rFonts w:ascii="Times New Roman"/>
          <w:b w:val="false"/>
          <w:i w:val="false"/>
          <w:color w:val="000000"/>
          <w:sz w:val="28"/>
        </w:rPr>
        <w:t>
      214. Временное хранение РАО различных категорий в организации осуществляется в отдельных помещениях, либо на специально выделенном участке, оборудованном в соответствии с требованиями, предъявляемыми к помещениям для работ не ниже II класса. Не допускается хранение в организациях свыше срока, предусмотренного проектом, некондиционированных РАО и отработавших источников ионизирующего излучения.</w:t>
      </w:r>
    </w:p>
    <w:bookmarkEnd w:id="302"/>
    <w:bookmarkStart w:name="z230" w:id="303"/>
    <w:p>
      <w:pPr>
        <w:spacing w:after="0"/>
        <w:ind w:left="0"/>
        <w:jc w:val="both"/>
      </w:pPr>
      <w:r>
        <w:rPr>
          <w:rFonts w:ascii="Times New Roman"/>
          <w:b w:val="false"/>
          <w:i w:val="false"/>
          <w:color w:val="000000"/>
          <w:sz w:val="28"/>
        </w:rPr>
        <w:t>
      215. Временное хранение контейнеров с РАО, содержащими эманирующие радиоактивные вещества (радий, торий и другие.), производится в вытяжных шкафах или укрытиях, оборудованных системой вытяжной вентиляции со скоростью движения воздуха в рабочих проемах вытяжных шкафов не менее 1,5 м/с.</w:t>
      </w:r>
    </w:p>
    <w:bookmarkEnd w:id="303"/>
    <w:bookmarkStart w:name="z231" w:id="304"/>
    <w:p>
      <w:pPr>
        <w:spacing w:after="0"/>
        <w:ind w:left="0"/>
        <w:jc w:val="both"/>
      </w:pPr>
      <w:r>
        <w:rPr>
          <w:rFonts w:ascii="Times New Roman"/>
          <w:b w:val="false"/>
          <w:i w:val="false"/>
          <w:color w:val="000000"/>
          <w:sz w:val="28"/>
        </w:rPr>
        <w:t>
      216. Для транспортирования РАО с мест их временного хранения в СПО используются специальные транспортные контейнеры. Конструкция контейнеров для низкоактивных отходов позволяет ручную загрузку и выгрузку упаковок РАО. Загрузка и выгрузка РАО средней и высокой активности механизируется.</w:t>
      </w:r>
    </w:p>
    <w:bookmarkEnd w:id="304"/>
    <w:bookmarkStart w:name="z232" w:id="305"/>
    <w:p>
      <w:pPr>
        <w:spacing w:after="0"/>
        <w:ind w:left="0"/>
        <w:jc w:val="both"/>
      </w:pPr>
      <w:r>
        <w:rPr>
          <w:rFonts w:ascii="Times New Roman"/>
          <w:b w:val="false"/>
          <w:i w:val="false"/>
          <w:color w:val="000000"/>
          <w:sz w:val="28"/>
        </w:rPr>
        <w:t>
      217. РАО, содержащие радионуклиды с периодом полураспада менее 15 суток, собираются отдельно от других РАО и выдерживаются в местах временного хранения для снижения активности до уровней, не превышающих 10 УВ</w:t>
      </w:r>
      <w:r>
        <w:rPr>
          <w:rFonts w:ascii="Times New Roman"/>
          <w:b w:val="false"/>
          <w:i w:val="false"/>
          <w:color w:val="000000"/>
          <w:vertAlign w:val="subscript"/>
        </w:rPr>
        <w:t>i</w:t>
      </w:r>
      <w:r>
        <w:rPr>
          <w:rFonts w:ascii="Times New Roman"/>
          <w:b w:val="false"/>
          <w:i w:val="false"/>
          <w:color w:val="000000"/>
          <w:sz w:val="28"/>
        </w:rPr>
        <w:t xml:space="preserve"> для жидких и МЗУА для твердых радиоактивных отходов. После такой выдержки твердые отходы удаляются как обычные промышленные отходы, а жидкие отходы могут использоваться организацией в системе оборотного хозяйственно-технического водоснабжения или сливаться в хозяйственно-бытовую канализацию. Допускается сброс жидких отходов в водоемы (за исключением водоемов рыбно-хозяйственного назначения) при условии не превышения в них удельной активности радионуклидов значений УВ.</w:t>
      </w:r>
    </w:p>
    <w:bookmarkEnd w:id="305"/>
    <w:bookmarkStart w:name="z233" w:id="306"/>
    <w:p>
      <w:pPr>
        <w:spacing w:after="0"/>
        <w:ind w:left="0"/>
        <w:jc w:val="both"/>
      </w:pPr>
      <w:r>
        <w:rPr>
          <w:rFonts w:ascii="Times New Roman"/>
          <w:b w:val="false"/>
          <w:i w:val="false"/>
          <w:color w:val="000000"/>
          <w:sz w:val="28"/>
        </w:rPr>
        <w:t>
      218. Сроки выдержки РАО с содержанием большого количества органических веществ (трупы экспериментальных животных и т.п.) не должны превышать 5 суток в случае, если не обеспечиваются условия хранения (выдержки) в холодильных установках или соответствующих растворах.</w:t>
      </w:r>
    </w:p>
    <w:bookmarkEnd w:id="306"/>
    <w:bookmarkStart w:name="z234" w:id="307"/>
    <w:p>
      <w:pPr>
        <w:spacing w:after="0"/>
        <w:ind w:left="0"/>
        <w:jc w:val="both"/>
      </w:pPr>
      <w:r>
        <w:rPr>
          <w:rFonts w:ascii="Times New Roman"/>
          <w:b w:val="false"/>
          <w:i w:val="false"/>
          <w:color w:val="000000"/>
          <w:sz w:val="28"/>
        </w:rPr>
        <w:t>
      219. Ответственный за организацию сбора, хранения и сдачу РАО назначается приказом администрации организации.</w:t>
      </w:r>
    </w:p>
    <w:bookmarkEnd w:id="307"/>
    <w:p>
      <w:pPr>
        <w:spacing w:after="0"/>
        <w:ind w:left="0"/>
        <w:jc w:val="both"/>
      </w:pPr>
      <w:r>
        <w:rPr>
          <w:rFonts w:ascii="Times New Roman"/>
          <w:b w:val="false"/>
          <w:i w:val="false"/>
          <w:color w:val="000000"/>
          <w:sz w:val="28"/>
        </w:rPr>
        <w:t>
      Ответственное лицо ведет систематический контроль и учет за сбором, временным хранением и подготовкой к удалению РАО, образующихся в процессе работы. Указанные сведения заносятся в журнал учета РАО по форме согласно документами нормирования.</w:t>
      </w:r>
    </w:p>
    <w:bookmarkStart w:name="z235" w:id="308"/>
    <w:p>
      <w:pPr>
        <w:spacing w:after="0"/>
        <w:ind w:left="0"/>
        <w:jc w:val="both"/>
      </w:pPr>
      <w:r>
        <w:rPr>
          <w:rFonts w:ascii="Times New Roman"/>
          <w:b w:val="false"/>
          <w:i w:val="false"/>
          <w:color w:val="000000"/>
          <w:sz w:val="28"/>
        </w:rPr>
        <w:t>
      220. Не реже одного раза в год комиссия, назначаемая администрацией организации, проверяет правильность ведения учета количества РАО, сданных специализированной организации на захоронение, а также находящихся в организации.</w:t>
      </w:r>
    </w:p>
    <w:bookmarkEnd w:id="308"/>
    <w:bookmarkStart w:name="z236" w:id="309"/>
    <w:p>
      <w:pPr>
        <w:spacing w:after="0"/>
        <w:ind w:left="0"/>
        <w:jc w:val="both"/>
      </w:pPr>
      <w:r>
        <w:rPr>
          <w:rFonts w:ascii="Times New Roman"/>
          <w:b w:val="false"/>
          <w:i w:val="false"/>
          <w:color w:val="000000"/>
          <w:sz w:val="28"/>
        </w:rPr>
        <w:t xml:space="preserve">
      221. Требования к транспортировке, кондиционированию, переработке и захоронению радиоактивных отходов регулируются отдельными санитарными правилами. </w:t>
      </w:r>
    </w:p>
    <w:bookmarkEnd w:id="309"/>
    <w:bookmarkStart w:name="z237" w:id="310"/>
    <w:p>
      <w:pPr>
        <w:spacing w:after="0"/>
        <w:ind w:left="0"/>
        <w:jc w:val="left"/>
      </w:pPr>
      <w:r>
        <w:rPr>
          <w:rFonts w:ascii="Times New Roman"/>
          <w:b/>
          <w:i w:val="false"/>
          <w:color w:val="000000"/>
        </w:rPr>
        <w:t xml:space="preserve"> 11. Санитарно-эпидемиологические требования к осуществлению производственного радиационного контроля</w:t>
      </w:r>
    </w:p>
    <w:bookmarkEnd w:id="310"/>
    <w:bookmarkStart w:name="z238" w:id="311"/>
    <w:p>
      <w:pPr>
        <w:spacing w:after="0"/>
        <w:ind w:left="0"/>
        <w:jc w:val="both"/>
      </w:pPr>
      <w:r>
        <w:rPr>
          <w:rFonts w:ascii="Times New Roman"/>
          <w:b w:val="false"/>
          <w:i w:val="false"/>
          <w:color w:val="000000"/>
          <w:sz w:val="28"/>
        </w:rPr>
        <w:t>
      222. Радиационный контроль охватывает все основные виды воздействия ионизирующего излучения на человека.</w:t>
      </w:r>
    </w:p>
    <w:bookmarkEnd w:id="311"/>
    <w:bookmarkStart w:name="z239" w:id="312"/>
    <w:p>
      <w:pPr>
        <w:spacing w:after="0"/>
        <w:ind w:left="0"/>
        <w:jc w:val="both"/>
      </w:pPr>
      <w:r>
        <w:rPr>
          <w:rFonts w:ascii="Times New Roman"/>
          <w:b w:val="false"/>
          <w:i w:val="false"/>
          <w:color w:val="000000"/>
          <w:sz w:val="28"/>
        </w:rPr>
        <w:t>
      223. Целью радиационного контроля является получение информации об индивидуальных и коллективных дозах облучения персонала, пациентов и населения при всех условиях жизнедеятельности человека, а также сведений о всех регламентируемых величинах, характеризующих радиационную обстановку.</w:t>
      </w:r>
    </w:p>
    <w:bookmarkEnd w:id="312"/>
    <w:bookmarkStart w:name="z240" w:id="313"/>
    <w:p>
      <w:pPr>
        <w:spacing w:after="0"/>
        <w:ind w:left="0"/>
        <w:jc w:val="both"/>
      </w:pPr>
      <w:r>
        <w:rPr>
          <w:rFonts w:ascii="Times New Roman"/>
          <w:b w:val="false"/>
          <w:i w:val="false"/>
          <w:color w:val="000000"/>
          <w:sz w:val="28"/>
        </w:rPr>
        <w:t>
      224. Объектами радиационного контроля являются:</w:t>
      </w:r>
    </w:p>
    <w:bookmarkEnd w:id="313"/>
    <w:p>
      <w:pPr>
        <w:spacing w:after="0"/>
        <w:ind w:left="0"/>
        <w:jc w:val="both"/>
      </w:pPr>
      <w:r>
        <w:rPr>
          <w:rFonts w:ascii="Times New Roman"/>
          <w:b w:val="false"/>
          <w:i w:val="false"/>
          <w:color w:val="000000"/>
          <w:sz w:val="28"/>
        </w:rPr>
        <w:t>
      1) персонал категории групп "А" и "Б" при воздействии на них ионизирующего излучения в производственных условиях;</w:t>
      </w:r>
    </w:p>
    <w:p>
      <w:pPr>
        <w:spacing w:after="0"/>
        <w:ind w:left="0"/>
        <w:jc w:val="both"/>
      </w:pPr>
      <w:r>
        <w:rPr>
          <w:rFonts w:ascii="Times New Roman"/>
          <w:b w:val="false"/>
          <w:i w:val="false"/>
          <w:color w:val="000000"/>
          <w:sz w:val="28"/>
        </w:rPr>
        <w:t>
      2) пациенты при выполнении медицинских рентгенорадиологических процедур;</w:t>
      </w:r>
    </w:p>
    <w:p>
      <w:pPr>
        <w:spacing w:after="0"/>
        <w:ind w:left="0"/>
        <w:jc w:val="both"/>
      </w:pPr>
      <w:r>
        <w:rPr>
          <w:rFonts w:ascii="Times New Roman"/>
          <w:b w:val="false"/>
          <w:i w:val="false"/>
          <w:color w:val="000000"/>
          <w:sz w:val="28"/>
        </w:rPr>
        <w:t>
      3) население при воздействии на него природных и техногенных источников излучения;</w:t>
      </w:r>
    </w:p>
    <w:p>
      <w:pPr>
        <w:spacing w:after="0"/>
        <w:ind w:left="0"/>
        <w:jc w:val="both"/>
      </w:pPr>
      <w:r>
        <w:rPr>
          <w:rFonts w:ascii="Times New Roman"/>
          <w:b w:val="false"/>
          <w:i w:val="false"/>
          <w:color w:val="000000"/>
          <w:sz w:val="28"/>
        </w:rPr>
        <w:t>
      4) среда обитания человека.</w:t>
      </w:r>
    </w:p>
    <w:bookmarkStart w:name="z241" w:id="314"/>
    <w:p>
      <w:pPr>
        <w:spacing w:after="0"/>
        <w:ind w:left="0"/>
        <w:jc w:val="both"/>
      </w:pPr>
      <w:r>
        <w:rPr>
          <w:rFonts w:ascii="Times New Roman"/>
          <w:b w:val="false"/>
          <w:i w:val="false"/>
          <w:color w:val="000000"/>
          <w:sz w:val="28"/>
        </w:rPr>
        <w:t>
      225. Радиационный контроль при работе с техногенными источниками излучения осуществляется за всеми основными радиационными показателями, определяющими уровни облучения персонала и населения. В каждой организации система радиационного контроля предусматривает конкретный перечень видов контроля, типов радиометрической и дозиметрической аппаратуры, точек измерения и периодичности контроля.</w:t>
      </w:r>
    </w:p>
    <w:bookmarkEnd w:id="314"/>
    <w:p>
      <w:pPr>
        <w:spacing w:after="0"/>
        <w:ind w:left="0"/>
        <w:jc w:val="both"/>
      </w:pPr>
      <w:r>
        <w:rPr>
          <w:rFonts w:ascii="Times New Roman"/>
          <w:b w:val="false"/>
          <w:i w:val="false"/>
          <w:color w:val="000000"/>
          <w:sz w:val="28"/>
        </w:rPr>
        <w:t>
      Вклад природных источников излучения в облучение персонала в производственных условиях контролируется и учитывается при оценке доз в тех случаях, когда он превышает 1 мЗв в год.</w:t>
      </w:r>
    </w:p>
    <w:bookmarkStart w:name="z242" w:id="315"/>
    <w:p>
      <w:pPr>
        <w:spacing w:after="0"/>
        <w:ind w:left="0"/>
        <w:jc w:val="both"/>
      </w:pPr>
      <w:r>
        <w:rPr>
          <w:rFonts w:ascii="Times New Roman"/>
          <w:b w:val="false"/>
          <w:i w:val="false"/>
          <w:color w:val="000000"/>
          <w:sz w:val="28"/>
        </w:rPr>
        <w:t>
      226. Контроль с использованием индивидуальных дозиметров является обязательным для категории персонала группы "А". Индивидуальный контроль за облучением персонала в зависимости от характера работ включает:</w:t>
      </w:r>
    </w:p>
    <w:bookmarkEnd w:id="315"/>
    <w:p>
      <w:pPr>
        <w:spacing w:after="0"/>
        <w:ind w:left="0"/>
        <w:jc w:val="both"/>
      </w:pPr>
      <w:r>
        <w:rPr>
          <w:rFonts w:ascii="Times New Roman"/>
          <w:b w:val="false"/>
          <w:i w:val="false"/>
          <w:color w:val="000000"/>
          <w:sz w:val="28"/>
        </w:rPr>
        <w:t>
      1) радиометрический контроль за загрязненностью кожных покровов и средств индивидуальной защиты;</w:t>
      </w:r>
    </w:p>
    <w:p>
      <w:pPr>
        <w:spacing w:after="0"/>
        <w:ind w:left="0"/>
        <w:jc w:val="both"/>
      </w:pPr>
      <w:r>
        <w:rPr>
          <w:rFonts w:ascii="Times New Roman"/>
          <w:b w:val="false"/>
          <w:i w:val="false"/>
          <w:color w:val="000000"/>
          <w:sz w:val="28"/>
        </w:rPr>
        <w:t>
      2) контроль за характером, динамикой и уровнями поступления радиоактивных веществ в организм с использованием методов прямой и/или косвенной радиометрии;</w:t>
      </w:r>
    </w:p>
    <w:p>
      <w:pPr>
        <w:spacing w:after="0"/>
        <w:ind w:left="0"/>
        <w:jc w:val="both"/>
      </w:pPr>
      <w:r>
        <w:rPr>
          <w:rFonts w:ascii="Times New Roman"/>
          <w:b w:val="false"/>
          <w:i w:val="false"/>
          <w:color w:val="000000"/>
          <w:sz w:val="28"/>
        </w:rPr>
        <w:t>
      3) контроль за дозами внешнего бета-, гамма- и рентгеновского излучений, а также нейтронов с использованием индивидуальных дозиметров или расчетным путем. По результатам радиационного контроля рассчитываются значения эффективных доз у персонала, а при необходимости, определены значения и эквивалентных доз облучения отдельных органов.</w:t>
      </w:r>
    </w:p>
    <w:bookmarkStart w:name="z243" w:id="316"/>
    <w:p>
      <w:pPr>
        <w:spacing w:after="0"/>
        <w:ind w:left="0"/>
        <w:jc w:val="both"/>
      </w:pPr>
      <w:r>
        <w:rPr>
          <w:rFonts w:ascii="Times New Roman"/>
          <w:b w:val="false"/>
          <w:i w:val="false"/>
          <w:color w:val="000000"/>
          <w:sz w:val="28"/>
        </w:rPr>
        <w:t>
      227. Контроль за радиационной обстановкой в зависимости от характера проводимых работ включает:</w:t>
      </w:r>
    </w:p>
    <w:bookmarkEnd w:id="316"/>
    <w:p>
      <w:pPr>
        <w:spacing w:after="0"/>
        <w:ind w:left="0"/>
        <w:jc w:val="both"/>
      </w:pPr>
      <w:r>
        <w:rPr>
          <w:rFonts w:ascii="Times New Roman"/>
          <w:b w:val="false"/>
          <w:i w:val="false"/>
          <w:color w:val="000000"/>
          <w:sz w:val="28"/>
        </w:rPr>
        <w:t>
      1)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организации, в санитарно-защитной зоне и зоне наблюдения;</w:t>
      </w:r>
    </w:p>
    <w:p>
      <w:pPr>
        <w:spacing w:after="0"/>
        <w:ind w:left="0"/>
        <w:jc w:val="both"/>
      </w:pPr>
      <w:r>
        <w:rPr>
          <w:rFonts w:ascii="Times New Roman"/>
          <w:b w:val="false"/>
          <w:i w:val="false"/>
          <w:color w:val="000000"/>
          <w:sz w:val="28"/>
        </w:rPr>
        <w:t>
      2) измерение уровней загрязнения радиоактивными веществами рабочих поверхностей, оборудования, транспортных средств, средств индивидуальной защиты, кожных покровов и одежды персонала;</w:t>
      </w:r>
    </w:p>
    <w:p>
      <w:pPr>
        <w:spacing w:after="0"/>
        <w:ind w:left="0"/>
        <w:jc w:val="both"/>
      </w:pPr>
      <w:r>
        <w:rPr>
          <w:rFonts w:ascii="Times New Roman"/>
          <w:b w:val="false"/>
          <w:i w:val="false"/>
          <w:color w:val="000000"/>
          <w:sz w:val="28"/>
        </w:rPr>
        <w:t>
      3) определение объемной активности газов и аэрозолей в воздухе рабочих помещений;</w:t>
      </w:r>
    </w:p>
    <w:p>
      <w:pPr>
        <w:spacing w:after="0"/>
        <w:ind w:left="0"/>
        <w:jc w:val="both"/>
      </w:pPr>
      <w:r>
        <w:rPr>
          <w:rFonts w:ascii="Times New Roman"/>
          <w:b w:val="false"/>
          <w:i w:val="false"/>
          <w:color w:val="000000"/>
          <w:sz w:val="28"/>
        </w:rPr>
        <w:t>
      4) измерение или оценку активности выбросов и сбросов радиоактивных веществ;</w:t>
      </w:r>
    </w:p>
    <w:p>
      <w:pPr>
        <w:spacing w:after="0"/>
        <w:ind w:left="0"/>
        <w:jc w:val="both"/>
      </w:pPr>
      <w:r>
        <w:rPr>
          <w:rFonts w:ascii="Times New Roman"/>
          <w:b w:val="false"/>
          <w:i w:val="false"/>
          <w:color w:val="000000"/>
          <w:sz w:val="28"/>
        </w:rPr>
        <w:t>
      5) определение уровней радиоактивного загрязнения объектов окружающей среды в санитарно-защитной зоне и зоне наблюдения.</w:t>
      </w:r>
    </w:p>
    <w:bookmarkStart w:name="z244" w:id="317"/>
    <w:p>
      <w:pPr>
        <w:spacing w:after="0"/>
        <w:ind w:left="0"/>
        <w:jc w:val="both"/>
      </w:pPr>
      <w:r>
        <w:rPr>
          <w:rFonts w:ascii="Times New Roman"/>
          <w:b w:val="false"/>
          <w:i w:val="false"/>
          <w:color w:val="000000"/>
          <w:sz w:val="28"/>
        </w:rPr>
        <w:t>
      228. Система производственного радиационного контроля объектов I и II категорий включает:</w:t>
      </w:r>
    </w:p>
    <w:bookmarkEnd w:id="317"/>
    <w:p>
      <w:pPr>
        <w:spacing w:after="0"/>
        <w:ind w:left="0"/>
        <w:jc w:val="both"/>
      </w:pPr>
      <w:r>
        <w:rPr>
          <w:rFonts w:ascii="Times New Roman"/>
          <w:b w:val="false"/>
          <w:i w:val="false"/>
          <w:color w:val="000000"/>
          <w:sz w:val="28"/>
        </w:rPr>
        <w:t>
      1) непрерывный контроль на основе стационарных автоматизированных технических средств;</w:t>
      </w:r>
    </w:p>
    <w:p>
      <w:pPr>
        <w:spacing w:after="0"/>
        <w:ind w:left="0"/>
        <w:jc w:val="both"/>
      </w:pPr>
      <w:r>
        <w:rPr>
          <w:rFonts w:ascii="Times New Roman"/>
          <w:b w:val="false"/>
          <w:i w:val="false"/>
          <w:color w:val="000000"/>
          <w:sz w:val="28"/>
        </w:rPr>
        <w:t>
      2) оперативный контроль на основе носимых и передвижных технических средств;</w:t>
      </w:r>
    </w:p>
    <w:p>
      <w:pPr>
        <w:spacing w:after="0"/>
        <w:ind w:left="0"/>
        <w:jc w:val="both"/>
      </w:pPr>
      <w:r>
        <w:rPr>
          <w:rFonts w:ascii="Times New Roman"/>
          <w:b w:val="false"/>
          <w:i w:val="false"/>
          <w:color w:val="000000"/>
          <w:sz w:val="28"/>
        </w:rPr>
        <w:t>
      3) лабораторный анализ на основе стационарной лабораторной аппаратуры, средств отбора и подготовки проб для анализа.</w:t>
      </w:r>
    </w:p>
    <w:p>
      <w:pPr>
        <w:spacing w:after="0"/>
        <w:ind w:left="0"/>
        <w:jc w:val="both"/>
      </w:pPr>
      <w:r>
        <w:rPr>
          <w:rFonts w:ascii="Times New Roman"/>
          <w:b w:val="false"/>
          <w:i w:val="false"/>
          <w:color w:val="000000"/>
          <w:sz w:val="28"/>
        </w:rPr>
        <w:t>
      Автоматизированные системы обеспечивают контроль, регистрацию, отображение, сбор, обработку, хранение и выдачу информации.</w:t>
      </w:r>
    </w:p>
    <w:bookmarkStart w:name="z245" w:id="318"/>
    <w:p>
      <w:pPr>
        <w:spacing w:after="0"/>
        <w:ind w:left="0"/>
        <w:jc w:val="both"/>
      </w:pPr>
      <w:r>
        <w:rPr>
          <w:rFonts w:ascii="Times New Roman"/>
          <w:b w:val="false"/>
          <w:i w:val="false"/>
          <w:color w:val="000000"/>
          <w:sz w:val="28"/>
        </w:rPr>
        <w:t>
      229. В помещениях, где ведутся работы с делящимися материалами в количествах, при которых возможно возникновение самопроизвольной цепной реакции деления, а также на ядерных реакторах и критических сборках и при других работах I класса, где радиационная обстановка при проведении работ может существенно изменяться, устанавливают приборы радиационного контроля со звуковыми и световыми сигнализирующими устройствами, а персонал обеспечивается аварийными дозиметрами.</w:t>
      </w:r>
    </w:p>
    <w:bookmarkEnd w:id="318"/>
    <w:bookmarkStart w:name="z246" w:id="319"/>
    <w:p>
      <w:pPr>
        <w:spacing w:after="0"/>
        <w:ind w:left="0"/>
        <w:jc w:val="both"/>
      </w:pPr>
      <w:r>
        <w:rPr>
          <w:rFonts w:ascii="Times New Roman"/>
          <w:b w:val="false"/>
          <w:i w:val="false"/>
          <w:color w:val="000000"/>
          <w:sz w:val="28"/>
        </w:rPr>
        <w:t xml:space="preserve">
      230. Результаты индивидуального контроля доз облучения персонала хранятся в течение пятидесяти лет. При проведении индивидуального контроля ведется учет годовых эффективной и эквивалентных доз, эффективной дозы за пять последовательных лет, а также суммарной накопленной дозы за весь период профессиональной работы. Данные индивидуальных доз облучения персонала (полугодовая и годовая) оформляются по форме № 1-ДОЗ "Сведения о дозах облучения лиц из персонала в условиях нормальной эксплуатации техногенных источников ионизирующего излучения" и формы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 и предоставляются в ведомство государственного органов сфере санитарно-эпидемиологического благополучия населения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Санитарным правилам.</w:t>
      </w:r>
    </w:p>
    <w:bookmarkEnd w:id="319"/>
    <w:bookmarkStart w:name="z247" w:id="320"/>
    <w:p>
      <w:pPr>
        <w:spacing w:after="0"/>
        <w:ind w:left="0"/>
        <w:jc w:val="both"/>
      </w:pPr>
      <w:r>
        <w:rPr>
          <w:rFonts w:ascii="Times New Roman"/>
          <w:b w:val="false"/>
          <w:i w:val="false"/>
          <w:color w:val="000000"/>
          <w:sz w:val="28"/>
        </w:rPr>
        <w:t>
      231. Индивидуальная доза облучения регистрируется в журнале с последующим внесением в индивидуальную карточку, а также в машинный носитель для создания базы данных в организациях.</w:t>
      </w:r>
    </w:p>
    <w:bookmarkEnd w:id="320"/>
    <w:p>
      <w:pPr>
        <w:spacing w:after="0"/>
        <w:ind w:left="0"/>
        <w:jc w:val="both"/>
      </w:pPr>
      <w:r>
        <w:rPr>
          <w:rFonts w:ascii="Times New Roman"/>
          <w:b w:val="false"/>
          <w:i w:val="false"/>
          <w:color w:val="000000"/>
          <w:sz w:val="28"/>
        </w:rPr>
        <w:t>
      Копия индивидуальной карточки работника в случае его перехода в другую организацию, где проводится работа с источниками излучения, передается на новое место работы; оригинал хранится на прежнем месте работы в течение 50 лет.</w:t>
      </w:r>
    </w:p>
    <w:bookmarkStart w:name="z248" w:id="321"/>
    <w:p>
      <w:pPr>
        <w:spacing w:after="0"/>
        <w:ind w:left="0"/>
        <w:jc w:val="both"/>
      </w:pPr>
      <w:r>
        <w:rPr>
          <w:rFonts w:ascii="Times New Roman"/>
          <w:b w:val="false"/>
          <w:i w:val="false"/>
          <w:color w:val="000000"/>
          <w:sz w:val="28"/>
        </w:rPr>
        <w:t>
      232. Лицам, командируемым для работ с источниками излучения, выдается заполненная копия индивидуальной карточки о полученных дозах облучения. Данные о дозах облучения прикомандированных лиц включаются в их индивидуальные карточки.</w:t>
      </w:r>
    </w:p>
    <w:bookmarkEnd w:id="321"/>
    <w:bookmarkStart w:name="z249" w:id="322"/>
    <w:p>
      <w:pPr>
        <w:spacing w:after="0"/>
        <w:ind w:left="0"/>
        <w:jc w:val="both"/>
      </w:pPr>
      <w:r>
        <w:rPr>
          <w:rFonts w:ascii="Times New Roman"/>
          <w:b w:val="false"/>
          <w:i w:val="false"/>
          <w:color w:val="000000"/>
          <w:sz w:val="28"/>
        </w:rPr>
        <w:t>
      233. В организациях, проводящих работы с техногенными источниками излучения, администрацией устанавливаются контрольные уровни.</w:t>
      </w:r>
    </w:p>
    <w:bookmarkEnd w:id="322"/>
    <w:p>
      <w:pPr>
        <w:spacing w:after="0"/>
        <w:ind w:left="0"/>
        <w:jc w:val="both"/>
      </w:pPr>
      <w:r>
        <w:rPr>
          <w:rFonts w:ascii="Times New Roman"/>
          <w:b w:val="false"/>
          <w:i w:val="false"/>
          <w:color w:val="000000"/>
          <w:sz w:val="28"/>
        </w:rPr>
        <w:t>
      Перечень и числовые значения контрольных уровней определяются в соответствии с условиями работы и заключением.</w:t>
      </w:r>
    </w:p>
    <w:bookmarkStart w:name="z250" w:id="323"/>
    <w:p>
      <w:pPr>
        <w:spacing w:after="0"/>
        <w:ind w:left="0"/>
        <w:jc w:val="both"/>
      </w:pPr>
      <w:r>
        <w:rPr>
          <w:rFonts w:ascii="Times New Roman"/>
          <w:b w:val="false"/>
          <w:i w:val="false"/>
          <w:color w:val="000000"/>
          <w:sz w:val="28"/>
        </w:rPr>
        <w:t>
      234. При установлении контрольных уровней следует исходить из принципа оптимизации с учетом:</w:t>
      </w:r>
    </w:p>
    <w:bookmarkEnd w:id="323"/>
    <w:p>
      <w:pPr>
        <w:spacing w:after="0"/>
        <w:ind w:left="0"/>
        <w:jc w:val="both"/>
      </w:pPr>
      <w:r>
        <w:rPr>
          <w:rFonts w:ascii="Times New Roman"/>
          <w:b w:val="false"/>
          <w:i w:val="false"/>
          <w:color w:val="000000"/>
          <w:sz w:val="28"/>
        </w:rPr>
        <w:t>
      1) неравномерности радиационного воздействия во времени;</w:t>
      </w:r>
    </w:p>
    <w:p>
      <w:pPr>
        <w:spacing w:after="0"/>
        <w:ind w:left="0"/>
        <w:jc w:val="both"/>
      </w:pPr>
      <w:r>
        <w:rPr>
          <w:rFonts w:ascii="Times New Roman"/>
          <w:b w:val="false"/>
          <w:i w:val="false"/>
          <w:color w:val="000000"/>
          <w:sz w:val="28"/>
        </w:rPr>
        <w:t>
      2) целесообразности сохранения уже достигнутого уровня радиационного воздействия на данном объекте ниже допустимого;</w:t>
      </w:r>
    </w:p>
    <w:p>
      <w:pPr>
        <w:spacing w:after="0"/>
        <w:ind w:left="0"/>
        <w:jc w:val="both"/>
      </w:pPr>
      <w:r>
        <w:rPr>
          <w:rFonts w:ascii="Times New Roman"/>
          <w:b w:val="false"/>
          <w:i w:val="false"/>
          <w:color w:val="000000"/>
          <w:sz w:val="28"/>
        </w:rPr>
        <w:t>
      3) эффективности мероприятий по улучшению радиационной обстановки.</w:t>
      </w:r>
    </w:p>
    <w:p>
      <w:pPr>
        <w:spacing w:after="0"/>
        <w:ind w:left="0"/>
        <w:jc w:val="both"/>
      </w:pPr>
      <w:r>
        <w:rPr>
          <w:rFonts w:ascii="Times New Roman"/>
          <w:b w:val="false"/>
          <w:i w:val="false"/>
          <w:color w:val="000000"/>
          <w:sz w:val="28"/>
        </w:rPr>
        <w:t>
      При изменении характера работ перечень и числовые значения контрольных уровней подлежат уточнению. При установлении контрольных уровней объемной и удельной активности радионуклидов в атмосферном воздухе и в воде водоемов следует учитывать возможное поступление их по пищевым цепочкам и внешнее излучение радионуклидов, накопившихся на местности.</w:t>
      </w:r>
    </w:p>
    <w:bookmarkStart w:name="z251" w:id="324"/>
    <w:p>
      <w:pPr>
        <w:spacing w:after="0"/>
        <w:ind w:left="0"/>
        <w:jc w:val="both"/>
      </w:pPr>
      <w:r>
        <w:rPr>
          <w:rFonts w:ascii="Times New Roman"/>
          <w:b w:val="false"/>
          <w:i w:val="false"/>
          <w:color w:val="000000"/>
          <w:sz w:val="28"/>
        </w:rPr>
        <w:t>
      235. Результаты радиационного контроля сопоставляются со значениями пределов доз и контрольными уровнями. При превышении контрольных уровней администрация организации проводит анализ.</w:t>
      </w:r>
    </w:p>
    <w:bookmarkEnd w:id="324"/>
    <w:p>
      <w:pPr>
        <w:spacing w:after="0"/>
        <w:ind w:left="0"/>
        <w:jc w:val="both"/>
      </w:pPr>
      <w:r>
        <w:rPr>
          <w:rFonts w:ascii="Times New Roman"/>
          <w:b w:val="false"/>
          <w:i w:val="false"/>
          <w:color w:val="000000"/>
          <w:sz w:val="28"/>
        </w:rPr>
        <w:t>
      Анализ результатов производственного контроля, за радиационной безопасностью осуществляется на каждом объекте, результаты оценки ежегодно заносятся в радиационно-гигиенические паспорта организаций и территорий. Данные контроля, за радиационной безопасностью используются для оценки радиационной обстановки, установления контрольных уровней, разработки мероприятий по снижению доз облучения и оценки их эффективности, ведения радиационно-гигиенических паспортов организаций и территорий. В зависимости от вида деятельности с ИИИ форма радиационно-гигиенического паспорта разрабатывается и утверждается администрацией организации, который согласовывается в ведомством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xml:space="preserve">
      Типовая форма радиационно-гигиенических паспортов организации (предприятия) и территории представлены в </w:t>
      </w:r>
      <w:r>
        <w:rPr>
          <w:rFonts w:ascii="Times New Roman"/>
          <w:b w:val="false"/>
          <w:i w:val="false"/>
          <w:color w:val="000000"/>
          <w:sz w:val="28"/>
        </w:rPr>
        <w:t>приложении 14</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О случаях превышения пределов доз для персонала, установленных в ГН или квот облучения населения, администрация организации информирует об этом территориальное подразделение ведомства государственного органов сфере санитарно-эпидемиологического благополучия населения.</w:t>
      </w:r>
    </w:p>
    <w:bookmarkStart w:name="z252" w:id="325"/>
    <w:p>
      <w:pPr>
        <w:spacing w:after="0"/>
        <w:ind w:left="0"/>
        <w:jc w:val="left"/>
      </w:pPr>
      <w:r>
        <w:rPr>
          <w:rFonts w:ascii="Times New Roman"/>
          <w:b/>
          <w:i w:val="false"/>
          <w:color w:val="000000"/>
        </w:rPr>
        <w:t xml:space="preserve"> 12. Санитарно-эпидемиологические требования к производственному</w:t>
      </w:r>
      <w:r>
        <w:br/>
      </w:r>
      <w:r>
        <w:rPr>
          <w:rFonts w:ascii="Times New Roman"/>
          <w:b/>
          <w:i w:val="false"/>
          <w:color w:val="000000"/>
        </w:rPr>
        <w:t>радиационному контролю объектов нефтегазового комплекса</w:t>
      </w:r>
    </w:p>
    <w:bookmarkEnd w:id="325"/>
    <w:bookmarkStart w:name="z253" w:id="326"/>
    <w:p>
      <w:pPr>
        <w:spacing w:after="0"/>
        <w:ind w:left="0"/>
        <w:jc w:val="both"/>
      </w:pPr>
      <w:r>
        <w:rPr>
          <w:rFonts w:ascii="Times New Roman"/>
          <w:b w:val="false"/>
          <w:i w:val="false"/>
          <w:color w:val="000000"/>
          <w:sz w:val="28"/>
        </w:rPr>
        <w:t xml:space="preserve">
      236. При добыче, переработке и транспортировке нефти и газа в окружающую среду поступают природные радионуклиды семейств урана-238 (далее – </w:t>
      </w:r>
      <w:r>
        <w:rPr>
          <w:rFonts w:ascii="Times New Roman"/>
          <w:b w:val="false"/>
          <w:i w:val="false"/>
          <w:color w:val="000000"/>
          <w:vertAlign w:val="superscript"/>
        </w:rPr>
        <w:t>238</w:t>
      </w:r>
      <w:r>
        <w:rPr>
          <w:rFonts w:ascii="Times New Roman"/>
          <w:b w:val="false"/>
          <w:i w:val="false"/>
          <w:color w:val="000000"/>
          <w:sz w:val="28"/>
        </w:rPr>
        <w:t xml:space="preserve">U) и тория-232 (далее – </w:t>
      </w:r>
      <w:r>
        <w:rPr>
          <w:rFonts w:ascii="Times New Roman"/>
          <w:b w:val="false"/>
          <w:i w:val="false"/>
          <w:color w:val="000000"/>
          <w:vertAlign w:val="superscript"/>
        </w:rPr>
        <w:t>232</w:t>
      </w:r>
      <w:r>
        <w:rPr>
          <w:rFonts w:ascii="Times New Roman"/>
          <w:b w:val="false"/>
          <w:i w:val="false"/>
          <w:color w:val="000000"/>
          <w:sz w:val="28"/>
        </w:rPr>
        <w:t xml:space="preserve">Th), а также калия-40 (далее – </w:t>
      </w:r>
      <w:r>
        <w:rPr>
          <w:rFonts w:ascii="Times New Roman"/>
          <w:b w:val="false"/>
          <w:i w:val="false"/>
          <w:color w:val="000000"/>
          <w:vertAlign w:val="superscript"/>
        </w:rPr>
        <w:t>40</w:t>
      </w:r>
      <w:r>
        <w:rPr>
          <w:rFonts w:ascii="Times New Roman"/>
          <w:b w:val="false"/>
          <w:i w:val="false"/>
          <w:color w:val="000000"/>
          <w:sz w:val="28"/>
        </w:rPr>
        <w:t>К). Радионуклиды осаждаются на внутренних поверхностях оборудования (насосно-компрессорные трубы, резервуары и другие), на территории организаций и поверхностях рабочих помещений, концентрируясь в ряде случаев до уровней, при которых возможно повышенное облучение работников, населения, а также загрязнение окружающей среды.</w:t>
      </w:r>
    </w:p>
    <w:bookmarkEnd w:id="326"/>
    <w:bookmarkStart w:name="z254" w:id="327"/>
    <w:p>
      <w:pPr>
        <w:spacing w:after="0"/>
        <w:ind w:left="0"/>
        <w:jc w:val="both"/>
      </w:pPr>
      <w:r>
        <w:rPr>
          <w:rFonts w:ascii="Times New Roman"/>
          <w:b w:val="false"/>
          <w:i w:val="false"/>
          <w:color w:val="000000"/>
          <w:sz w:val="28"/>
        </w:rPr>
        <w:t>
      237. На рабочих местах по технологическому процессу добычи и первичной переработки минерального органического сырья основными природными источниками облучения работников организаций нефтегазовой комплекса (далее – НГК) в производственных условиях могут быть:</w:t>
      </w:r>
    </w:p>
    <w:bookmarkEnd w:id="327"/>
    <w:p>
      <w:pPr>
        <w:spacing w:after="0"/>
        <w:ind w:left="0"/>
        <w:jc w:val="both"/>
      </w:pPr>
      <w:r>
        <w:rPr>
          <w:rFonts w:ascii="Times New Roman"/>
          <w:b w:val="false"/>
          <w:i w:val="false"/>
          <w:color w:val="000000"/>
          <w:sz w:val="28"/>
        </w:rPr>
        <w:t>
      1) промысловые воды, содержащие природные радионуклиды;</w:t>
      </w:r>
    </w:p>
    <w:p>
      <w:pPr>
        <w:spacing w:after="0"/>
        <w:ind w:left="0"/>
        <w:jc w:val="both"/>
      </w:pPr>
      <w:r>
        <w:rPr>
          <w:rFonts w:ascii="Times New Roman"/>
          <w:b w:val="false"/>
          <w:i w:val="false"/>
          <w:color w:val="000000"/>
          <w:sz w:val="28"/>
        </w:rPr>
        <w:t>
      2) загрязненные природными радионуклидами территории (отдельные участки территорий) нефтегазодобывающих и перерабатывающих организаций;</w:t>
      </w:r>
    </w:p>
    <w:p>
      <w:pPr>
        <w:spacing w:after="0"/>
        <w:ind w:left="0"/>
        <w:jc w:val="both"/>
      </w:pPr>
      <w:r>
        <w:rPr>
          <w:rFonts w:ascii="Times New Roman"/>
          <w:b w:val="false"/>
          <w:i w:val="false"/>
          <w:color w:val="000000"/>
          <w:sz w:val="28"/>
        </w:rPr>
        <w:t>
      3) отложения солей с высоким содержанием природных радионуклидов на технологическом оборудовании, на территории организаций и поверхностях рабочих помещений;</w:t>
      </w:r>
    </w:p>
    <w:p>
      <w:pPr>
        <w:spacing w:after="0"/>
        <w:ind w:left="0"/>
        <w:jc w:val="both"/>
      </w:pPr>
      <w:r>
        <w:rPr>
          <w:rFonts w:ascii="Times New Roman"/>
          <w:b w:val="false"/>
          <w:i w:val="false"/>
          <w:color w:val="000000"/>
          <w:sz w:val="28"/>
        </w:rPr>
        <w:t>
      4) производственные отходы с повышенным содержанием природных радионуклидов;</w:t>
      </w:r>
    </w:p>
    <w:p>
      <w:pPr>
        <w:spacing w:after="0"/>
        <w:ind w:left="0"/>
        <w:jc w:val="both"/>
      </w:pPr>
      <w:r>
        <w:rPr>
          <w:rFonts w:ascii="Times New Roman"/>
          <w:b w:val="false"/>
          <w:i w:val="false"/>
          <w:color w:val="000000"/>
          <w:sz w:val="28"/>
        </w:rPr>
        <w:t>
      5) загрязненные природными радионуклидами транспортные средства и технологическое оборудование в местах их ремонта, очистки и временного хранения;</w:t>
      </w:r>
    </w:p>
    <w:p>
      <w:pPr>
        <w:spacing w:after="0"/>
        <w:ind w:left="0"/>
        <w:jc w:val="both"/>
      </w:pPr>
      <w:r>
        <w:rPr>
          <w:rFonts w:ascii="Times New Roman"/>
          <w:b w:val="false"/>
          <w:i w:val="false"/>
          <w:color w:val="000000"/>
          <w:sz w:val="28"/>
        </w:rPr>
        <w:t>
      6) технологические процессы, связанные с распылением воды с высоким содержанием природных радионуклидов;</w:t>
      </w:r>
    </w:p>
    <w:p>
      <w:pPr>
        <w:spacing w:after="0"/>
        <w:ind w:left="0"/>
        <w:jc w:val="both"/>
      </w:pPr>
      <w:r>
        <w:rPr>
          <w:rFonts w:ascii="Times New Roman"/>
          <w:b w:val="false"/>
          <w:i w:val="false"/>
          <w:color w:val="000000"/>
          <w:sz w:val="28"/>
        </w:rPr>
        <w:t>
      7) технологические участки, в которых имеются значительные эффективные площади испарений (открытые хранилища и поля испарений, места утечек продукта и технологических вод, резервуары и хранилища продукта), и возможно интенсивное испарение отдельных фракций нефти, аэрация воды;</w:t>
      </w:r>
    </w:p>
    <w:p>
      <w:pPr>
        <w:spacing w:after="0"/>
        <w:ind w:left="0"/>
        <w:jc w:val="both"/>
      </w:pPr>
      <w:r>
        <w:rPr>
          <w:rFonts w:ascii="Times New Roman"/>
          <w:b w:val="false"/>
          <w:i w:val="false"/>
          <w:color w:val="000000"/>
          <w:sz w:val="28"/>
        </w:rPr>
        <w:t>
      8) технологические процессы, в результате которых в воздух рабочих помещений могут интенсивно поступать изотопы радона (радон-222 и торон-220), а также образующиеся из них короткоживущие дочерние продукты распада радона и торона (далее – ДПР и ДПТ);</w:t>
      </w:r>
    </w:p>
    <w:p>
      <w:pPr>
        <w:spacing w:after="0"/>
        <w:ind w:left="0"/>
        <w:jc w:val="both"/>
      </w:pPr>
      <w:r>
        <w:rPr>
          <w:rFonts w:ascii="Times New Roman"/>
          <w:b w:val="false"/>
          <w:i w:val="false"/>
          <w:color w:val="000000"/>
          <w:sz w:val="28"/>
        </w:rPr>
        <w:t>
      9) производственная пыль с высоким содержанием природных радионуклидов в воздухе рабочей зоны;</w:t>
      </w:r>
    </w:p>
    <w:p>
      <w:pPr>
        <w:spacing w:after="0"/>
        <w:ind w:left="0"/>
        <w:jc w:val="both"/>
      </w:pPr>
      <w:r>
        <w:rPr>
          <w:rFonts w:ascii="Times New Roman"/>
          <w:b w:val="false"/>
          <w:i w:val="false"/>
          <w:color w:val="000000"/>
          <w:sz w:val="28"/>
        </w:rPr>
        <w:t>
      10) в некоторых случаях источником внешнего облучения могут оказаться и используемые баллоны со сжиженным газом (при высоких концентрациях радона в газе источниками гамма-излучения являются дочерние продукты радона – свинец-214 и висмут-214).</w:t>
      </w:r>
    </w:p>
    <w:bookmarkStart w:name="z255" w:id="328"/>
    <w:p>
      <w:pPr>
        <w:spacing w:after="0"/>
        <w:ind w:left="0"/>
        <w:jc w:val="both"/>
      </w:pPr>
      <w:r>
        <w:rPr>
          <w:rFonts w:ascii="Times New Roman"/>
          <w:b w:val="false"/>
          <w:i w:val="false"/>
          <w:color w:val="000000"/>
          <w:sz w:val="28"/>
        </w:rPr>
        <w:t>
      238. Суммарная эффективная доза производственного облучения работников формируется за счет внешнего облучения гамма-излучением природных радионуклидов и внутреннего облучения при ингаляционном поступлении изотопов радона и их короткоживущих дочерних продуктов и долгоживущих природных радионуклидов с производственной пылью.</w:t>
      </w:r>
    </w:p>
    <w:bookmarkEnd w:id="328"/>
    <w:bookmarkStart w:name="z256" w:id="329"/>
    <w:p>
      <w:pPr>
        <w:spacing w:after="0"/>
        <w:ind w:left="0"/>
        <w:jc w:val="both"/>
      </w:pPr>
      <w:r>
        <w:rPr>
          <w:rFonts w:ascii="Times New Roman"/>
          <w:b w:val="false"/>
          <w:i w:val="false"/>
          <w:color w:val="000000"/>
          <w:sz w:val="28"/>
        </w:rPr>
        <w:t>
      239. Радиационная безопасность населения и работников организаций НГК обеспечивается за счет:</w:t>
      </w:r>
    </w:p>
    <w:bookmarkEnd w:id="329"/>
    <w:p>
      <w:pPr>
        <w:spacing w:after="0"/>
        <w:ind w:left="0"/>
        <w:jc w:val="both"/>
      </w:pPr>
      <w:r>
        <w:rPr>
          <w:rFonts w:ascii="Times New Roman"/>
          <w:b w:val="false"/>
          <w:i w:val="false"/>
          <w:color w:val="000000"/>
          <w:sz w:val="28"/>
        </w:rPr>
        <w:t>
      1) не превышения установленных пределов индивидуальных эффективных доз облучения работников и критических групп населения природными источниками излучения;</w:t>
      </w:r>
    </w:p>
    <w:p>
      <w:pPr>
        <w:spacing w:after="0"/>
        <w:ind w:left="0"/>
        <w:jc w:val="both"/>
      </w:pPr>
      <w:r>
        <w:rPr>
          <w:rFonts w:ascii="Times New Roman"/>
          <w:b w:val="false"/>
          <w:i w:val="false"/>
          <w:color w:val="000000"/>
          <w:sz w:val="28"/>
        </w:rPr>
        <w:t>
      2) обоснования мероприятий по радиационной безопасности на стадии проектирования объектов НГК и учета требований по обращению с производственными отходами с повышенным содержанием природных радионуклидов в процессе деятельности организаций, а также при реабилитации территории объектов после вывода их из эксплуатации (консервации);</w:t>
      </w:r>
    </w:p>
    <w:p>
      <w:pPr>
        <w:spacing w:after="0"/>
        <w:ind w:left="0"/>
        <w:jc w:val="both"/>
      </w:pPr>
      <w:r>
        <w:rPr>
          <w:rFonts w:ascii="Times New Roman"/>
          <w:b w:val="false"/>
          <w:i w:val="false"/>
          <w:color w:val="000000"/>
          <w:sz w:val="28"/>
        </w:rPr>
        <w:t>
      3) разработки и осуществления мероприятий по поддержанию на низком уровне индивидуальных доз облучения и численности работников организаций НГК и уровней облучения критических групп населения природными источниками излучения, а также загрязнения объектов среды обитания людей природными радионуклидами.</w:t>
      </w:r>
    </w:p>
    <w:bookmarkStart w:name="z257" w:id="330"/>
    <w:p>
      <w:pPr>
        <w:spacing w:after="0"/>
        <w:ind w:left="0"/>
        <w:jc w:val="both"/>
      </w:pPr>
      <w:r>
        <w:rPr>
          <w:rFonts w:ascii="Times New Roman"/>
          <w:b w:val="false"/>
          <w:i w:val="false"/>
          <w:color w:val="000000"/>
          <w:sz w:val="28"/>
        </w:rPr>
        <w:t>
      240. Индивидуальная годовая эффективная доза облучения природными источниками излучения работников НГК в производственных условиях не должна превышать 5 мЗв.</w:t>
      </w:r>
    </w:p>
    <w:bookmarkEnd w:id="330"/>
    <w:bookmarkStart w:name="z258" w:id="331"/>
    <w:p>
      <w:pPr>
        <w:spacing w:after="0"/>
        <w:ind w:left="0"/>
        <w:jc w:val="both"/>
      </w:pPr>
      <w:r>
        <w:rPr>
          <w:rFonts w:ascii="Times New Roman"/>
          <w:b w:val="false"/>
          <w:i w:val="false"/>
          <w:color w:val="000000"/>
          <w:sz w:val="28"/>
        </w:rPr>
        <w:t>
      241. Среднегодовые значения радиационных факторов по пункту 230, соответствующие эффективной дозе 5 мЗв, при воздействии каждого из них в отдельности при продолжительности работы 2000 часов в год и средней скорости дыхания работников 1,2 метра кубических в час (далее – м</w:t>
      </w:r>
      <w:r>
        <w:rPr>
          <w:rFonts w:ascii="Times New Roman"/>
          <w:b w:val="false"/>
          <w:i w:val="false"/>
          <w:color w:val="000000"/>
          <w:vertAlign w:val="superscript"/>
        </w:rPr>
        <w:t>3</w:t>
      </w:r>
      <w:r>
        <w:rPr>
          <w:rFonts w:ascii="Times New Roman"/>
          <w:b w:val="false"/>
          <w:i w:val="false"/>
          <w:color w:val="000000"/>
          <w:sz w:val="28"/>
        </w:rPr>
        <w:t>/ч) составляют:</w:t>
      </w:r>
    </w:p>
    <w:bookmarkEnd w:id="331"/>
    <w:p>
      <w:pPr>
        <w:spacing w:after="0"/>
        <w:ind w:left="0"/>
        <w:jc w:val="both"/>
      </w:pPr>
      <w:r>
        <w:rPr>
          <w:rFonts w:ascii="Times New Roman"/>
          <w:b w:val="false"/>
          <w:i w:val="false"/>
          <w:color w:val="000000"/>
          <w:sz w:val="28"/>
        </w:rPr>
        <w:t>
      1) мощность эффективной дозы гамма-излучения на рабочем месте – 2,5 микроЗиверт в час (далее – мкЗв/ч);</w:t>
      </w:r>
    </w:p>
    <w:p>
      <w:pPr>
        <w:spacing w:after="0"/>
        <w:ind w:left="0"/>
        <w:jc w:val="both"/>
      </w:pPr>
      <w:r>
        <w:rPr>
          <w:rFonts w:ascii="Times New Roman"/>
          <w:b w:val="false"/>
          <w:i w:val="false"/>
          <w:color w:val="000000"/>
          <w:sz w:val="28"/>
        </w:rPr>
        <w:t>
      2) эквивалентная равновесная объемная активность (далее – ЭРОА) радона в воздухе зоны дыхания – 310 Беккерель на кубический метр (далее –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эквивалентная равновесная объемная активность торона в воздухе зоны дыхания – 68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удельная активность в производственной пыли урана-238 в радиоактивном равновесии с членами своего ряда – 40/</w:t>
      </w:r>
      <w:r>
        <w:rPr>
          <w:rFonts w:ascii="Times New Roman"/>
          <w:b w:val="false"/>
          <w:i/>
          <w:color w:val="000000"/>
          <w:sz w:val="28"/>
        </w:rPr>
        <w:t>f</w:t>
      </w:r>
      <w:r>
        <w:rPr>
          <w:rFonts w:ascii="Times New Roman"/>
          <w:b w:val="false"/>
          <w:i w:val="false"/>
          <w:color w:val="000000"/>
          <w:sz w:val="28"/>
        </w:rPr>
        <w:t xml:space="preserve"> кило Беккерель на килограмм (далее – кБк/кг), где </w:t>
      </w:r>
      <w:r>
        <w:rPr>
          <w:rFonts w:ascii="Times New Roman"/>
          <w:b w:val="false"/>
          <w:i/>
          <w:color w:val="000000"/>
          <w:sz w:val="28"/>
        </w:rPr>
        <w:t>f</w:t>
      </w:r>
      <w:r>
        <w:rPr>
          <w:rFonts w:ascii="Times New Roman"/>
          <w:b w:val="false"/>
          <w:i w:val="false"/>
          <w:color w:val="000000"/>
          <w:sz w:val="28"/>
        </w:rPr>
        <w:t xml:space="preserve"> – среднегодовая общая запыленность воздуха в зоне дыхания работников, миллиграмм на кубический метр (далее –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 удельная активность в производственной пыли тория-232 в радиоактивном равновесии с членами своего ряда – 27/</w:t>
      </w:r>
      <w:r>
        <w:rPr>
          <w:rFonts w:ascii="Times New Roman"/>
          <w:b w:val="false"/>
          <w:i/>
          <w:color w:val="000000"/>
          <w:sz w:val="28"/>
        </w:rPr>
        <w:t>f</w:t>
      </w:r>
      <w:r>
        <w:rPr>
          <w:rFonts w:ascii="Times New Roman"/>
          <w:b w:val="false"/>
          <w:i w:val="false"/>
          <w:color w:val="000000"/>
          <w:sz w:val="28"/>
        </w:rPr>
        <w:t xml:space="preserve"> кБк/кг, где </w:t>
      </w:r>
      <w:r>
        <w:rPr>
          <w:rFonts w:ascii="Times New Roman"/>
          <w:b w:val="false"/>
          <w:i/>
          <w:color w:val="000000"/>
          <w:sz w:val="28"/>
        </w:rPr>
        <w:t>f</w:t>
      </w:r>
      <w:r>
        <w:rPr>
          <w:rFonts w:ascii="Times New Roman"/>
          <w:b w:val="false"/>
          <w:i w:val="false"/>
          <w:color w:val="000000"/>
          <w:sz w:val="28"/>
        </w:rPr>
        <w:t xml:space="preserve"> – среднегодовая общая запыленность воздуха в зоне дыхания работников,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При одновременном воздействии на рабочих местах нескольких радиационных факторов сумма отношений величины воздействующих факторов к приведенным выше значениям не должна превышать 1;</w:t>
      </w:r>
    </w:p>
    <w:p>
      <w:pPr>
        <w:spacing w:after="0"/>
        <w:ind w:left="0"/>
        <w:jc w:val="both"/>
      </w:pPr>
      <w:r>
        <w:rPr>
          <w:rFonts w:ascii="Times New Roman"/>
          <w:b w:val="false"/>
          <w:i w:val="false"/>
          <w:color w:val="000000"/>
          <w:sz w:val="28"/>
        </w:rPr>
        <w:t xml:space="preserve">
      6) при облучении работников в условиях, отличающихся от перечисленных в </w:t>
      </w:r>
      <w:r>
        <w:rPr>
          <w:rFonts w:ascii="Times New Roman"/>
          <w:b w:val="false"/>
          <w:i w:val="false"/>
          <w:color w:val="000000"/>
          <w:sz w:val="28"/>
        </w:rPr>
        <w:t>пункте 235</w:t>
      </w:r>
      <w:r>
        <w:rPr>
          <w:rFonts w:ascii="Times New Roman"/>
          <w:b w:val="false"/>
          <w:i w:val="false"/>
          <w:color w:val="000000"/>
          <w:sz w:val="28"/>
        </w:rPr>
        <w:t xml:space="preserve"> настоящих Санитарных правил, среднегодовые значения радиационных факторов устанавливаются по согласованию с ведомством государственного органа в сфере санитарно-эпидемиологического благополучия населения.</w:t>
      </w:r>
    </w:p>
    <w:bookmarkStart w:name="z259" w:id="332"/>
    <w:p>
      <w:pPr>
        <w:spacing w:after="0"/>
        <w:ind w:left="0"/>
        <w:jc w:val="both"/>
      </w:pPr>
      <w:r>
        <w:rPr>
          <w:rFonts w:ascii="Times New Roman"/>
          <w:b w:val="false"/>
          <w:i w:val="false"/>
          <w:color w:val="000000"/>
          <w:sz w:val="28"/>
        </w:rPr>
        <w:t>
      242. Обеспечение радиационной безопасности при обращении с производственными отходами организаций нефтегазовой отрасли с повышенным содержанием природных радионуклидов осуществляется в соответствии с документами нормирования. Если по результатам первичного обследования не обнаружено повышенное облучение работников, а эффективная удельная активность природных радионуклидов в производственных отходах не превышает 1,5 кБк/кг, то дальнейший радиационный контроль не обязателен.</w:t>
      </w:r>
    </w:p>
    <w:bookmarkEnd w:id="332"/>
    <w:bookmarkStart w:name="z260" w:id="333"/>
    <w:p>
      <w:pPr>
        <w:spacing w:after="0"/>
        <w:ind w:left="0"/>
        <w:jc w:val="both"/>
      </w:pPr>
      <w:r>
        <w:rPr>
          <w:rFonts w:ascii="Times New Roman"/>
          <w:b w:val="false"/>
          <w:i w:val="false"/>
          <w:color w:val="000000"/>
          <w:sz w:val="28"/>
        </w:rPr>
        <w:t>
      243. Эффективная доза облучения природными источниками излучения работников организаций нефтегазовой отрасли в производственных условиях не должна превышать ГН.</w:t>
      </w:r>
    </w:p>
    <w:bookmarkEnd w:id="333"/>
    <w:p>
      <w:pPr>
        <w:spacing w:after="0"/>
        <w:ind w:left="0"/>
        <w:jc w:val="both"/>
      </w:pPr>
      <w:r>
        <w:rPr>
          <w:rFonts w:ascii="Times New Roman"/>
          <w:b w:val="false"/>
          <w:i w:val="false"/>
          <w:color w:val="000000"/>
          <w:sz w:val="28"/>
        </w:rPr>
        <w:t>
      При дозах облучения более 1 мЗв/год работники относятся к лицам, подвергающимся повышенному производственному облучению природными источниками излучения.</w:t>
      </w:r>
    </w:p>
    <w:bookmarkStart w:name="z261" w:id="334"/>
    <w:p>
      <w:pPr>
        <w:spacing w:after="0"/>
        <w:ind w:left="0"/>
        <w:jc w:val="both"/>
      </w:pPr>
      <w:r>
        <w:rPr>
          <w:rFonts w:ascii="Times New Roman"/>
          <w:b w:val="false"/>
          <w:i w:val="false"/>
          <w:color w:val="000000"/>
          <w:sz w:val="28"/>
        </w:rPr>
        <w:t>
      244. Радиационная безопасность на объектах нефтегазовой отрасли осуществляются в соответствии с документами нормирования.</w:t>
      </w:r>
    </w:p>
    <w:bookmarkEnd w:id="334"/>
    <w:p>
      <w:pPr>
        <w:spacing w:after="0"/>
        <w:ind w:left="0"/>
        <w:jc w:val="both"/>
      </w:pPr>
      <w:r>
        <w:rPr>
          <w:rFonts w:ascii="Times New Roman"/>
          <w:b w:val="false"/>
          <w:i w:val="false"/>
          <w:color w:val="000000"/>
          <w:sz w:val="28"/>
        </w:rPr>
        <w:t>
      Если облучение работников от природных радионуклидов может превышать 1 мЗв/год или в результате деятельности объекта образуются (или уже имеются) производственные отходы с эффективной удельной активностью природных радионуклидов более 1,5 кБк/кг.</w:t>
      </w:r>
    </w:p>
    <w:bookmarkStart w:name="z262" w:id="335"/>
    <w:p>
      <w:pPr>
        <w:spacing w:after="0"/>
        <w:ind w:left="0"/>
        <w:jc w:val="both"/>
      </w:pPr>
      <w:r>
        <w:rPr>
          <w:rFonts w:ascii="Times New Roman"/>
          <w:b w:val="false"/>
          <w:i w:val="false"/>
          <w:color w:val="000000"/>
          <w:sz w:val="28"/>
        </w:rPr>
        <w:t>
      245. Перечень организаций нефтегазовой отрасли или отдельных рабочих мест с повышенными уровнями облучения работников природными источниками, а также категория имеющихся (образующихся) в организации производственных отходов, содержащих природные радионуклиды, устанавливаются по результатам первичного радиационного обследования.</w:t>
      </w:r>
    </w:p>
    <w:bookmarkEnd w:id="335"/>
    <w:bookmarkStart w:name="z263" w:id="336"/>
    <w:p>
      <w:pPr>
        <w:spacing w:after="0"/>
        <w:ind w:left="0"/>
        <w:jc w:val="both"/>
      </w:pPr>
      <w:r>
        <w:rPr>
          <w:rFonts w:ascii="Times New Roman"/>
          <w:b w:val="false"/>
          <w:i w:val="false"/>
          <w:color w:val="000000"/>
          <w:sz w:val="28"/>
        </w:rPr>
        <w:t>
      246. Повторное обследование проводят, если в организации произошли существенные изменения, которые могли привести к увеличению облучения работников: освоение новых горизонтов или месторождений, изменение технологии добычи, смена поставщиков (для организаций по переработке и транспортированию сырья) и другое, но не реже 1 раза в 3 года.</w:t>
      </w:r>
    </w:p>
    <w:bookmarkEnd w:id="336"/>
    <w:bookmarkStart w:name="z264" w:id="337"/>
    <w:p>
      <w:pPr>
        <w:spacing w:after="0"/>
        <w:ind w:left="0"/>
        <w:jc w:val="both"/>
      </w:pPr>
      <w:r>
        <w:rPr>
          <w:rFonts w:ascii="Times New Roman"/>
          <w:b w:val="false"/>
          <w:i w:val="false"/>
          <w:color w:val="000000"/>
          <w:sz w:val="28"/>
        </w:rPr>
        <w:t>
      247. Если в организации не обнаружено повышенное облучение работников, но имеются или образуются производственные отходы I категории или выше, то устанавливается производственный радиационный контроль.</w:t>
      </w:r>
    </w:p>
    <w:bookmarkEnd w:id="337"/>
    <w:bookmarkStart w:name="z265" w:id="338"/>
    <w:p>
      <w:pPr>
        <w:spacing w:after="0"/>
        <w:ind w:left="0"/>
        <w:jc w:val="both"/>
      </w:pPr>
      <w:r>
        <w:rPr>
          <w:rFonts w:ascii="Times New Roman"/>
          <w:b w:val="false"/>
          <w:i w:val="false"/>
          <w:color w:val="000000"/>
          <w:sz w:val="28"/>
        </w:rPr>
        <w:t>
      248. Если по результатам обследования обнаружено превышение дозы производственного облучения работников природными источниками 1 мЗв/год, проводится детальное обследование радиационной обстановки с целью оценки структуры доз и суммарных уровней облучения работников.</w:t>
      </w:r>
    </w:p>
    <w:bookmarkEnd w:id="338"/>
    <w:bookmarkStart w:name="z266" w:id="339"/>
    <w:p>
      <w:pPr>
        <w:spacing w:after="0"/>
        <w:ind w:left="0"/>
        <w:jc w:val="both"/>
      </w:pPr>
      <w:r>
        <w:rPr>
          <w:rFonts w:ascii="Times New Roman"/>
          <w:b w:val="false"/>
          <w:i w:val="false"/>
          <w:color w:val="000000"/>
          <w:sz w:val="28"/>
        </w:rPr>
        <w:t>
      249. В организациях, в которых эффективные дозы производственного облучения работников составляют от 1 мЗв/год до 2 мЗв/год, радиационный контроль проводиться на рабочих местах с наибольшими уровнями облучения работников.</w:t>
      </w:r>
    </w:p>
    <w:bookmarkEnd w:id="339"/>
    <w:bookmarkStart w:name="z267" w:id="340"/>
    <w:p>
      <w:pPr>
        <w:spacing w:after="0"/>
        <w:ind w:left="0"/>
        <w:jc w:val="both"/>
      </w:pPr>
      <w:r>
        <w:rPr>
          <w:rFonts w:ascii="Times New Roman"/>
          <w:b w:val="false"/>
          <w:i w:val="false"/>
          <w:color w:val="000000"/>
          <w:sz w:val="28"/>
        </w:rPr>
        <w:t>
      250. В организациях, в которых эффективные дозы производственного облучения работников превышают 2 мЗв/год, радиационный контроль проводится постоянно в соответствии с программой производственного радиационного контроля, а также осуществляются мероприятия по снижению облучения.</w:t>
      </w:r>
    </w:p>
    <w:bookmarkEnd w:id="340"/>
    <w:p>
      <w:pPr>
        <w:spacing w:after="0"/>
        <w:ind w:left="0"/>
        <w:jc w:val="both"/>
      </w:pPr>
      <w:r>
        <w:rPr>
          <w:rFonts w:ascii="Times New Roman"/>
          <w:b w:val="false"/>
          <w:i w:val="false"/>
          <w:color w:val="000000"/>
          <w:sz w:val="28"/>
        </w:rPr>
        <w:t>
      При невозможности оперативного снижения уровней облучения работников ниже установленного ГН работники по условиям труда приравниваются к персоналу группы "А".</w:t>
      </w:r>
    </w:p>
    <w:bookmarkStart w:name="z268" w:id="341"/>
    <w:p>
      <w:pPr>
        <w:spacing w:after="0"/>
        <w:ind w:left="0"/>
        <w:jc w:val="both"/>
      </w:pPr>
      <w:r>
        <w:rPr>
          <w:rFonts w:ascii="Times New Roman"/>
          <w:b w:val="false"/>
          <w:i w:val="false"/>
          <w:color w:val="000000"/>
          <w:sz w:val="28"/>
        </w:rPr>
        <w:t>
      251. Радиационная безопасность населения, проживающего в зоне воздействия организаций НГК, обеспечена, если средняя годовая эффективная доза облучения критической группы населения не превышает 0,1 мЗв/год как за счет текущей деятельности организаций, так и после реабилитации территории организации по окончании ее деятельности.</w:t>
      </w:r>
    </w:p>
    <w:bookmarkEnd w:id="341"/>
    <w:bookmarkStart w:name="z269" w:id="342"/>
    <w:p>
      <w:pPr>
        <w:spacing w:after="0"/>
        <w:ind w:left="0"/>
        <w:jc w:val="both"/>
      </w:pPr>
      <w:r>
        <w:rPr>
          <w:rFonts w:ascii="Times New Roman"/>
          <w:b w:val="false"/>
          <w:i w:val="false"/>
          <w:color w:val="000000"/>
          <w:sz w:val="28"/>
        </w:rPr>
        <w:t>
      252. При разработке программы производственного контроля необходимо провести:</w:t>
      </w:r>
    </w:p>
    <w:bookmarkEnd w:id="342"/>
    <w:p>
      <w:pPr>
        <w:spacing w:after="0"/>
        <w:ind w:left="0"/>
        <w:jc w:val="both"/>
      </w:pPr>
      <w:r>
        <w:rPr>
          <w:rFonts w:ascii="Times New Roman"/>
          <w:b w:val="false"/>
          <w:i w:val="false"/>
          <w:color w:val="000000"/>
          <w:sz w:val="28"/>
        </w:rPr>
        <w:t>
      1) первичную оценку радиационной обстановки с расчетом максимально возможных доз производственного облучения работников природными источниками излучения и наличия в организации производственных отходов;</w:t>
      </w:r>
    </w:p>
    <w:p>
      <w:pPr>
        <w:spacing w:after="0"/>
        <w:ind w:left="0"/>
        <w:jc w:val="both"/>
      </w:pPr>
      <w:r>
        <w:rPr>
          <w:rFonts w:ascii="Times New Roman"/>
          <w:b w:val="false"/>
          <w:i w:val="false"/>
          <w:color w:val="000000"/>
          <w:sz w:val="28"/>
        </w:rPr>
        <w:t xml:space="preserve">
      2) полную оценку радиационной обстановки, включая оценку структуры доз производственного облучения работников природными источниками излучения проводят по методике оценки доз облучения работников организации НГК природными источниками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Санитарным правилам;</w:t>
      </w:r>
    </w:p>
    <w:p>
      <w:pPr>
        <w:spacing w:after="0"/>
        <w:ind w:left="0"/>
        <w:jc w:val="both"/>
      </w:pPr>
      <w:r>
        <w:rPr>
          <w:rFonts w:ascii="Times New Roman"/>
          <w:b w:val="false"/>
          <w:i w:val="false"/>
          <w:color w:val="000000"/>
          <w:sz w:val="28"/>
        </w:rPr>
        <w:t>
      3) определение основных источников и путей облучения работников, а также классификации производственных отходов и установления видов и объема производственного радиационного контроля.</w:t>
      </w:r>
    </w:p>
    <w:bookmarkStart w:name="z270" w:id="343"/>
    <w:p>
      <w:pPr>
        <w:spacing w:after="0"/>
        <w:ind w:left="0"/>
        <w:jc w:val="both"/>
      </w:pPr>
      <w:r>
        <w:rPr>
          <w:rFonts w:ascii="Times New Roman"/>
          <w:b w:val="false"/>
          <w:i w:val="false"/>
          <w:color w:val="000000"/>
          <w:sz w:val="28"/>
        </w:rPr>
        <w:t>
      253. Производственный радиационный контроль в организациях нефтегазовой отрасли осуществляется в соответствии с документами нормирования.</w:t>
      </w:r>
    </w:p>
    <w:bookmarkEnd w:id="343"/>
    <w:bookmarkStart w:name="z271" w:id="344"/>
    <w:p>
      <w:pPr>
        <w:spacing w:after="0"/>
        <w:ind w:left="0"/>
        <w:jc w:val="both"/>
      </w:pPr>
      <w:r>
        <w:rPr>
          <w:rFonts w:ascii="Times New Roman"/>
          <w:b w:val="false"/>
          <w:i w:val="false"/>
          <w:color w:val="000000"/>
          <w:sz w:val="28"/>
        </w:rPr>
        <w:t>
      254. Радиационный контроль для оценки уровней облучения работников и установления категории производственных отходов в организациях НГК обеспечивают:</w:t>
      </w:r>
    </w:p>
    <w:bookmarkEnd w:id="344"/>
    <w:p>
      <w:pPr>
        <w:spacing w:after="0"/>
        <w:ind w:left="0"/>
        <w:jc w:val="both"/>
      </w:pPr>
      <w:r>
        <w:rPr>
          <w:rFonts w:ascii="Times New Roman"/>
          <w:b w:val="false"/>
          <w:i w:val="false"/>
          <w:color w:val="000000"/>
          <w:sz w:val="28"/>
        </w:rPr>
        <w:t>
      1) определение значений А</w:t>
      </w:r>
      <w:r>
        <w:rPr>
          <w:rFonts w:ascii="Times New Roman"/>
          <w:b w:val="false"/>
          <w:i w:val="false"/>
          <w:color w:val="000000"/>
          <w:vertAlign w:val="subscript"/>
        </w:rPr>
        <w:t>эфф</w:t>
      </w:r>
      <w:r>
        <w:rPr>
          <w:rFonts w:ascii="Times New Roman"/>
          <w:b w:val="false"/>
          <w:i w:val="false"/>
          <w:color w:val="000000"/>
          <w:sz w:val="28"/>
        </w:rPr>
        <w:t xml:space="preserve"> в пробах отходов производства с суммарной относительной погрешностью не более 20%, при этом методики выполнения измерений обеспечивают определение численного значения А</w:t>
      </w:r>
      <w:r>
        <w:rPr>
          <w:rFonts w:ascii="Times New Roman"/>
          <w:b w:val="false"/>
          <w:i w:val="false"/>
          <w:color w:val="000000"/>
          <w:vertAlign w:val="subscript"/>
        </w:rPr>
        <w:t>эфф</w:t>
      </w:r>
      <w:r>
        <w:rPr>
          <w:rFonts w:ascii="Times New Roman"/>
          <w:b w:val="false"/>
          <w:i w:val="false"/>
          <w:color w:val="000000"/>
          <w:sz w:val="28"/>
        </w:rPr>
        <w:t xml:space="preserve"> как для равновесных рядов урана и тория, так и при отсутствии радиоактивного равновесия в них, а требование, чтобы суммарная погрешность определения не превышала 20%, обязательно для значений А</w:t>
      </w:r>
      <w:r>
        <w:rPr>
          <w:rFonts w:ascii="Times New Roman"/>
          <w:b w:val="false"/>
          <w:i w:val="false"/>
          <w:color w:val="000000"/>
          <w:vertAlign w:val="subscript"/>
        </w:rPr>
        <w:t>эфф</w:t>
      </w:r>
      <w:r>
        <w:rPr>
          <w:rFonts w:ascii="Times New Roman"/>
          <w:b w:val="false"/>
          <w:i w:val="false"/>
          <w:color w:val="000000"/>
          <w:sz w:val="28"/>
        </w:rPr>
        <w:t xml:space="preserve"> более 1000 Бк/кг;</w:t>
      </w:r>
    </w:p>
    <w:p>
      <w:pPr>
        <w:spacing w:after="0"/>
        <w:ind w:left="0"/>
        <w:jc w:val="both"/>
      </w:pPr>
      <w:r>
        <w:rPr>
          <w:rFonts w:ascii="Times New Roman"/>
          <w:b w:val="false"/>
          <w:i w:val="false"/>
          <w:color w:val="000000"/>
          <w:sz w:val="28"/>
        </w:rPr>
        <w:t>
      2) достоверное измерение мощности дозы гамма-излучения на расстоянии 0,1 м от поверхности производственных отходов и на рабочих местах на уровне 0,1 микроГрей в час (далее – мкГр/ч) и выше;</w:t>
      </w:r>
    </w:p>
    <w:p>
      <w:pPr>
        <w:spacing w:after="0"/>
        <w:ind w:left="0"/>
        <w:jc w:val="both"/>
      </w:pPr>
      <w:r>
        <w:rPr>
          <w:rFonts w:ascii="Times New Roman"/>
          <w:b w:val="false"/>
          <w:i w:val="false"/>
          <w:color w:val="000000"/>
          <w:sz w:val="28"/>
        </w:rPr>
        <w:t>
      3) измерение ЭРОА изотопов радона в воздухе с суммарной погрешностью не более 30% при значениях выше 25 Бк/м</w:t>
      </w:r>
      <w:r>
        <w:rPr>
          <w:rFonts w:ascii="Times New Roman"/>
          <w:b w:val="false"/>
          <w:i w:val="false"/>
          <w:color w:val="000000"/>
          <w:vertAlign w:val="superscript"/>
        </w:rPr>
        <w:t>3</w:t>
      </w:r>
      <w:r>
        <w:rPr>
          <w:rFonts w:ascii="Times New Roman"/>
          <w:b w:val="false"/>
          <w:i w:val="false"/>
          <w:color w:val="000000"/>
          <w:sz w:val="28"/>
        </w:rPr>
        <w:t>– для ЭРОА радона, и выше 5 Бк/м</w:t>
      </w:r>
      <w:r>
        <w:rPr>
          <w:rFonts w:ascii="Times New Roman"/>
          <w:b w:val="false"/>
          <w:i w:val="false"/>
          <w:color w:val="000000"/>
          <w:vertAlign w:val="superscript"/>
        </w:rPr>
        <w:t>3</w:t>
      </w:r>
      <w:r>
        <w:rPr>
          <w:rFonts w:ascii="Times New Roman"/>
          <w:b w:val="false"/>
          <w:i w:val="false"/>
          <w:color w:val="000000"/>
          <w:sz w:val="28"/>
        </w:rPr>
        <w:t>– для ЭРОА торона;</w:t>
      </w:r>
    </w:p>
    <w:p>
      <w:pPr>
        <w:spacing w:after="0"/>
        <w:ind w:left="0"/>
        <w:jc w:val="both"/>
      </w:pPr>
      <w:r>
        <w:rPr>
          <w:rFonts w:ascii="Times New Roman"/>
          <w:b w:val="false"/>
          <w:i w:val="false"/>
          <w:color w:val="000000"/>
          <w:sz w:val="28"/>
        </w:rPr>
        <w:t>
      4) достоверное определение среднегодовой общей запыленности воздуха в зоне дыхания работников организаций на уровне 1 мг/м</w:t>
      </w:r>
      <w:r>
        <w:rPr>
          <w:rFonts w:ascii="Times New Roman"/>
          <w:b w:val="false"/>
          <w:i w:val="false"/>
          <w:color w:val="000000"/>
          <w:vertAlign w:val="superscript"/>
        </w:rPr>
        <w:t>3</w:t>
      </w:r>
      <w:r>
        <w:rPr>
          <w:rFonts w:ascii="Times New Roman"/>
          <w:b w:val="false"/>
          <w:i w:val="false"/>
          <w:color w:val="000000"/>
          <w:sz w:val="28"/>
        </w:rPr>
        <w:t xml:space="preserve"> и выше;</w:t>
      </w:r>
    </w:p>
    <w:p>
      <w:pPr>
        <w:spacing w:after="0"/>
        <w:ind w:left="0"/>
        <w:jc w:val="both"/>
      </w:pPr>
      <w:r>
        <w:rPr>
          <w:rFonts w:ascii="Times New Roman"/>
          <w:b w:val="false"/>
          <w:i w:val="false"/>
          <w:color w:val="000000"/>
          <w:sz w:val="28"/>
        </w:rPr>
        <w:t xml:space="preserve">
      5) определение удельной активности природных радионуклидов в производственной пыли в зоне дыхания работников для основных радионуклидов рядов урана-238 и тория-232 (таблицы 1, 2 </w:t>
      </w:r>
      <w:r>
        <w:rPr>
          <w:rFonts w:ascii="Times New Roman"/>
          <w:b w:val="false"/>
          <w:i w:val="false"/>
          <w:color w:val="000000"/>
          <w:sz w:val="28"/>
        </w:rPr>
        <w:t>приложения 16</w:t>
      </w:r>
      <w:r>
        <w:rPr>
          <w:rFonts w:ascii="Times New Roman"/>
          <w:b w:val="false"/>
          <w:i w:val="false"/>
          <w:color w:val="000000"/>
          <w:sz w:val="28"/>
        </w:rPr>
        <w:t xml:space="preserve"> к настоящим Санитарным правилам).</w:t>
      </w:r>
    </w:p>
    <w:bookmarkStart w:name="z272" w:id="345"/>
    <w:p>
      <w:pPr>
        <w:spacing w:after="0"/>
        <w:ind w:left="0"/>
        <w:jc w:val="both"/>
      </w:pPr>
      <w:r>
        <w:rPr>
          <w:rFonts w:ascii="Times New Roman"/>
          <w:b w:val="false"/>
          <w:i w:val="false"/>
          <w:color w:val="000000"/>
          <w:sz w:val="28"/>
        </w:rPr>
        <w:t>
      255. При проведении производственного радиационного контроля с целью оценки доз производственного облучения работников природными источниками допускается осуществлять инструментальные измерения значений радиационных факторов, вклад которых в суммарные дозы превышает 20%. Вклад неконтролируемых параметров в суммарные дозы облучения учитывается введением соответствующих коэффициентов.</w:t>
      </w:r>
    </w:p>
    <w:bookmarkEnd w:id="345"/>
    <w:bookmarkStart w:name="z273" w:id="346"/>
    <w:p>
      <w:pPr>
        <w:spacing w:after="0"/>
        <w:ind w:left="0"/>
        <w:jc w:val="both"/>
      </w:pPr>
      <w:r>
        <w:rPr>
          <w:rFonts w:ascii="Times New Roman"/>
          <w:b w:val="false"/>
          <w:i w:val="false"/>
          <w:color w:val="000000"/>
          <w:sz w:val="28"/>
        </w:rPr>
        <w:t xml:space="preserve">
      256. Первичная сортировка (оценка класса) производственных отходов осуществляется путем измерения мощности дозы гамма-излучения в стандартных условиях с учетом массы и формы размещения отходов, расположения точек измерений. Переходный коэффициент для данных измерений определяется на основании гамма-спектрометрического анализа отходов. Окончательное установление класса производственных отходов производится по результатам гамма-спектрометрического анализа. </w:t>
      </w:r>
    </w:p>
    <w:bookmarkEnd w:id="346"/>
    <w:bookmarkStart w:name="z274" w:id="347"/>
    <w:p>
      <w:pPr>
        <w:spacing w:after="0"/>
        <w:ind w:left="0"/>
        <w:jc w:val="left"/>
      </w:pPr>
      <w:r>
        <w:rPr>
          <w:rFonts w:ascii="Times New Roman"/>
          <w:b/>
          <w:i w:val="false"/>
          <w:color w:val="000000"/>
        </w:rPr>
        <w:t xml:space="preserve"> 13. Санитарно-эпидемиологические требования к осуществлению</w:t>
      </w:r>
      <w:r>
        <w:br/>
      </w:r>
      <w:r>
        <w:rPr>
          <w:rFonts w:ascii="Times New Roman"/>
          <w:b/>
          <w:i w:val="false"/>
          <w:color w:val="000000"/>
        </w:rPr>
        <w:t>производственного радиационного контроля металлолома</w:t>
      </w:r>
    </w:p>
    <w:bookmarkEnd w:id="347"/>
    <w:bookmarkStart w:name="z275" w:id="348"/>
    <w:p>
      <w:pPr>
        <w:spacing w:after="0"/>
        <w:ind w:left="0"/>
        <w:jc w:val="both"/>
      </w:pPr>
      <w:r>
        <w:rPr>
          <w:rFonts w:ascii="Times New Roman"/>
          <w:b w:val="false"/>
          <w:i w:val="false"/>
          <w:color w:val="000000"/>
          <w:sz w:val="28"/>
        </w:rPr>
        <w:t>
      257. Юридические лица и физические лица, имеющие лицензию на право выполнения работ, связанных со сбором (заготовкой), хранением, переработкой и реализацией металлолома, обеспечивают производственный радиационный контроль всего поступающего в организацию металлолома.</w:t>
      </w:r>
    </w:p>
    <w:bookmarkEnd w:id="348"/>
    <w:bookmarkStart w:name="z276" w:id="349"/>
    <w:p>
      <w:pPr>
        <w:spacing w:after="0"/>
        <w:ind w:left="0"/>
        <w:jc w:val="both"/>
      </w:pPr>
      <w:r>
        <w:rPr>
          <w:rFonts w:ascii="Times New Roman"/>
          <w:b w:val="false"/>
          <w:i w:val="false"/>
          <w:color w:val="000000"/>
          <w:sz w:val="28"/>
        </w:rPr>
        <w:t>
      258. Производственный радиационный контроль обеспечивает:</w:t>
      </w:r>
    </w:p>
    <w:bookmarkEnd w:id="349"/>
    <w:p>
      <w:pPr>
        <w:spacing w:after="0"/>
        <w:ind w:left="0"/>
        <w:jc w:val="both"/>
      </w:pPr>
      <w:r>
        <w:rPr>
          <w:rFonts w:ascii="Times New Roman"/>
          <w:b w:val="false"/>
          <w:i w:val="false"/>
          <w:color w:val="000000"/>
          <w:sz w:val="28"/>
        </w:rPr>
        <w:t>
      1) достоверное выявление превышения уровней гамма-излучения вблизи поверхности партии металлолома над природным фоном более чем на 0,05 мкЗв/ч;</w:t>
      </w:r>
    </w:p>
    <w:p>
      <w:pPr>
        <w:spacing w:after="0"/>
        <w:ind w:left="0"/>
        <w:jc w:val="both"/>
      </w:pPr>
      <w:r>
        <w:rPr>
          <w:rFonts w:ascii="Times New Roman"/>
          <w:b w:val="false"/>
          <w:i w:val="false"/>
          <w:color w:val="000000"/>
          <w:sz w:val="28"/>
        </w:rPr>
        <w:t>
      2) выявление всех находящихся в партии металлолома локальных источников, создающих МЭД гамма-излучения на расстоянии 10 см от поверхности партии (транспортного средства) более 0,2 мкЗв/ч;</w:t>
      </w:r>
    </w:p>
    <w:p>
      <w:pPr>
        <w:spacing w:after="0"/>
        <w:ind w:left="0"/>
        <w:jc w:val="both"/>
      </w:pPr>
      <w:r>
        <w:rPr>
          <w:rFonts w:ascii="Times New Roman"/>
          <w:b w:val="false"/>
          <w:i w:val="false"/>
          <w:color w:val="000000"/>
          <w:sz w:val="28"/>
        </w:rPr>
        <w:t>
      3) достоверное выявление, в местах проведения измерений, наличия плотности потока альфа излучения;</w:t>
      </w:r>
    </w:p>
    <w:p>
      <w:pPr>
        <w:spacing w:after="0"/>
        <w:ind w:left="0"/>
        <w:jc w:val="both"/>
      </w:pPr>
      <w:r>
        <w:rPr>
          <w:rFonts w:ascii="Times New Roman"/>
          <w:b w:val="false"/>
          <w:i w:val="false"/>
          <w:color w:val="000000"/>
          <w:sz w:val="28"/>
        </w:rPr>
        <w:t>
      4) достоверное выявление, в местах проведения измерений, наличия плотности потока бета излучения.</w:t>
      </w:r>
    </w:p>
    <w:bookmarkStart w:name="z277" w:id="350"/>
    <w:p>
      <w:pPr>
        <w:spacing w:after="0"/>
        <w:ind w:left="0"/>
        <w:jc w:val="both"/>
      </w:pPr>
      <w:r>
        <w:rPr>
          <w:rFonts w:ascii="Times New Roman"/>
          <w:b w:val="false"/>
          <w:i w:val="false"/>
          <w:color w:val="000000"/>
          <w:sz w:val="28"/>
        </w:rPr>
        <w:t>
      259. Производственный радиационный контроль проводится:</w:t>
      </w:r>
    </w:p>
    <w:bookmarkEnd w:id="350"/>
    <w:p>
      <w:pPr>
        <w:spacing w:after="0"/>
        <w:ind w:left="0"/>
        <w:jc w:val="both"/>
      </w:pPr>
      <w:r>
        <w:rPr>
          <w:rFonts w:ascii="Times New Roman"/>
          <w:b w:val="false"/>
          <w:i w:val="false"/>
          <w:color w:val="000000"/>
          <w:sz w:val="28"/>
        </w:rPr>
        <w:t>
      1) при приемке металлолома на хранение в пунктах сбора, складах (площадках);</w:t>
      </w:r>
    </w:p>
    <w:p>
      <w:pPr>
        <w:spacing w:after="0"/>
        <w:ind w:left="0"/>
        <w:jc w:val="both"/>
      </w:pPr>
      <w:r>
        <w:rPr>
          <w:rFonts w:ascii="Times New Roman"/>
          <w:b w:val="false"/>
          <w:i w:val="false"/>
          <w:color w:val="000000"/>
          <w:sz w:val="28"/>
        </w:rPr>
        <w:t>
      2) при подготовке партии металлолома к реализации;</w:t>
      </w:r>
    </w:p>
    <w:p>
      <w:pPr>
        <w:spacing w:after="0"/>
        <w:ind w:left="0"/>
        <w:jc w:val="both"/>
      </w:pPr>
      <w:r>
        <w:rPr>
          <w:rFonts w:ascii="Times New Roman"/>
          <w:b w:val="false"/>
          <w:i w:val="false"/>
          <w:color w:val="000000"/>
          <w:sz w:val="28"/>
        </w:rPr>
        <w:t>
      3) перед отправкой загруженных металлоломом транспортных средств потребителю;</w:t>
      </w:r>
    </w:p>
    <w:p>
      <w:pPr>
        <w:spacing w:after="0"/>
        <w:ind w:left="0"/>
        <w:jc w:val="both"/>
      </w:pPr>
      <w:r>
        <w:rPr>
          <w:rFonts w:ascii="Times New Roman"/>
          <w:b w:val="false"/>
          <w:i w:val="false"/>
          <w:color w:val="000000"/>
          <w:sz w:val="28"/>
        </w:rPr>
        <w:t>
      4) при получении металлолома потребителем;</w:t>
      </w:r>
    </w:p>
    <w:p>
      <w:pPr>
        <w:spacing w:after="0"/>
        <w:ind w:left="0"/>
        <w:jc w:val="both"/>
      </w:pPr>
      <w:r>
        <w:rPr>
          <w:rFonts w:ascii="Times New Roman"/>
          <w:b w:val="false"/>
          <w:i w:val="false"/>
          <w:color w:val="000000"/>
          <w:sz w:val="28"/>
        </w:rPr>
        <w:t>
      5) при утилизации транспортных средств, имевших приборы, аппаратов или другого оборудования с источниками ионизирующего излучения;</w:t>
      </w:r>
    </w:p>
    <w:p>
      <w:pPr>
        <w:spacing w:after="0"/>
        <w:ind w:left="0"/>
        <w:jc w:val="both"/>
      </w:pPr>
      <w:r>
        <w:rPr>
          <w:rFonts w:ascii="Times New Roman"/>
          <w:b w:val="false"/>
          <w:i w:val="false"/>
          <w:color w:val="000000"/>
          <w:sz w:val="28"/>
        </w:rPr>
        <w:t>
      6) при утилизации транспортных средств, если шкалы их приборов имели световой состав, содержащий радионуклиды постоянного действия;</w:t>
      </w:r>
    </w:p>
    <w:p>
      <w:pPr>
        <w:spacing w:after="0"/>
        <w:ind w:left="0"/>
        <w:jc w:val="both"/>
      </w:pPr>
      <w:r>
        <w:rPr>
          <w:rFonts w:ascii="Times New Roman"/>
          <w:b w:val="false"/>
          <w:i w:val="false"/>
          <w:color w:val="000000"/>
          <w:sz w:val="28"/>
        </w:rPr>
        <w:t>
      7) при утилизации транспортных средств, на которых осуществлялось хранение или транспортирование радиоактивных фрагмента металлолома.</w:t>
      </w:r>
    </w:p>
    <w:bookmarkStart w:name="z278" w:id="351"/>
    <w:p>
      <w:pPr>
        <w:spacing w:after="0"/>
        <w:ind w:left="0"/>
        <w:jc w:val="both"/>
      </w:pPr>
      <w:r>
        <w:rPr>
          <w:rFonts w:ascii="Times New Roman"/>
          <w:b w:val="false"/>
          <w:i w:val="false"/>
          <w:color w:val="000000"/>
          <w:sz w:val="28"/>
        </w:rPr>
        <w:t>
      260. Измерение радиоактивного загрязнения партии металлолома проводится по следующим параметрам:</w:t>
      </w:r>
    </w:p>
    <w:bookmarkEnd w:id="351"/>
    <w:p>
      <w:pPr>
        <w:spacing w:after="0"/>
        <w:ind w:left="0"/>
        <w:jc w:val="both"/>
      </w:pPr>
      <w:r>
        <w:rPr>
          <w:rFonts w:ascii="Times New Roman"/>
          <w:b w:val="false"/>
          <w:i w:val="false"/>
          <w:color w:val="000000"/>
          <w:sz w:val="28"/>
        </w:rPr>
        <w:t>
      1) МЭД гамма-излучение;</w:t>
      </w:r>
    </w:p>
    <w:p>
      <w:pPr>
        <w:spacing w:after="0"/>
        <w:ind w:left="0"/>
        <w:jc w:val="both"/>
      </w:pPr>
      <w:r>
        <w:rPr>
          <w:rFonts w:ascii="Times New Roman"/>
          <w:b w:val="false"/>
          <w:i w:val="false"/>
          <w:color w:val="000000"/>
          <w:sz w:val="28"/>
        </w:rPr>
        <w:t>
      2) плотность потока альфа-частиц;</w:t>
      </w:r>
    </w:p>
    <w:p>
      <w:pPr>
        <w:spacing w:after="0"/>
        <w:ind w:left="0"/>
        <w:jc w:val="both"/>
      </w:pPr>
      <w:r>
        <w:rPr>
          <w:rFonts w:ascii="Times New Roman"/>
          <w:b w:val="false"/>
          <w:i w:val="false"/>
          <w:color w:val="000000"/>
          <w:sz w:val="28"/>
        </w:rPr>
        <w:t>
      3) плотность потока бета-частиц.</w:t>
      </w:r>
    </w:p>
    <w:bookmarkStart w:name="z279" w:id="352"/>
    <w:p>
      <w:pPr>
        <w:spacing w:after="0"/>
        <w:ind w:left="0"/>
        <w:jc w:val="both"/>
      </w:pPr>
      <w:r>
        <w:rPr>
          <w:rFonts w:ascii="Times New Roman"/>
          <w:b w:val="false"/>
          <w:i w:val="false"/>
          <w:color w:val="000000"/>
          <w:sz w:val="28"/>
        </w:rPr>
        <w:t>
      261. Для проведения производственного радиационного контроля используется дозиметрическая и радиометрическая аппаратура, обеспечивающая обнаружение в металлоломе радиоактивного загрязнения превышающего уровни, установленные настоящими Санитарными правилами. Аппаратура производственного радиационного контроля имеет сертификаты Государственной поверки.</w:t>
      </w:r>
    </w:p>
    <w:bookmarkEnd w:id="352"/>
    <w:bookmarkStart w:name="z280" w:id="353"/>
    <w:p>
      <w:pPr>
        <w:spacing w:after="0"/>
        <w:ind w:left="0"/>
        <w:jc w:val="both"/>
      </w:pPr>
      <w:r>
        <w:rPr>
          <w:rFonts w:ascii="Times New Roman"/>
          <w:b w:val="false"/>
          <w:i w:val="false"/>
          <w:color w:val="000000"/>
          <w:sz w:val="28"/>
        </w:rPr>
        <w:t xml:space="preserve">
      262. Результаты производственного радиационного контроля регистрируются в специальном журнале производственного радиационного контроля металлолома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Санитарным правилам.</w:t>
      </w:r>
    </w:p>
    <w:bookmarkEnd w:id="353"/>
    <w:bookmarkStart w:name="z281" w:id="354"/>
    <w:p>
      <w:pPr>
        <w:spacing w:after="0"/>
        <w:ind w:left="0"/>
        <w:jc w:val="both"/>
      </w:pPr>
      <w:r>
        <w:rPr>
          <w:rFonts w:ascii="Times New Roman"/>
          <w:b w:val="false"/>
          <w:i w:val="false"/>
          <w:color w:val="000000"/>
          <w:sz w:val="28"/>
        </w:rPr>
        <w:t xml:space="preserve">
      263. Производственный радиационный контроль проводится согласно методике проведения производственного радиационного контроля металлолома, указанного в </w:t>
      </w:r>
      <w:r>
        <w:rPr>
          <w:rFonts w:ascii="Times New Roman"/>
          <w:b w:val="false"/>
          <w:i w:val="false"/>
          <w:color w:val="000000"/>
          <w:sz w:val="28"/>
        </w:rPr>
        <w:t>приложении 18</w:t>
      </w:r>
      <w:r>
        <w:rPr>
          <w:rFonts w:ascii="Times New Roman"/>
          <w:b w:val="false"/>
          <w:i w:val="false"/>
          <w:color w:val="000000"/>
          <w:sz w:val="28"/>
        </w:rPr>
        <w:t xml:space="preserve"> к настоящим Санитарным правилам.</w:t>
      </w:r>
    </w:p>
    <w:bookmarkEnd w:id="354"/>
    <w:bookmarkStart w:name="z282" w:id="355"/>
    <w:p>
      <w:pPr>
        <w:spacing w:after="0"/>
        <w:ind w:left="0"/>
        <w:jc w:val="both"/>
      </w:pPr>
      <w:r>
        <w:rPr>
          <w:rFonts w:ascii="Times New Roman"/>
          <w:b w:val="false"/>
          <w:i w:val="false"/>
          <w:color w:val="000000"/>
          <w:sz w:val="28"/>
        </w:rPr>
        <w:t>
      264. Оборудование, транспортные средства и другие изделия из цветных и черных металлов перед разделкой на металлолом подвергают производственному радиационному контролю. Владелец оборудования проводит демонтаж всех приборов содержащих радиоактивные источники, а также приборов со световым составом постоянного действия.</w:t>
      </w:r>
    </w:p>
    <w:bookmarkEnd w:id="355"/>
    <w:bookmarkStart w:name="z283" w:id="356"/>
    <w:p>
      <w:pPr>
        <w:spacing w:after="0"/>
        <w:ind w:left="0"/>
        <w:jc w:val="both"/>
      </w:pPr>
      <w:r>
        <w:rPr>
          <w:rFonts w:ascii="Times New Roman"/>
          <w:b w:val="false"/>
          <w:i w:val="false"/>
          <w:color w:val="000000"/>
          <w:sz w:val="28"/>
        </w:rPr>
        <w:t>
      265. После демонтажа приборов и оборудования проводится повторный производственный радиационный контроль.</w:t>
      </w:r>
    </w:p>
    <w:bookmarkEnd w:id="356"/>
    <w:bookmarkStart w:name="z284" w:id="357"/>
    <w:p>
      <w:pPr>
        <w:spacing w:after="0"/>
        <w:ind w:left="0"/>
        <w:jc w:val="both"/>
      </w:pPr>
      <w:r>
        <w:rPr>
          <w:rFonts w:ascii="Times New Roman"/>
          <w:b w:val="false"/>
          <w:i w:val="false"/>
          <w:color w:val="000000"/>
          <w:sz w:val="28"/>
        </w:rPr>
        <w:t>
      266. Площадки и помещения, предназначенные для размещения металлолома, перед началом их эксплуатации подвергаются производственному радиационному контролю.</w:t>
      </w:r>
    </w:p>
    <w:bookmarkEnd w:id="357"/>
    <w:p>
      <w:pPr>
        <w:spacing w:after="0"/>
        <w:ind w:left="0"/>
        <w:jc w:val="both"/>
      </w:pPr>
      <w:r>
        <w:rPr>
          <w:rFonts w:ascii="Times New Roman"/>
          <w:b w:val="false"/>
          <w:i w:val="false"/>
          <w:color w:val="000000"/>
          <w:sz w:val="28"/>
        </w:rPr>
        <w:t>
      Площадки огораживаются, имеют освещение, твердое покрытие и каналы для удаления атмосферных вод.</w:t>
      </w:r>
    </w:p>
    <w:bookmarkStart w:name="z285" w:id="358"/>
    <w:p>
      <w:pPr>
        <w:spacing w:after="0"/>
        <w:ind w:left="0"/>
        <w:jc w:val="both"/>
      </w:pPr>
      <w:r>
        <w:rPr>
          <w:rFonts w:ascii="Times New Roman"/>
          <w:b w:val="false"/>
          <w:i w:val="false"/>
          <w:color w:val="000000"/>
          <w:sz w:val="28"/>
        </w:rPr>
        <w:t>
      267. Партия металлолома допускается к реализации если:</w:t>
      </w:r>
    </w:p>
    <w:bookmarkEnd w:id="358"/>
    <w:p>
      <w:pPr>
        <w:spacing w:after="0"/>
        <w:ind w:left="0"/>
        <w:jc w:val="both"/>
      </w:pPr>
      <w:r>
        <w:rPr>
          <w:rFonts w:ascii="Times New Roman"/>
          <w:b w:val="false"/>
          <w:i w:val="false"/>
          <w:color w:val="000000"/>
          <w:sz w:val="28"/>
        </w:rPr>
        <w:t>
      1) МЭД гамма-излучения от поверхности лома не превышает 0,2 мкЗв/ч над естественным радиационным фоном местности;</w:t>
      </w:r>
    </w:p>
    <w:p>
      <w:pPr>
        <w:spacing w:after="0"/>
        <w:ind w:left="0"/>
        <w:jc w:val="both"/>
      </w:pPr>
      <w:r>
        <w:rPr>
          <w:rFonts w:ascii="Times New Roman"/>
          <w:b w:val="false"/>
          <w:i w:val="false"/>
          <w:color w:val="000000"/>
          <w:sz w:val="28"/>
        </w:rPr>
        <w:t>
      2) плотность потока альфа излучения, не более 0,04 беккерель на сантиметр квадратный (далее – Бк/см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плотность потока бета излучения, не более 0,4 Бк/см</w:t>
      </w:r>
      <w:r>
        <w:rPr>
          <w:rFonts w:ascii="Times New Roman"/>
          <w:b w:val="false"/>
          <w:i w:val="false"/>
          <w:color w:val="000000"/>
          <w:vertAlign w:val="superscript"/>
        </w:rPr>
        <w:t>2</w:t>
      </w:r>
      <w:r>
        <w:rPr>
          <w:rFonts w:ascii="Times New Roman"/>
          <w:b w:val="false"/>
          <w:i w:val="false"/>
          <w:color w:val="000000"/>
          <w:sz w:val="28"/>
        </w:rPr>
        <w:t>.</w:t>
      </w:r>
    </w:p>
    <w:bookmarkStart w:name="z286" w:id="359"/>
    <w:p>
      <w:pPr>
        <w:spacing w:after="0"/>
        <w:ind w:left="0"/>
        <w:jc w:val="both"/>
      </w:pPr>
      <w:r>
        <w:rPr>
          <w:rFonts w:ascii="Times New Roman"/>
          <w:b w:val="false"/>
          <w:i w:val="false"/>
          <w:color w:val="000000"/>
          <w:sz w:val="28"/>
        </w:rPr>
        <w:t>
      268. Юридические лица принимают меры к ограничению доступа посторонних лиц в зону с уровнем гамма-излучения более 0,2 мкЗв/ч над природным фоном.</w:t>
      </w:r>
    </w:p>
    <w:bookmarkEnd w:id="359"/>
    <w:bookmarkStart w:name="z287" w:id="360"/>
    <w:p>
      <w:pPr>
        <w:spacing w:after="0"/>
        <w:ind w:left="0"/>
        <w:jc w:val="both"/>
      </w:pPr>
      <w:r>
        <w:rPr>
          <w:rFonts w:ascii="Times New Roman"/>
          <w:b w:val="false"/>
          <w:i w:val="false"/>
          <w:color w:val="000000"/>
          <w:sz w:val="28"/>
        </w:rPr>
        <w:t>
      269. При обнаружении радиоактивного загрязнения металлолома, юридические лица немедленно прекращает дальнейшие работы и информирует территориальные подразделения ведомств государственного органов сфере санитарно-эпидемиологического благополучия населения в течение 24 часов.</w:t>
      </w:r>
    </w:p>
    <w:bookmarkEnd w:id="360"/>
    <w:bookmarkStart w:name="z288" w:id="361"/>
    <w:p>
      <w:pPr>
        <w:spacing w:after="0"/>
        <w:ind w:left="0"/>
        <w:jc w:val="both"/>
      </w:pPr>
      <w:r>
        <w:rPr>
          <w:rFonts w:ascii="Times New Roman"/>
          <w:b w:val="false"/>
          <w:i w:val="false"/>
          <w:color w:val="000000"/>
          <w:sz w:val="28"/>
        </w:rPr>
        <w:t>
      270. При выявлении радиационного загрязнения на отдельных участках партии металлолома, производственный радиационный контроль включает:</w:t>
      </w:r>
    </w:p>
    <w:bookmarkEnd w:id="361"/>
    <w:p>
      <w:pPr>
        <w:spacing w:after="0"/>
        <w:ind w:left="0"/>
        <w:jc w:val="both"/>
      </w:pPr>
      <w:r>
        <w:rPr>
          <w:rFonts w:ascii="Times New Roman"/>
          <w:b w:val="false"/>
          <w:i w:val="false"/>
          <w:color w:val="000000"/>
          <w:sz w:val="28"/>
        </w:rPr>
        <w:t>
      1) полное обследование всей партии металлолома с целью обнаружения всех локальных источников гамма-излучения;</w:t>
      </w:r>
    </w:p>
    <w:p>
      <w:pPr>
        <w:spacing w:after="0"/>
        <w:ind w:left="0"/>
        <w:jc w:val="both"/>
      </w:pPr>
      <w:r>
        <w:rPr>
          <w:rFonts w:ascii="Times New Roman"/>
          <w:b w:val="false"/>
          <w:i w:val="false"/>
          <w:color w:val="000000"/>
          <w:sz w:val="28"/>
        </w:rPr>
        <w:t>
      2) проведение измерений МЭД гамма-излучения на поверхности партии металлолома;</w:t>
      </w:r>
    </w:p>
    <w:p>
      <w:pPr>
        <w:spacing w:after="0"/>
        <w:ind w:left="0"/>
        <w:jc w:val="both"/>
      </w:pPr>
      <w:r>
        <w:rPr>
          <w:rFonts w:ascii="Times New Roman"/>
          <w:b w:val="false"/>
          <w:i w:val="false"/>
          <w:color w:val="000000"/>
          <w:sz w:val="28"/>
        </w:rPr>
        <w:t>
      3) обязательную и полную проверку наличия поверхностного загрязнения металлолома альфа и бета активными радионуклидами;</w:t>
      </w:r>
    </w:p>
    <w:p>
      <w:pPr>
        <w:spacing w:after="0"/>
        <w:ind w:left="0"/>
        <w:jc w:val="both"/>
      </w:pPr>
      <w:r>
        <w:rPr>
          <w:rFonts w:ascii="Times New Roman"/>
          <w:b w:val="false"/>
          <w:i w:val="false"/>
          <w:color w:val="000000"/>
          <w:sz w:val="28"/>
        </w:rPr>
        <w:t>
      4) определение наличия гамма-излучения содержащихся в металлоломе радионуклидов с доверительным значением нижней границы определения МЭД гамма-излучения (над естественным радиационным фоном) не более 0,05 мкЗв/ч;</w:t>
      </w:r>
    </w:p>
    <w:p>
      <w:pPr>
        <w:spacing w:after="0"/>
        <w:ind w:left="0"/>
        <w:jc w:val="both"/>
      </w:pPr>
      <w:r>
        <w:rPr>
          <w:rFonts w:ascii="Times New Roman"/>
          <w:b w:val="false"/>
          <w:i w:val="false"/>
          <w:color w:val="000000"/>
          <w:sz w:val="28"/>
        </w:rPr>
        <w:t>
      5) достоверное выявление, в местах проведения измерений, наличия плотности потока альфа излучения, превышающей 0,04 Бк/см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6) достоверное выявление, в местах проведения измерений, наличия плотности потока бета излучения, превышающей 0,4 Бк/см</w:t>
      </w:r>
      <w:r>
        <w:rPr>
          <w:rFonts w:ascii="Times New Roman"/>
          <w:b w:val="false"/>
          <w:i w:val="false"/>
          <w:color w:val="000000"/>
          <w:vertAlign w:val="superscript"/>
        </w:rPr>
        <w:t>2</w:t>
      </w:r>
      <w:r>
        <w:rPr>
          <w:rFonts w:ascii="Times New Roman"/>
          <w:b w:val="false"/>
          <w:i w:val="false"/>
          <w:color w:val="000000"/>
          <w:sz w:val="28"/>
        </w:rPr>
        <w:t>.</w:t>
      </w:r>
    </w:p>
    <w:bookmarkStart w:name="z289" w:id="362"/>
    <w:p>
      <w:pPr>
        <w:spacing w:after="0"/>
        <w:ind w:left="0"/>
        <w:jc w:val="both"/>
      </w:pPr>
      <w:r>
        <w:rPr>
          <w:rFonts w:ascii="Times New Roman"/>
          <w:b w:val="false"/>
          <w:i w:val="false"/>
          <w:color w:val="000000"/>
          <w:sz w:val="28"/>
        </w:rPr>
        <w:t>
      271. Все обнаруженные в металлоломе локальные источники удаляются и утилизируются.</w:t>
      </w:r>
    </w:p>
    <w:bookmarkEnd w:id="362"/>
    <w:bookmarkStart w:name="z290" w:id="363"/>
    <w:p>
      <w:pPr>
        <w:spacing w:after="0"/>
        <w:ind w:left="0"/>
        <w:jc w:val="both"/>
      </w:pPr>
      <w:r>
        <w:rPr>
          <w:rFonts w:ascii="Times New Roman"/>
          <w:b w:val="false"/>
          <w:i w:val="false"/>
          <w:color w:val="000000"/>
          <w:sz w:val="28"/>
        </w:rPr>
        <w:t>
      272. Извлечение радиоактивного источника из металлолома производят специально подготовленные сотрудники.</w:t>
      </w:r>
    </w:p>
    <w:bookmarkEnd w:id="363"/>
    <w:bookmarkStart w:name="z291" w:id="364"/>
    <w:p>
      <w:pPr>
        <w:spacing w:after="0"/>
        <w:ind w:left="0"/>
        <w:jc w:val="both"/>
      </w:pPr>
      <w:r>
        <w:rPr>
          <w:rFonts w:ascii="Times New Roman"/>
          <w:b w:val="false"/>
          <w:i w:val="false"/>
          <w:color w:val="000000"/>
          <w:sz w:val="28"/>
        </w:rPr>
        <w:t xml:space="preserve">
      273. Извлеченные из партии металлолома локальные источники помещают для временного хранения в металлические контейнеры, расположенные в специально предназначенных помещениях, обеспечивающих их сохранность и исключающих возможность несанкционированного доступа к ним посторонних лиц. МЭД гамма-излучения (за вычетом природного фона) на внешней поверхности стен помещения, в котором размещается контейнер с извлеченными локальными источниками, не должна превышать 0,1 мкЗв/ч. </w:t>
      </w:r>
    </w:p>
    <w:bookmarkEnd w:id="364"/>
    <w:bookmarkStart w:name="z292" w:id="365"/>
    <w:p>
      <w:pPr>
        <w:spacing w:after="0"/>
        <w:ind w:left="0"/>
        <w:jc w:val="left"/>
      </w:pPr>
      <w:r>
        <w:rPr>
          <w:rFonts w:ascii="Times New Roman"/>
          <w:b/>
          <w:i w:val="false"/>
          <w:color w:val="000000"/>
        </w:rPr>
        <w:t xml:space="preserve"> 14. Санитарно-эпидемиологические требования к применению</w:t>
      </w:r>
      <w:r>
        <w:br/>
      </w:r>
      <w:r>
        <w:rPr>
          <w:rFonts w:ascii="Times New Roman"/>
          <w:b/>
          <w:i w:val="false"/>
          <w:color w:val="000000"/>
        </w:rPr>
        <w:t>средств индивидуальной защиты и личной гигиены</w:t>
      </w:r>
    </w:p>
    <w:bookmarkEnd w:id="365"/>
    <w:bookmarkStart w:name="z293" w:id="366"/>
    <w:p>
      <w:pPr>
        <w:spacing w:after="0"/>
        <w:ind w:left="0"/>
        <w:jc w:val="both"/>
      </w:pPr>
      <w:r>
        <w:rPr>
          <w:rFonts w:ascii="Times New Roman"/>
          <w:b w:val="false"/>
          <w:i w:val="false"/>
          <w:color w:val="000000"/>
          <w:sz w:val="28"/>
        </w:rPr>
        <w:t>
      274. Все работающие с источниками излучения или посещающие участки, где производятся такие работы, обеспечиваются средствами индивидуальной защиты в соответствии с видом и классом работ.</w:t>
      </w:r>
    </w:p>
    <w:bookmarkEnd w:id="366"/>
    <w:bookmarkStart w:name="z294" w:id="367"/>
    <w:p>
      <w:pPr>
        <w:spacing w:after="0"/>
        <w:ind w:left="0"/>
        <w:jc w:val="both"/>
      </w:pPr>
      <w:r>
        <w:rPr>
          <w:rFonts w:ascii="Times New Roman"/>
          <w:b w:val="false"/>
          <w:i w:val="false"/>
          <w:color w:val="000000"/>
          <w:sz w:val="28"/>
        </w:rPr>
        <w:t>
      275. При работах с радиоактивными веществами в открытом виде I класса и при отдельных работах II класса персонал имеет комплект основных средств индивидуальной защиты, а также дополнительные средства защиты в зависимости от уровня и характера возможного радиоактивного загрязнения.</w:t>
      </w:r>
    </w:p>
    <w:bookmarkEnd w:id="367"/>
    <w:p>
      <w:pPr>
        <w:spacing w:after="0"/>
        <w:ind w:left="0"/>
        <w:jc w:val="both"/>
      </w:pPr>
      <w:r>
        <w:rPr>
          <w:rFonts w:ascii="Times New Roman"/>
          <w:b w:val="false"/>
          <w:i w:val="false"/>
          <w:color w:val="000000"/>
          <w:sz w:val="28"/>
        </w:rPr>
        <w:t>
      Основной комплект средств индивидуальной защиты включает: специальное белье и обувь, носки, комбинезон или костюм (куртка, брюки), шапочку или шлем, перчатки, полотенца и носовые платки одноразовые, средства защиты органов дыхания (в зависимости от загрязнения воздуха). При работах II класса и при отдельных работах III класса персонал обеспечивается халатами, шапочками, перчатками, легкой обувью и при необходимости средствами защиты органов дыхания.</w:t>
      </w:r>
    </w:p>
    <w:bookmarkStart w:name="z295" w:id="368"/>
    <w:p>
      <w:pPr>
        <w:spacing w:after="0"/>
        <w:ind w:left="0"/>
        <w:jc w:val="both"/>
      </w:pPr>
      <w:r>
        <w:rPr>
          <w:rFonts w:ascii="Times New Roman"/>
          <w:b w:val="false"/>
          <w:i w:val="false"/>
          <w:color w:val="000000"/>
          <w:sz w:val="28"/>
        </w:rPr>
        <w:t>
      276. Средства индивидуальной защиты для работ с радиоактивными веществами изготавливаются из хорошо дезактивируемых материалов, либо используются одноразовые.</w:t>
      </w:r>
    </w:p>
    <w:bookmarkEnd w:id="368"/>
    <w:bookmarkStart w:name="z296" w:id="369"/>
    <w:p>
      <w:pPr>
        <w:spacing w:after="0"/>
        <w:ind w:left="0"/>
        <w:jc w:val="both"/>
      </w:pPr>
      <w:r>
        <w:rPr>
          <w:rFonts w:ascii="Times New Roman"/>
          <w:b w:val="false"/>
          <w:i w:val="false"/>
          <w:color w:val="000000"/>
          <w:sz w:val="28"/>
        </w:rPr>
        <w:t>
      277. Работающие с радиоактивными растворами и порошками, а также персонал, проводящий уборку помещений, в которых ведутся работы с радиоактивными веществами, кроме комплекта основных средств индивидуальной защиты, имеют дополнительно спецодежду из пленочных материалов или материалов с полимерным покрытием: фартуки, нарукавники, куртки, брюки, резиновую или пластиковую специальную обувь.</w:t>
      </w:r>
    </w:p>
    <w:bookmarkEnd w:id="369"/>
    <w:bookmarkStart w:name="z297" w:id="370"/>
    <w:p>
      <w:pPr>
        <w:spacing w:after="0"/>
        <w:ind w:left="0"/>
        <w:jc w:val="both"/>
      </w:pPr>
      <w:r>
        <w:rPr>
          <w:rFonts w:ascii="Times New Roman"/>
          <w:b w:val="false"/>
          <w:i w:val="false"/>
          <w:color w:val="000000"/>
          <w:sz w:val="28"/>
        </w:rPr>
        <w:t>
      278. Персонал, выполняющий работы по сварке или резке металла, загрязненного радионуклидами, снабжается специальными средствами индивидуальной защиты из искростойких, хорошо дезактивируемых материалов.</w:t>
      </w:r>
    </w:p>
    <w:bookmarkEnd w:id="370"/>
    <w:bookmarkStart w:name="z298" w:id="371"/>
    <w:p>
      <w:pPr>
        <w:spacing w:after="0"/>
        <w:ind w:left="0"/>
        <w:jc w:val="both"/>
      </w:pPr>
      <w:r>
        <w:rPr>
          <w:rFonts w:ascii="Times New Roman"/>
          <w:b w:val="false"/>
          <w:i w:val="false"/>
          <w:color w:val="000000"/>
          <w:sz w:val="28"/>
        </w:rPr>
        <w:t>
      279. Средства защиты органов дыхания (фильтрующие или изолирующие) необходимо применять при работах в условиях возможного аэрозольного загрязнения воздуха помещений радиоактивными веществами (работа с порошками, выпаривание радиоактивных растворов).</w:t>
      </w:r>
    </w:p>
    <w:bookmarkEnd w:id="371"/>
    <w:bookmarkStart w:name="z299" w:id="372"/>
    <w:p>
      <w:pPr>
        <w:spacing w:after="0"/>
        <w:ind w:left="0"/>
        <w:jc w:val="both"/>
      </w:pPr>
      <w:r>
        <w:rPr>
          <w:rFonts w:ascii="Times New Roman"/>
          <w:b w:val="false"/>
          <w:i w:val="false"/>
          <w:color w:val="000000"/>
          <w:sz w:val="28"/>
        </w:rPr>
        <w:t>
      280. При работах, когда возможно загрязнение воздуха помещения радиоактивными газами или парами (ликвидация аварий, ремонтные работы), или когда применение фильтрующих средств не обеспечивает радиационную безопасность, следует применять изолирующие защитные средства (пневмокостюмы, пневмошлемы, а в отдельных случаях – автономные изолирующие аппараты).</w:t>
      </w:r>
    </w:p>
    <w:bookmarkEnd w:id="372"/>
    <w:bookmarkStart w:name="z300" w:id="373"/>
    <w:p>
      <w:pPr>
        <w:spacing w:after="0"/>
        <w:ind w:left="0"/>
        <w:jc w:val="both"/>
      </w:pPr>
      <w:r>
        <w:rPr>
          <w:rFonts w:ascii="Times New Roman"/>
          <w:b w:val="false"/>
          <w:i w:val="false"/>
          <w:color w:val="000000"/>
          <w:sz w:val="28"/>
        </w:rPr>
        <w:t>
      281. На радиационных объектах, где имеется вероятность радиоактивного загрязнения кожных покровов, используются в качестве средств дезактивации моющие средства.</w:t>
      </w:r>
    </w:p>
    <w:bookmarkEnd w:id="373"/>
    <w:bookmarkStart w:name="z301" w:id="374"/>
    <w:p>
      <w:pPr>
        <w:spacing w:after="0"/>
        <w:ind w:left="0"/>
        <w:jc w:val="both"/>
      </w:pPr>
      <w:r>
        <w:rPr>
          <w:rFonts w:ascii="Times New Roman"/>
          <w:b w:val="false"/>
          <w:i w:val="false"/>
          <w:color w:val="000000"/>
          <w:sz w:val="28"/>
        </w:rPr>
        <w:t>
      282. При переходах из помещений для работ более высокого класса в помещения для работ более низкого класса контролируются уровни радиоактивного загрязнения средств индивидуальной защиты. При переходе из второй в третью зону дополнительные средства индивидуальной защиты снимаются.</w:t>
      </w:r>
    </w:p>
    <w:bookmarkEnd w:id="374"/>
    <w:bookmarkStart w:name="z302" w:id="375"/>
    <w:p>
      <w:pPr>
        <w:spacing w:after="0"/>
        <w:ind w:left="0"/>
        <w:jc w:val="both"/>
      </w:pPr>
      <w:r>
        <w:rPr>
          <w:rFonts w:ascii="Times New Roman"/>
          <w:b w:val="false"/>
          <w:i w:val="false"/>
          <w:color w:val="000000"/>
          <w:sz w:val="28"/>
        </w:rPr>
        <w:t>
      283. Спецодежду и белье, загрязненные выше допустимых уровней направляют на дезактивацию в специальную прачечную. Смена основной спецодежды и белья осуществляется персоналом не реже одного раза в семь дней.</w:t>
      </w:r>
    </w:p>
    <w:bookmarkEnd w:id="375"/>
    <w:p>
      <w:pPr>
        <w:spacing w:after="0"/>
        <w:ind w:left="0"/>
        <w:jc w:val="both"/>
      </w:pPr>
      <w:r>
        <w:rPr>
          <w:rFonts w:ascii="Times New Roman"/>
          <w:b w:val="false"/>
          <w:i w:val="false"/>
          <w:color w:val="000000"/>
          <w:sz w:val="28"/>
        </w:rPr>
        <w:t>
      Дополнительные средства индивидуальной защиты (пленочные, резиновые, с полимерным покрытием) после каждого использования подвергают предварительной дезактивации в санитарном шлюзе или в другом специально отведенном месте. Если после дезактивации их остаточное загрязнение превышает допустимый уровень, дополнительные средства индивидуальной защиты направляют на дезактивацию в специальную прачечную.</w:t>
      </w:r>
    </w:p>
    <w:bookmarkStart w:name="z303" w:id="376"/>
    <w:p>
      <w:pPr>
        <w:spacing w:after="0"/>
        <w:ind w:left="0"/>
        <w:jc w:val="both"/>
      </w:pPr>
      <w:r>
        <w:rPr>
          <w:rFonts w:ascii="Times New Roman"/>
          <w:b w:val="false"/>
          <w:i w:val="false"/>
          <w:color w:val="000000"/>
          <w:sz w:val="28"/>
        </w:rPr>
        <w:t>
      284. В случае обнаружения загрязнения личная одежда и обувь подлежит дезактивации под контролем службы радиационной безопасности, а при невозможности ее очистки захоронению.</w:t>
      </w:r>
    </w:p>
    <w:bookmarkEnd w:id="376"/>
    <w:bookmarkStart w:name="z304" w:id="377"/>
    <w:p>
      <w:pPr>
        <w:spacing w:after="0"/>
        <w:ind w:left="0"/>
        <w:jc w:val="both"/>
      </w:pPr>
      <w:r>
        <w:rPr>
          <w:rFonts w:ascii="Times New Roman"/>
          <w:b w:val="false"/>
          <w:i w:val="false"/>
          <w:color w:val="000000"/>
          <w:sz w:val="28"/>
        </w:rPr>
        <w:t>
      285. В помещениях для работы с радиоактивными веществами в открытом виде не допускается:</w:t>
      </w:r>
    </w:p>
    <w:bookmarkEnd w:id="377"/>
    <w:p>
      <w:pPr>
        <w:spacing w:after="0"/>
        <w:ind w:left="0"/>
        <w:jc w:val="both"/>
      </w:pPr>
      <w:r>
        <w:rPr>
          <w:rFonts w:ascii="Times New Roman"/>
          <w:b w:val="false"/>
          <w:i w:val="false"/>
          <w:color w:val="000000"/>
          <w:sz w:val="28"/>
        </w:rPr>
        <w:t>
      1) пребывание сотрудников без необходимых средств индивидуальной защиты;</w:t>
      </w:r>
    </w:p>
    <w:p>
      <w:pPr>
        <w:spacing w:after="0"/>
        <w:ind w:left="0"/>
        <w:jc w:val="both"/>
      </w:pPr>
      <w:r>
        <w:rPr>
          <w:rFonts w:ascii="Times New Roman"/>
          <w:b w:val="false"/>
          <w:i w:val="false"/>
          <w:color w:val="000000"/>
          <w:sz w:val="28"/>
        </w:rPr>
        <w:t>
      2) прием пищи, курение, пользование косметическими принадлежностями;</w:t>
      </w:r>
    </w:p>
    <w:p>
      <w:pPr>
        <w:spacing w:after="0"/>
        <w:ind w:left="0"/>
        <w:jc w:val="both"/>
      </w:pPr>
      <w:r>
        <w:rPr>
          <w:rFonts w:ascii="Times New Roman"/>
          <w:b w:val="false"/>
          <w:i w:val="false"/>
          <w:color w:val="000000"/>
          <w:sz w:val="28"/>
        </w:rPr>
        <w:t>
      3) хранение пищевых продуктов, табачных изделий, домашней одежды, косметических принадлежностей и других предметов, не имеющих отношения к работе.</w:t>
      </w:r>
    </w:p>
    <w:bookmarkStart w:name="z305" w:id="378"/>
    <w:p>
      <w:pPr>
        <w:spacing w:after="0"/>
        <w:ind w:left="0"/>
        <w:jc w:val="both"/>
      </w:pPr>
      <w:r>
        <w:rPr>
          <w:rFonts w:ascii="Times New Roman"/>
          <w:b w:val="false"/>
          <w:i w:val="false"/>
          <w:color w:val="000000"/>
          <w:sz w:val="28"/>
        </w:rPr>
        <w:t>
      286. Для приема пищи предусматривается специальное помещение, оборудованное умывальником для мытья рук с подводкой горячей воды, изолированное от помещений, где ведутся работы с применением радиоактивных веществ в открытом виде.</w:t>
      </w:r>
    </w:p>
    <w:bookmarkEnd w:id="378"/>
    <w:bookmarkStart w:name="z306" w:id="379"/>
    <w:p>
      <w:pPr>
        <w:spacing w:after="0"/>
        <w:ind w:left="0"/>
        <w:jc w:val="both"/>
      </w:pPr>
      <w:r>
        <w:rPr>
          <w:rFonts w:ascii="Times New Roman"/>
          <w:b w:val="false"/>
          <w:i w:val="false"/>
          <w:color w:val="000000"/>
          <w:sz w:val="28"/>
        </w:rPr>
        <w:t xml:space="preserve">
      287. При выходе из помещений, где проводились работы с радиоактивными веществами, проводится контроль радиоактивного загрязнения спецодежды и других средств индивидуальной защиты, при выявлении радиоактивного загрязнения спецодежда и средства индивидуальной защиты направляются на дезактивацию. </w:t>
      </w:r>
    </w:p>
    <w:bookmarkEnd w:id="379"/>
    <w:bookmarkStart w:name="z307" w:id="380"/>
    <w:p>
      <w:pPr>
        <w:spacing w:after="0"/>
        <w:ind w:left="0"/>
        <w:jc w:val="left"/>
      </w:pPr>
      <w:r>
        <w:rPr>
          <w:rFonts w:ascii="Times New Roman"/>
          <w:b/>
          <w:i w:val="false"/>
          <w:color w:val="000000"/>
        </w:rPr>
        <w:t xml:space="preserve"> 15. Санитарно-эпидемиологические требования к обеспечению</w:t>
      </w:r>
      <w:r>
        <w:br/>
      </w:r>
      <w:r>
        <w:rPr>
          <w:rFonts w:ascii="Times New Roman"/>
          <w:b/>
          <w:i w:val="false"/>
          <w:color w:val="000000"/>
        </w:rPr>
        <w:t>радиационной безопасности пациентов и населения при медицинском</w:t>
      </w:r>
      <w:r>
        <w:br/>
      </w:r>
      <w:r>
        <w:rPr>
          <w:rFonts w:ascii="Times New Roman"/>
          <w:b/>
          <w:i w:val="false"/>
          <w:color w:val="000000"/>
        </w:rPr>
        <w:t>облучении</w:t>
      </w:r>
    </w:p>
    <w:bookmarkEnd w:id="380"/>
    <w:bookmarkStart w:name="z308" w:id="381"/>
    <w:p>
      <w:pPr>
        <w:spacing w:after="0"/>
        <w:ind w:left="0"/>
        <w:jc w:val="both"/>
      </w:pPr>
      <w:r>
        <w:rPr>
          <w:rFonts w:ascii="Times New Roman"/>
          <w:b w:val="false"/>
          <w:i w:val="false"/>
          <w:color w:val="000000"/>
          <w:sz w:val="28"/>
        </w:rPr>
        <w:t>
      288. Радиационная безопасность пациентов и населения обеспечивается при всех видах медицинского облучения (профилактического, диагностического, лечебного, исследовательского) путем достижения максимальной пользы от рентгенорадиологических процедур и минимизации радиационного ущерба.</w:t>
      </w:r>
    </w:p>
    <w:bookmarkEnd w:id="381"/>
    <w:bookmarkStart w:name="z309" w:id="382"/>
    <w:p>
      <w:pPr>
        <w:spacing w:after="0"/>
        <w:ind w:left="0"/>
        <w:jc w:val="both"/>
      </w:pPr>
      <w:r>
        <w:rPr>
          <w:rFonts w:ascii="Times New Roman"/>
          <w:b w:val="false"/>
          <w:i w:val="false"/>
          <w:color w:val="000000"/>
          <w:sz w:val="28"/>
        </w:rPr>
        <w:t>
      289. Медицинское облучение пациентов с целью получения диагностической информации или терапевтического эффекта проводится по назначению врача и с согласия пациента. Окончательное решение о проведении соответствующей процедуры принимает врач-рентгенолог или врач-радиолог.</w:t>
      </w:r>
    </w:p>
    <w:bookmarkEnd w:id="382"/>
    <w:bookmarkStart w:name="z310" w:id="383"/>
    <w:p>
      <w:pPr>
        <w:spacing w:after="0"/>
        <w:ind w:left="0"/>
        <w:jc w:val="both"/>
      </w:pPr>
      <w:r>
        <w:rPr>
          <w:rFonts w:ascii="Times New Roman"/>
          <w:b w:val="false"/>
          <w:i w:val="false"/>
          <w:color w:val="000000"/>
          <w:sz w:val="28"/>
        </w:rPr>
        <w:t>
      290. Медицинское диагностическое облучение осуществляется по медицинским показаниям в тех случаях, когда отсутствуют или нельзя применить, или недостаточно информативны другие альтернативные методы диагностики.</w:t>
      </w:r>
    </w:p>
    <w:bookmarkEnd w:id="383"/>
    <w:bookmarkStart w:name="z311" w:id="384"/>
    <w:p>
      <w:pPr>
        <w:spacing w:after="0"/>
        <w:ind w:left="0"/>
        <w:jc w:val="both"/>
      </w:pPr>
      <w:r>
        <w:rPr>
          <w:rFonts w:ascii="Times New Roman"/>
          <w:b w:val="false"/>
          <w:i w:val="false"/>
          <w:color w:val="000000"/>
          <w:sz w:val="28"/>
        </w:rPr>
        <w:t>
      291. Методики лучевой диагностики и терапии утверждаются уполномоченным органом в сфере здравоохранения и отражают оптимальные режимы выполнения процедур и допустимые уровни облучения пациента.</w:t>
      </w:r>
    </w:p>
    <w:bookmarkEnd w:id="384"/>
    <w:bookmarkStart w:name="z312" w:id="385"/>
    <w:p>
      <w:pPr>
        <w:spacing w:after="0"/>
        <w:ind w:left="0"/>
        <w:jc w:val="both"/>
      </w:pPr>
      <w:r>
        <w:rPr>
          <w:rFonts w:ascii="Times New Roman"/>
          <w:b w:val="false"/>
          <w:i w:val="false"/>
          <w:color w:val="000000"/>
          <w:sz w:val="28"/>
        </w:rPr>
        <w:t>
      292. Регламентами обеспечивается отсутствие детерминированных лучевых эффектов при проведении всех видов рентгенорадиологических диагностических исследований.</w:t>
      </w:r>
    </w:p>
    <w:bookmarkEnd w:id="385"/>
    <w:bookmarkStart w:name="z313" w:id="386"/>
    <w:p>
      <w:pPr>
        <w:spacing w:after="0"/>
        <w:ind w:left="0"/>
        <w:jc w:val="both"/>
      </w:pPr>
      <w:r>
        <w:rPr>
          <w:rFonts w:ascii="Times New Roman"/>
          <w:b w:val="false"/>
          <w:i w:val="false"/>
          <w:color w:val="000000"/>
          <w:sz w:val="28"/>
        </w:rPr>
        <w:t>
      293. Облучение людей с целью получения научной медицинской информации осуществляется при обязательном письменном согласии обследуемых после представления им сведений о возможных последствиях облучения.</w:t>
      </w:r>
    </w:p>
    <w:bookmarkEnd w:id="386"/>
    <w:bookmarkStart w:name="z314" w:id="387"/>
    <w:p>
      <w:pPr>
        <w:spacing w:after="0"/>
        <w:ind w:left="0"/>
        <w:jc w:val="both"/>
      </w:pPr>
      <w:r>
        <w:rPr>
          <w:rFonts w:ascii="Times New Roman"/>
          <w:b w:val="false"/>
          <w:i w:val="false"/>
          <w:color w:val="000000"/>
          <w:sz w:val="28"/>
        </w:rPr>
        <w:t>
      294. При проведении лучевой терапии учитывается расположение патологического очага с целью снижения риска лучевых осложнений.</w:t>
      </w:r>
    </w:p>
    <w:bookmarkEnd w:id="387"/>
    <w:bookmarkStart w:name="z315" w:id="388"/>
    <w:p>
      <w:pPr>
        <w:spacing w:after="0"/>
        <w:ind w:left="0"/>
        <w:jc w:val="both"/>
      </w:pPr>
      <w:r>
        <w:rPr>
          <w:rFonts w:ascii="Times New Roman"/>
          <w:b w:val="false"/>
          <w:i w:val="false"/>
          <w:color w:val="000000"/>
          <w:sz w:val="28"/>
        </w:rPr>
        <w:t>
      295. Для рентгенорадиологических медицинских исследований и лучевой терапии используется аппаратура, включенная в государственный реестр лекарственных средств, изделий медицинского назначения и медицинской техники и имеющая заключение на право ее эксплуатации.</w:t>
      </w:r>
    </w:p>
    <w:bookmarkEnd w:id="388"/>
    <w:bookmarkStart w:name="z316" w:id="389"/>
    <w:p>
      <w:pPr>
        <w:spacing w:after="0"/>
        <w:ind w:left="0"/>
        <w:jc w:val="both"/>
      </w:pPr>
      <w:r>
        <w:rPr>
          <w:rFonts w:ascii="Times New Roman"/>
          <w:b w:val="false"/>
          <w:i w:val="false"/>
          <w:color w:val="000000"/>
          <w:sz w:val="28"/>
        </w:rPr>
        <w:t>
      296. Отделения (подразделения) лучевой терапии и диагностики используют при выполнении лечебно-диагностических процедур передвижные и индивидуальные средства радиационной защиты пациента и персонала.</w:t>
      </w:r>
    </w:p>
    <w:bookmarkEnd w:id="389"/>
    <w:bookmarkStart w:name="z317" w:id="390"/>
    <w:p>
      <w:pPr>
        <w:spacing w:after="0"/>
        <w:ind w:left="0"/>
        <w:jc w:val="both"/>
      </w:pPr>
      <w:r>
        <w:rPr>
          <w:rFonts w:ascii="Times New Roman"/>
          <w:b w:val="false"/>
          <w:i w:val="false"/>
          <w:color w:val="000000"/>
          <w:sz w:val="28"/>
        </w:rPr>
        <w:t>
      297. Использование в практике фармакологических радиопротекторов допускается при наличии заключения.</w:t>
      </w:r>
    </w:p>
    <w:bookmarkEnd w:id="390"/>
    <w:bookmarkStart w:name="z318" w:id="391"/>
    <w:p>
      <w:pPr>
        <w:spacing w:after="0"/>
        <w:ind w:left="0"/>
        <w:jc w:val="both"/>
      </w:pPr>
      <w:r>
        <w:rPr>
          <w:rFonts w:ascii="Times New Roman"/>
          <w:b w:val="false"/>
          <w:i w:val="false"/>
          <w:color w:val="000000"/>
          <w:sz w:val="28"/>
        </w:rPr>
        <w:t>
      298. Медицинская организация получает лицензию на право выполнения рентгенорадиологических процедур (диагностические и лечебные).</w:t>
      </w:r>
    </w:p>
    <w:bookmarkEnd w:id="391"/>
    <w:bookmarkStart w:name="z319" w:id="392"/>
    <w:p>
      <w:pPr>
        <w:spacing w:after="0"/>
        <w:ind w:left="0"/>
        <w:jc w:val="both"/>
      </w:pPr>
      <w:r>
        <w:rPr>
          <w:rFonts w:ascii="Times New Roman"/>
          <w:b w:val="false"/>
          <w:i w:val="false"/>
          <w:color w:val="000000"/>
          <w:sz w:val="28"/>
        </w:rPr>
        <w:t>
      299. Медицинский персонал, занимающийся рентгенорадиологической диагностикой и терапией, осуществляет защиту пациентов, поддерживая на возможном низком уровне дозы облучения.</w:t>
      </w:r>
    </w:p>
    <w:bookmarkEnd w:id="392"/>
    <w:bookmarkStart w:name="z320" w:id="393"/>
    <w:p>
      <w:pPr>
        <w:spacing w:after="0"/>
        <w:ind w:left="0"/>
        <w:jc w:val="both"/>
      </w:pPr>
      <w:r>
        <w:rPr>
          <w:rFonts w:ascii="Times New Roman"/>
          <w:b w:val="false"/>
          <w:i w:val="false"/>
          <w:color w:val="000000"/>
          <w:sz w:val="28"/>
        </w:rPr>
        <w:t>
      300. Дозы облучения пациента от проведения каждого рентгенорадиологического исследования и процедур лучевой терапии вносятся в персональный лист учета доз медицинского облучения, являющийся обязательным приложением к его амбулаторной карте.</w:t>
      </w:r>
    </w:p>
    <w:bookmarkEnd w:id="393"/>
    <w:bookmarkStart w:name="z321" w:id="394"/>
    <w:p>
      <w:pPr>
        <w:spacing w:after="0"/>
        <w:ind w:left="0"/>
        <w:jc w:val="both"/>
      </w:pPr>
      <w:r>
        <w:rPr>
          <w:rFonts w:ascii="Times New Roman"/>
          <w:b w:val="false"/>
          <w:i w:val="false"/>
          <w:color w:val="000000"/>
          <w:sz w:val="28"/>
        </w:rPr>
        <w:t>
      301. При достижении накопленной дозы медицинского диагностического облучения пациента 0,5 Зв принимаются меры по дальнейшему ограничению его облучения, если лучевые процедуры не диктуются жизненными показаниями.</w:t>
      </w:r>
    </w:p>
    <w:bookmarkEnd w:id="394"/>
    <w:bookmarkStart w:name="z322" w:id="395"/>
    <w:p>
      <w:pPr>
        <w:spacing w:after="0"/>
        <w:ind w:left="0"/>
        <w:jc w:val="both"/>
      </w:pPr>
      <w:r>
        <w:rPr>
          <w:rFonts w:ascii="Times New Roman"/>
          <w:b w:val="false"/>
          <w:i w:val="false"/>
          <w:color w:val="000000"/>
          <w:sz w:val="28"/>
        </w:rPr>
        <w:t>
      302. По требованию пациента ему предоставляется информация об ожидаемой или полученной дозе облучения и о возможных последствиях от проведения рентгенорадиологических процедур.</w:t>
      </w:r>
    </w:p>
    <w:bookmarkEnd w:id="395"/>
    <w:bookmarkStart w:name="z323" w:id="396"/>
    <w:p>
      <w:pPr>
        <w:spacing w:after="0"/>
        <w:ind w:left="0"/>
        <w:jc w:val="both"/>
      </w:pPr>
      <w:r>
        <w:rPr>
          <w:rFonts w:ascii="Times New Roman"/>
          <w:b w:val="false"/>
          <w:i w:val="false"/>
          <w:color w:val="000000"/>
          <w:sz w:val="28"/>
        </w:rPr>
        <w:t>
      303. Медицинскому персоналу не допускается увеличивать облучение пациента в целях сокращения собственного профессионального облучения.</w:t>
      </w:r>
    </w:p>
    <w:bookmarkEnd w:id="396"/>
    <w:bookmarkStart w:name="z324" w:id="397"/>
    <w:p>
      <w:pPr>
        <w:spacing w:after="0"/>
        <w:ind w:left="0"/>
        <w:jc w:val="both"/>
      </w:pPr>
      <w:r>
        <w:rPr>
          <w:rFonts w:ascii="Times New Roman"/>
          <w:b w:val="false"/>
          <w:i w:val="false"/>
          <w:color w:val="000000"/>
          <w:sz w:val="28"/>
        </w:rPr>
        <w:t>
      304. При введении пациенту радиофармацевтического препарата с терапевтической целью врач рекомендует ему временное воздержание от воспроизводства потомства.</w:t>
      </w:r>
    </w:p>
    <w:bookmarkEnd w:id="397"/>
    <w:bookmarkStart w:name="z325" w:id="398"/>
    <w:p>
      <w:pPr>
        <w:spacing w:after="0"/>
        <w:ind w:left="0"/>
        <w:jc w:val="both"/>
      </w:pPr>
      <w:r>
        <w:rPr>
          <w:rFonts w:ascii="Times New Roman"/>
          <w:b w:val="false"/>
          <w:i w:val="false"/>
          <w:color w:val="000000"/>
          <w:sz w:val="28"/>
        </w:rPr>
        <w:t>
      305. Введение радиофармацевтических средств с целью диагностики и терапии беременным женщинам не допускается.</w:t>
      </w:r>
    </w:p>
    <w:bookmarkEnd w:id="398"/>
    <w:bookmarkStart w:name="z326" w:id="399"/>
    <w:p>
      <w:pPr>
        <w:spacing w:after="0"/>
        <w:ind w:left="0"/>
        <w:jc w:val="both"/>
      </w:pPr>
      <w:r>
        <w:rPr>
          <w:rFonts w:ascii="Times New Roman"/>
          <w:b w:val="false"/>
          <w:i w:val="false"/>
          <w:color w:val="000000"/>
          <w:sz w:val="28"/>
        </w:rPr>
        <w:t xml:space="preserve">
      306. При введении с целью диагностики или терапии радиофармацевтических препаратов кормящим матерям кормление ребенка грудью временно приостанавливается. </w:t>
      </w:r>
    </w:p>
    <w:bookmarkEnd w:id="399"/>
    <w:bookmarkStart w:name="z327" w:id="400"/>
    <w:p>
      <w:pPr>
        <w:spacing w:after="0"/>
        <w:ind w:left="0"/>
        <w:jc w:val="left"/>
      </w:pPr>
      <w:r>
        <w:rPr>
          <w:rFonts w:ascii="Times New Roman"/>
          <w:b/>
          <w:i w:val="false"/>
          <w:color w:val="000000"/>
        </w:rPr>
        <w:t xml:space="preserve"> 16. Санитарно-эпидемиологические требования к обеспечению</w:t>
      </w:r>
      <w:r>
        <w:br/>
      </w:r>
      <w:r>
        <w:rPr>
          <w:rFonts w:ascii="Times New Roman"/>
          <w:b/>
          <w:i w:val="false"/>
          <w:color w:val="000000"/>
        </w:rPr>
        <w:t>радиационной безопасности при воздействии природных источников</w:t>
      </w:r>
      <w:r>
        <w:br/>
      </w:r>
      <w:r>
        <w:rPr>
          <w:rFonts w:ascii="Times New Roman"/>
          <w:b/>
          <w:i w:val="false"/>
          <w:color w:val="000000"/>
        </w:rPr>
        <w:t>излучения</w:t>
      </w:r>
    </w:p>
    <w:bookmarkEnd w:id="400"/>
    <w:bookmarkStart w:name="z328" w:id="401"/>
    <w:p>
      <w:pPr>
        <w:spacing w:after="0"/>
        <w:ind w:left="0"/>
        <w:jc w:val="both"/>
      </w:pPr>
      <w:r>
        <w:rPr>
          <w:rFonts w:ascii="Times New Roman"/>
          <w:b w:val="false"/>
          <w:i w:val="false"/>
          <w:color w:val="000000"/>
          <w:sz w:val="28"/>
        </w:rPr>
        <w:t>
      307. Требования по обеспечению радиационной безопасности при воздействии природных источников излучения в производственных условиях предъявляются к любым организациям, в которых облучение работников превышает 1 мЗв/год (организации, осуществляющие работы в подземных условиях, добывающие и перерабатывающие минеральное и органическое сырье с повышенным содержанием природных радионуклидов и другие).</w:t>
      </w:r>
    </w:p>
    <w:bookmarkEnd w:id="401"/>
    <w:p>
      <w:pPr>
        <w:spacing w:after="0"/>
        <w:ind w:left="0"/>
        <w:jc w:val="both"/>
      </w:pPr>
      <w:r>
        <w:rPr>
          <w:rFonts w:ascii="Times New Roman"/>
          <w:b w:val="false"/>
          <w:i w:val="false"/>
          <w:color w:val="000000"/>
          <w:sz w:val="28"/>
        </w:rPr>
        <w:t>
      В проектной документации не урановых рудников и других подземных сооружений отражаются вопросы радиационной безопасности.</w:t>
      </w:r>
    </w:p>
    <w:bookmarkStart w:name="z329" w:id="402"/>
    <w:p>
      <w:pPr>
        <w:spacing w:after="0"/>
        <w:ind w:left="0"/>
        <w:jc w:val="both"/>
      </w:pPr>
      <w:r>
        <w:rPr>
          <w:rFonts w:ascii="Times New Roman"/>
          <w:b w:val="false"/>
          <w:i w:val="false"/>
          <w:color w:val="000000"/>
          <w:sz w:val="28"/>
        </w:rPr>
        <w:t>
      308. Организации, добывающие и перерабатывающие руды с целью извлечения из них природных радионуклидов (урана, радия, тория), а также организации, использующие эти радионуклиды, относятся к организациям, проводящим работы с техногенными источниками.</w:t>
      </w:r>
    </w:p>
    <w:bookmarkEnd w:id="402"/>
    <w:bookmarkStart w:name="z330" w:id="403"/>
    <w:p>
      <w:pPr>
        <w:spacing w:after="0"/>
        <w:ind w:left="0"/>
        <w:jc w:val="both"/>
      </w:pPr>
      <w:r>
        <w:rPr>
          <w:rFonts w:ascii="Times New Roman"/>
          <w:b w:val="false"/>
          <w:i w:val="false"/>
          <w:color w:val="000000"/>
          <w:sz w:val="28"/>
        </w:rPr>
        <w:t>
      309. Для строительства зданий производственного назначения выбирают участки территории, где плотность потока радона с поверхности грунта не превышает 250 миллибеккерель на квадратный метр в секунду (далее мБк/(м</w:t>
      </w:r>
      <w:r>
        <w:rPr>
          <w:rFonts w:ascii="Times New Roman"/>
          <w:b w:val="false"/>
          <w:i w:val="false"/>
          <w:color w:val="000000"/>
          <w:vertAlign w:val="superscript"/>
        </w:rPr>
        <w:t>2</w:t>
      </w:r>
      <w:r>
        <w:rPr>
          <w:rFonts w:ascii="Times New Roman"/>
          <w:b w:val="false"/>
          <w:i w:val="false"/>
          <w:color w:val="000000"/>
          <w:sz w:val="28"/>
        </w:rPr>
        <w:t>*с). При проектировании строительства здания на участке с плотностью потока радона с поверхности грунта более 250 мБк/(м</w:t>
      </w:r>
      <w:r>
        <w:rPr>
          <w:rFonts w:ascii="Times New Roman"/>
          <w:b w:val="false"/>
          <w:i w:val="false"/>
          <w:color w:val="000000"/>
          <w:vertAlign w:val="superscript"/>
        </w:rPr>
        <w:t>2</w:t>
      </w:r>
      <w:r>
        <w:rPr>
          <w:rFonts w:ascii="Times New Roman"/>
          <w:b w:val="false"/>
          <w:i w:val="false"/>
          <w:color w:val="000000"/>
          <w:sz w:val="28"/>
        </w:rPr>
        <w:t>*с) в проекте здания предусматривается система защиты от радона.</w:t>
      </w:r>
    </w:p>
    <w:bookmarkEnd w:id="403"/>
    <w:bookmarkStart w:name="z331" w:id="404"/>
    <w:p>
      <w:pPr>
        <w:spacing w:after="0"/>
        <w:ind w:left="0"/>
        <w:jc w:val="both"/>
      </w:pPr>
      <w:r>
        <w:rPr>
          <w:rFonts w:ascii="Times New Roman"/>
          <w:b w:val="false"/>
          <w:i w:val="false"/>
          <w:color w:val="000000"/>
          <w:sz w:val="28"/>
        </w:rPr>
        <w:t>
      310. В организациях, где не проводятся работы с техногенными источниками излучения, уровни природного облучения работников в производственных условиях не должны превышать значений, приведенных в ГН. При изменении продолжительности работы, нарушении радиоактивного равновесия природных радионуклидов в производственной пыли, определяющих уровень радиационного воздействия, администрация организации устанавливает контрольные уровни радиационного воздействия, на основании заключения.</w:t>
      </w:r>
    </w:p>
    <w:bookmarkEnd w:id="404"/>
    <w:bookmarkStart w:name="z332" w:id="405"/>
    <w:p>
      <w:pPr>
        <w:spacing w:after="0"/>
        <w:ind w:left="0"/>
        <w:jc w:val="both"/>
      </w:pPr>
      <w:r>
        <w:rPr>
          <w:rFonts w:ascii="Times New Roman"/>
          <w:b w:val="false"/>
          <w:i w:val="false"/>
          <w:color w:val="000000"/>
          <w:sz w:val="28"/>
        </w:rPr>
        <w:t>
      311. Для составления перечня действующих организаций, цехов или отдельных рабочих мест, на которых будет осуществляться контроль радиационной обстановки, обусловленной природными источниками излучения, проводиться их первичное обследование.</w:t>
      </w:r>
    </w:p>
    <w:bookmarkEnd w:id="405"/>
    <w:bookmarkStart w:name="z333" w:id="406"/>
    <w:p>
      <w:pPr>
        <w:spacing w:after="0"/>
        <w:ind w:left="0"/>
        <w:jc w:val="both"/>
      </w:pPr>
      <w:r>
        <w:rPr>
          <w:rFonts w:ascii="Times New Roman"/>
          <w:b w:val="false"/>
          <w:i w:val="false"/>
          <w:color w:val="000000"/>
          <w:sz w:val="28"/>
        </w:rPr>
        <w:t>
      312. Если в результате обследования в организации не обнаружено случаев превышения дозы облучения работников более 1 мЗв/год, то дальнейший радиационный контроль в ней не является обязательным. Однако при существенном изменении технологии производства, которые могут привести к увеличению облучения работников, проводится повторное обследование.</w:t>
      </w:r>
    </w:p>
    <w:bookmarkEnd w:id="406"/>
    <w:bookmarkStart w:name="z334" w:id="407"/>
    <w:p>
      <w:pPr>
        <w:spacing w:after="0"/>
        <w:ind w:left="0"/>
        <w:jc w:val="both"/>
      </w:pPr>
      <w:r>
        <w:rPr>
          <w:rFonts w:ascii="Times New Roman"/>
          <w:b w:val="false"/>
          <w:i w:val="false"/>
          <w:color w:val="000000"/>
          <w:sz w:val="28"/>
        </w:rPr>
        <w:t>
      313. В организациях, в которых установлено превышение дозы 1 мЗв/год, но нет превышения дозы в 2 мЗв/год, проводится выборочный радиационный контроль рабочих мест с наибольшими уровнями облучения работников.</w:t>
      </w:r>
    </w:p>
    <w:bookmarkEnd w:id="407"/>
    <w:bookmarkStart w:name="z335" w:id="408"/>
    <w:p>
      <w:pPr>
        <w:spacing w:after="0"/>
        <w:ind w:left="0"/>
        <w:jc w:val="both"/>
      </w:pPr>
      <w:r>
        <w:rPr>
          <w:rFonts w:ascii="Times New Roman"/>
          <w:b w:val="false"/>
          <w:i w:val="false"/>
          <w:color w:val="000000"/>
          <w:sz w:val="28"/>
        </w:rPr>
        <w:t>
      314. В организациях, в которых дозы облучения работников превышают 2 мЗв/год, осуществляется постоянный контроль доз облучения и проводятся мероприятия по их снижению.</w:t>
      </w:r>
    </w:p>
    <w:bookmarkEnd w:id="408"/>
    <w:bookmarkStart w:name="z336" w:id="409"/>
    <w:p>
      <w:pPr>
        <w:spacing w:after="0"/>
        <w:ind w:left="0"/>
        <w:jc w:val="both"/>
      </w:pPr>
      <w:r>
        <w:rPr>
          <w:rFonts w:ascii="Times New Roman"/>
          <w:b w:val="false"/>
          <w:i w:val="false"/>
          <w:color w:val="000000"/>
          <w:sz w:val="28"/>
        </w:rPr>
        <w:t>
      315. В случае обнаружения превышения установленного ГН (5 мЗв/год) администрация организации принимает меры по снижению облучения работников. При невозможности соблюдения указанного ГН в организациях, допускается приравнивание соответствующих работников по условиям труда к персоналу, работающему с техногенными источниками излучения. О принятом решении администрация организации информирует ведомство государственного органа в сфере санитарно-эпидемиологического благополучия населения. На лиц, приравненных по условиям труда к персоналу, работающему с техногенными источниками излучения, распространяются все требования по обеспечению радиационной безопасности, установленные для категории персонал группы "А".</w:t>
      </w:r>
    </w:p>
    <w:bookmarkEnd w:id="409"/>
    <w:bookmarkStart w:name="z337" w:id="410"/>
    <w:p>
      <w:pPr>
        <w:spacing w:after="0"/>
        <w:ind w:left="0"/>
        <w:jc w:val="both"/>
      </w:pPr>
      <w:r>
        <w:rPr>
          <w:rFonts w:ascii="Times New Roman"/>
          <w:b w:val="false"/>
          <w:i w:val="false"/>
          <w:color w:val="000000"/>
          <w:sz w:val="28"/>
        </w:rPr>
        <w:t>
      316. В организациях, в которых отходы производства по критериям, приведенным в разделе "Санитарно-эпидемиологические требования к сбору, использованию и захоронению радиоактивных отходов" настоящих Санитарных правил, относятся к категории радиоактивных, организуется их сбор, временное хранение и захоронение.</w:t>
      </w:r>
    </w:p>
    <w:bookmarkEnd w:id="410"/>
    <w:bookmarkStart w:name="z338" w:id="411"/>
    <w:p>
      <w:pPr>
        <w:spacing w:after="0"/>
        <w:ind w:left="0"/>
        <w:jc w:val="both"/>
      </w:pPr>
      <w:r>
        <w:rPr>
          <w:rFonts w:ascii="Times New Roman"/>
          <w:b w:val="false"/>
          <w:i w:val="false"/>
          <w:color w:val="000000"/>
          <w:sz w:val="28"/>
        </w:rPr>
        <w:t>
      317. Требования по обеспечению радиационной безопасности населения распространяются на регулируемые природные источники излучения: изотопы радона и продукты их распада в воздухе помещений, гамма-излучение природных радионуклидов, содержащихся в строительных изделиях, природные радионуклиды в питьевой воде, удобрениях и полезных ископаемых.</w:t>
      </w:r>
    </w:p>
    <w:bookmarkEnd w:id="411"/>
    <w:bookmarkStart w:name="z339" w:id="412"/>
    <w:p>
      <w:pPr>
        <w:spacing w:after="0"/>
        <w:ind w:left="0"/>
        <w:jc w:val="both"/>
      </w:pPr>
      <w:r>
        <w:rPr>
          <w:rFonts w:ascii="Times New Roman"/>
          <w:b w:val="false"/>
          <w:i w:val="false"/>
          <w:color w:val="000000"/>
          <w:sz w:val="28"/>
        </w:rPr>
        <w:t>
      318. Относительную степень радиационной безопасности населения характеризуют следующие значения эффективных доз от природных источников излучения: менее 2 мЗв/год – облучение не превышает средних значений доз для населения страны от природных источников излучения; от 2 до 5 мЗв/год – повышенное облучение; более 5 мЗв/год – высокое облучение. Мероприятия по снижению высоких уровней облучения осуществляются в первоочередном порядке.</w:t>
      </w:r>
    </w:p>
    <w:bookmarkEnd w:id="412"/>
    <w:bookmarkStart w:name="z340" w:id="413"/>
    <w:p>
      <w:pPr>
        <w:spacing w:after="0"/>
        <w:ind w:left="0"/>
        <w:jc w:val="both"/>
      </w:pPr>
      <w:r>
        <w:rPr>
          <w:rFonts w:ascii="Times New Roman"/>
          <w:b w:val="false"/>
          <w:i w:val="false"/>
          <w:color w:val="000000"/>
          <w:sz w:val="28"/>
        </w:rPr>
        <w:t>
      319. При выборе участков территорий под строительство жилых домов и зданий социально-бытового назначения отводятся участки с гамма-фоном, не превышающим 0,3 мкЗв/ч и плотностью потока радона с поверхности грунта не более 80 мБк/(м</w:t>
      </w:r>
      <w:r>
        <w:rPr>
          <w:rFonts w:ascii="Times New Roman"/>
          <w:b w:val="false"/>
          <w:i w:val="false"/>
          <w:color w:val="000000"/>
          <w:vertAlign w:val="superscript"/>
        </w:rPr>
        <w:t>2</w:t>
      </w:r>
      <w:r>
        <w:rPr>
          <w:rFonts w:ascii="Times New Roman"/>
          <w:b w:val="false"/>
          <w:i w:val="false"/>
          <w:color w:val="000000"/>
          <w:sz w:val="28"/>
        </w:rPr>
        <w:t>*с).</w:t>
      </w:r>
    </w:p>
    <w:bookmarkEnd w:id="413"/>
    <w:bookmarkStart w:name="z341" w:id="414"/>
    <w:p>
      <w:pPr>
        <w:spacing w:after="0"/>
        <w:ind w:left="0"/>
        <w:jc w:val="both"/>
      </w:pPr>
      <w:r>
        <w:rPr>
          <w:rFonts w:ascii="Times New Roman"/>
          <w:b w:val="false"/>
          <w:i w:val="false"/>
          <w:color w:val="000000"/>
          <w:sz w:val="28"/>
        </w:rPr>
        <w:t>
      320. При отводе для строительства здания участка с плотностью потока радона более 80 мБк/(м</w:t>
      </w:r>
      <w:r>
        <w:rPr>
          <w:rFonts w:ascii="Times New Roman"/>
          <w:b w:val="false"/>
          <w:i w:val="false"/>
          <w:color w:val="000000"/>
          <w:vertAlign w:val="superscript"/>
        </w:rPr>
        <w:t>2</w:t>
      </w:r>
      <w:r>
        <w:rPr>
          <w:rFonts w:ascii="Times New Roman"/>
          <w:b w:val="false"/>
          <w:i w:val="false"/>
          <w:color w:val="000000"/>
          <w:sz w:val="28"/>
        </w:rPr>
        <w:t>*с) в проекте здания предусматривается система защиты от радона (монолитная бетонная подушка, улучшенная изоляция перекрытия подвального помещения). Необходимость радонозащитных мероприятий при плотности потока радона с поверхности грунта менее 80 мБк/(м</w:t>
      </w:r>
      <w:r>
        <w:rPr>
          <w:rFonts w:ascii="Times New Roman"/>
          <w:b w:val="false"/>
          <w:i w:val="false"/>
          <w:color w:val="000000"/>
          <w:vertAlign w:val="superscript"/>
        </w:rPr>
        <w:t>2</w:t>
      </w:r>
      <w:r>
        <w:rPr>
          <w:rFonts w:ascii="Times New Roman"/>
          <w:b w:val="false"/>
          <w:i w:val="false"/>
          <w:color w:val="000000"/>
          <w:sz w:val="28"/>
        </w:rPr>
        <w:t>*с) определяется в каждом отдельном случае на основании заключения.</w:t>
      </w:r>
    </w:p>
    <w:bookmarkEnd w:id="414"/>
    <w:bookmarkStart w:name="z342" w:id="415"/>
    <w:p>
      <w:pPr>
        <w:spacing w:after="0"/>
        <w:ind w:left="0"/>
        <w:jc w:val="both"/>
      </w:pPr>
      <w:r>
        <w:rPr>
          <w:rFonts w:ascii="Times New Roman"/>
          <w:b w:val="false"/>
          <w:i w:val="false"/>
          <w:color w:val="000000"/>
          <w:sz w:val="28"/>
        </w:rPr>
        <w:t>
      321. Производственный радиационный контроль осуществляется на всех стадиях строительства, реконструкции, капитального ремонта и эксплуатации жилых домов и зданий социально-бытового назначения. В случаях обнаружения превышения ГН значений, проводится анализ связанных с этим причин и осуществляются защитные мероприятия, направленные на снижение мощности дозы гамма-излучения и (или) содержания радона в воздухе помещений. До снижения мощности дозы гамма-излучения и объемной активности радона в воздухе помещений строящегося, реконструируемого или капитально ремонтируемого здания до ГН значений, заключение на право эксплуатации объекта не выдается.</w:t>
      </w:r>
    </w:p>
    <w:bookmarkEnd w:id="415"/>
    <w:bookmarkStart w:name="z343" w:id="416"/>
    <w:p>
      <w:pPr>
        <w:spacing w:after="0"/>
        <w:ind w:left="0"/>
        <w:jc w:val="both"/>
      </w:pPr>
      <w:r>
        <w:rPr>
          <w:rFonts w:ascii="Times New Roman"/>
          <w:b w:val="false"/>
          <w:i w:val="false"/>
          <w:color w:val="000000"/>
          <w:sz w:val="28"/>
        </w:rPr>
        <w:t>
      322. Производственный радиационный контроль жилых домов и зданий социально-бытового назначения осуществляют организации, аккредитованные в установленном законодательством порядке.</w:t>
      </w:r>
    </w:p>
    <w:bookmarkEnd w:id="416"/>
    <w:bookmarkStart w:name="z344" w:id="417"/>
    <w:p>
      <w:pPr>
        <w:spacing w:after="0"/>
        <w:ind w:left="0"/>
        <w:jc w:val="both"/>
      </w:pPr>
      <w:r>
        <w:rPr>
          <w:rFonts w:ascii="Times New Roman"/>
          <w:b w:val="false"/>
          <w:i w:val="false"/>
          <w:color w:val="000000"/>
          <w:sz w:val="28"/>
        </w:rPr>
        <w:t>
      323. Государственный надзор за выполнением требований настоящих Санитарных правил по обеспечению радиационной безопасности в жилых и общественных зданиях при их строительстве, реконструкции, вводе в эксплуатацию и при эксплуатации осуществляют территориальные подразделения ведомства государственного органа в сфере санитарно-эпидемиологического благополучия населения</w:t>
      </w:r>
    </w:p>
    <w:bookmarkEnd w:id="417"/>
    <w:bookmarkStart w:name="z345" w:id="418"/>
    <w:p>
      <w:pPr>
        <w:spacing w:after="0"/>
        <w:ind w:left="0"/>
        <w:jc w:val="both"/>
      </w:pPr>
      <w:r>
        <w:rPr>
          <w:rFonts w:ascii="Times New Roman"/>
          <w:b w:val="false"/>
          <w:i w:val="false"/>
          <w:color w:val="000000"/>
          <w:sz w:val="28"/>
        </w:rPr>
        <w:t>
      324. Контроль за содержанием природных радионуклидов в строительных материалах и изделиях осуществляет организация-производитель. Значения удельной активности природных радионуклидов и класс опасности указываются в сопроводительной документации на каждую партию материалов и изделий.</w:t>
      </w:r>
    </w:p>
    <w:bookmarkEnd w:id="418"/>
    <w:bookmarkStart w:name="z346" w:id="419"/>
    <w:p>
      <w:pPr>
        <w:spacing w:after="0"/>
        <w:ind w:left="0"/>
        <w:jc w:val="both"/>
      </w:pPr>
      <w:r>
        <w:rPr>
          <w:rFonts w:ascii="Times New Roman"/>
          <w:b w:val="false"/>
          <w:i w:val="false"/>
          <w:color w:val="000000"/>
          <w:sz w:val="28"/>
        </w:rPr>
        <w:t xml:space="preserve">
      325. Значения удельной активности природных радионуклидов в фосфорных удобрениях и мелиорантах указываются поставщиками в сопроводительном документе, копию которого организация-получатель передает в ведомство государственного органа в сфере санитарно-эпидемиологического благополучия населения. </w:t>
      </w:r>
    </w:p>
    <w:bookmarkEnd w:id="419"/>
    <w:bookmarkStart w:name="z347" w:id="420"/>
    <w:p>
      <w:pPr>
        <w:spacing w:after="0"/>
        <w:ind w:left="0"/>
        <w:jc w:val="left"/>
      </w:pPr>
      <w:r>
        <w:rPr>
          <w:rFonts w:ascii="Times New Roman"/>
          <w:b/>
          <w:i w:val="false"/>
          <w:color w:val="000000"/>
        </w:rPr>
        <w:t xml:space="preserve"> 17. Санитарно-эпидемиологические требования к обеспечению</w:t>
      </w:r>
      <w:r>
        <w:br/>
      </w:r>
      <w:r>
        <w:rPr>
          <w:rFonts w:ascii="Times New Roman"/>
          <w:b/>
          <w:i w:val="false"/>
          <w:color w:val="000000"/>
        </w:rPr>
        <w:t>радиационной безопасности при радиационных авариях</w:t>
      </w:r>
    </w:p>
    <w:bookmarkEnd w:id="420"/>
    <w:bookmarkStart w:name="z348" w:id="421"/>
    <w:p>
      <w:pPr>
        <w:spacing w:after="0"/>
        <w:ind w:left="0"/>
        <w:jc w:val="both"/>
      </w:pPr>
      <w:r>
        <w:rPr>
          <w:rFonts w:ascii="Times New Roman"/>
          <w:b w:val="false"/>
          <w:i w:val="false"/>
          <w:color w:val="000000"/>
          <w:sz w:val="28"/>
        </w:rPr>
        <w:t>
      326. Система радиационной безопасности персонала и населения при радиационной аварии обеспечивает сведение к минимуму негативных последствий аварии, предотвращение возникновения детерминированных эффектов и минимизацию вероятности стохастических эффектов. При обнаружении радиационной аварии предпринимаются срочные меры по прекращению развития аварии, восстановлению контроля над источником излучения и сведения к минимуму доз облучения и количества облученных лиц из персонала и населения, радиоактивного загрязнения производственных помещений и окружающей среды, экономических и социальных потерь, вызванных аварией.</w:t>
      </w:r>
    </w:p>
    <w:bookmarkEnd w:id="421"/>
    <w:bookmarkStart w:name="z349" w:id="422"/>
    <w:p>
      <w:pPr>
        <w:spacing w:after="0"/>
        <w:ind w:left="0"/>
        <w:jc w:val="both"/>
      </w:pPr>
      <w:r>
        <w:rPr>
          <w:rFonts w:ascii="Times New Roman"/>
          <w:b w:val="false"/>
          <w:i w:val="false"/>
          <w:color w:val="000000"/>
          <w:sz w:val="28"/>
        </w:rPr>
        <w:t>
      327. В проектной документации каждого радиационного объекта определяются возможные аварии, возникающие вследствие неисправности оборудования, неправильных действий персонала, стихийных бедствий или иных причин, которые могут привести к потере контроля над источниками излучения и облучению людей и (или) радиоактивному загрязнению окружающей среды.</w:t>
      </w:r>
    </w:p>
    <w:bookmarkEnd w:id="422"/>
    <w:bookmarkStart w:name="z350" w:id="423"/>
    <w:p>
      <w:pPr>
        <w:spacing w:after="0"/>
        <w:ind w:left="0"/>
        <w:jc w:val="both"/>
      </w:pPr>
      <w:r>
        <w:rPr>
          <w:rFonts w:ascii="Times New Roman"/>
          <w:b w:val="false"/>
          <w:i w:val="false"/>
          <w:color w:val="000000"/>
          <w:sz w:val="28"/>
        </w:rPr>
        <w:t>
      328. В проектной документации радиационных объектов I – II категорий разделяются:</w:t>
      </w:r>
    </w:p>
    <w:bookmarkEnd w:id="423"/>
    <w:p>
      <w:pPr>
        <w:spacing w:after="0"/>
        <w:ind w:left="0"/>
        <w:jc w:val="both"/>
      </w:pPr>
      <w:r>
        <w:rPr>
          <w:rFonts w:ascii="Times New Roman"/>
          <w:b w:val="false"/>
          <w:i w:val="false"/>
          <w:color w:val="000000"/>
          <w:sz w:val="28"/>
        </w:rPr>
        <w:t>
      1) "Инженерно–технические мероприятия гражданской обороны. Мероприятия по предупреждению чрезвычайных ситуаций", включающий план ликвидации аварий, наличие специализированной аварийной бригады, номенклатуру, объем и места хранения средств индивидуальной защиты, медикаментов, аварийного запаса радиометрических и дозиметрических приборов, средств дезактивации и санитарной обработки, инструментов и инвентаря, необходимых для проведения неотложных работ по ликвидации последствий радиационной аварии;</w:t>
      </w:r>
    </w:p>
    <w:p>
      <w:pPr>
        <w:spacing w:after="0"/>
        <w:ind w:left="0"/>
        <w:jc w:val="both"/>
      </w:pPr>
      <w:r>
        <w:rPr>
          <w:rFonts w:ascii="Times New Roman"/>
          <w:b w:val="false"/>
          <w:i w:val="false"/>
          <w:color w:val="000000"/>
          <w:sz w:val="28"/>
        </w:rPr>
        <w:t>
      2) "План мероприятий по защите персонала и населения от радиационной аварии и ее последствий".</w:t>
      </w:r>
    </w:p>
    <w:bookmarkStart w:name="z351" w:id="424"/>
    <w:p>
      <w:pPr>
        <w:spacing w:after="0"/>
        <w:ind w:left="0"/>
        <w:jc w:val="both"/>
      </w:pPr>
      <w:r>
        <w:rPr>
          <w:rFonts w:ascii="Times New Roman"/>
          <w:b w:val="false"/>
          <w:i w:val="false"/>
          <w:color w:val="000000"/>
          <w:sz w:val="28"/>
        </w:rPr>
        <w:t>
      329. План мероприятий по защите персонала и населения от радиационной аварии и ее последствий содержит следующие основные разделы:</w:t>
      </w:r>
    </w:p>
    <w:bookmarkEnd w:id="424"/>
    <w:p>
      <w:pPr>
        <w:spacing w:after="0"/>
        <w:ind w:left="0"/>
        <w:jc w:val="both"/>
      </w:pPr>
      <w:r>
        <w:rPr>
          <w:rFonts w:ascii="Times New Roman"/>
          <w:b w:val="false"/>
          <w:i w:val="false"/>
          <w:color w:val="000000"/>
          <w:sz w:val="28"/>
        </w:rPr>
        <w:t>
      1) прогноз возможных аварий на радиационном объекте с учетом вероятных причин, типов и сценариев развития аварии, а также прогнозируемой радиационной обстановки при авариях разного типа;</w:t>
      </w:r>
    </w:p>
    <w:p>
      <w:pPr>
        <w:spacing w:after="0"/>
        <w:ind w:left="0"/>
        <w:jc w:val="both"/>
      </w:pPr>
      <w:r>
        <w:rPr>
          <w:rFonts w:ascii="Times New Roman"/>
          <w:b w:val="false"/>
          <w:i w:val="false"/>
          <w:color w:val="000000"/>
          <w:sz w:val="28"/>
        </w:rPr>
        <w:t>
      2) критерии для принятия решений о проведении защитных мероприятий;</w:t>
      </w:r>
    </w:p>
    <w:p>
      <w:pPr>
        <w:spacing w:after="0"/>
        <w:ind w:left="0"/>
        <w:jc w:val="both"/>
      </w:pPr>
      <w:r>
        <w:rPr>
          <w:rFonts w:ascii="Times New Roman"/>
          <w:b w:val="false"/>
          <w:i w:val="false"/>
          <w:color w:val="000000"/>
          <w:sz w:val="28"/>
        </w:rPr>
        <w:t>
      3) перечень организаций, с которыми осуществляется взаимодействие при ликвидации аварии и ее последствий;</w:t>
      </w:r>
    </w:p>
    <w:p>
      <w:pPr>
        <w:spacing w:after="0"/>
        <w:ind w:left="0"/>
        <w:jc w:val="both"/>
      </w:pPr>
      <w:r>
        <w:rPr>
          <w:rFonts w:ascii="Times New Roman"/>
          <w:b w:val="false"/>
          <w:i w:val="false"/>
          <w:color w:val="000000"/>
          <w:sz w:val="28"/>
        </w:rPr>
        <w:t>
      4) организация аварийного радиационного контроля;</w:t>
      </w:r>
    </w:p>
    <w:p>
      <w:pPr>
        <w:spacing w:after="0"/>
        <w:ind w:left="0"/>
        <w:jc w:val="both"/>
      </w:pPr>
      <w:r>
        <w:rPr>
          <w:rFonts w:ascii="Times New Roman"/>
          <w:b w:val="false"/>
          <w:i w:val="false"/>
          <w:color w:val="000000"/>
          <w:sz w:val="28"/>
        </w:rPr>
        <w:t>
      5) оценка характера и размеров радиационной аварии;</w:t>
      </w:r>
    </w:p>
    <w:p>
      <w:pPr>
        <w:spacing w:after="0"/>
        <w:ind w:left="0"/>
        <w:jc w:val="both"/>
      </w:pPr>
      <w:r>
        <w:rPr>
          <w:rFonts w:ascii="Times New Roman"/>
          <w:b w:val="false"/>
          <w:i w:val="false"/>
          <w:color w:val="000000"/>
          <w:sz w:val="28"/>
        </w:rPr>
        <w:t>
      6) порядок введения аварийного плана в действие;</w:t>
      </w:r>
    </w:p>
    <w:p>
      <w:pPr>
        <w:spacing w:after="0"/>
        <w:ind w:left="0"/>
        <w:jc w:val="both"/>
      </w:pPr>
      <w:r>
        <w:rPr>
          <w:rFonts w:ascii="Times New Roman"/>
          <w:b w:val="false"/>
          <w:i w:val="false"/>
          <w:color w:val="000000"/>
          <w:sz w:val="28"/>
        </w:rPr>
        <w:t>
      7) порядок оповещения и информирования;</w:t>
      </w:r>
    </w:p>
    <w:p>
      <w:pPr>
        <w:spacing w:after="0"/>
        <w:ind w:left="0"/>
        <w:jc w:val="both"/>
      </w:pPr>
      <w:r>
        <w:rPr>
          <w:rFonts w:ascii="Times New Roman"/>
          <w:b w:val="false"/>
          <w:i w:val="false"/>
          <w:color w:val="000000"/>
          <w:sz w:val="28"/>
        </w:rPr>
        <w:t>
      8) поведение персонала при аварии;</w:t>
      </w:r>
    </w:p>
    <w:p>
      <w:pPr>
        <w:spacing w:after="0"/>
        <w:ind w:left="0"/>
        <w:jc w:val="both"/>
      </w:pPr>
      <w:r>
        <w:rPr>
          <w:rFonts w:ascii="Times New Roman"/>
          <w:b w:val="false"/>
          <w:i w:val="false"/>
          <w:color w:val="000000"/>
          <w:sz w:val="28"/>
        </w:rPr>
        <w:t>
      9) принимаемые действия должностными лицами при проведении аварийных работ;</w:t>
      </w:r>
    </w:p>
    <w:p>
      <w:pPr>
        <w:spacing w:after="0"/>
        <w:ind w:left="0"/>
        <w:jc w:val="both"/>
      </w:pPr>
      <w:r>
        <w:rPr>
          <w:rFonts w:ascii="Times New Roman"/>
          <w:b w:val="false"/>
          <w:i w:val="false"/>
          <w:color w:val="000000"/>
          <w:sz w:val="28"/>
        </w:rPr>
        <w:t>
      10) меры защиты персонала при проведении аварийных работ;</w:t>
      </w:r>
    </w:p>
    <w:p>
      <w:pPr>
        <w:spacing w:after="0"/>
        <w:ind w:left="0"/>
        <w:jc w:val="both"/>
      </w:pPr>
      <w:r>
        <w:rPr>
          <w:rFonts w:ascii="Times New Roman"/>
          <w:b w:val="false"/>
          <w:i w:val="false"/>
          <w:color w:val="000000"/>
          <w:sz w:val="28"/>
        </w:rPr>
        <w:t>
      11) противопожарные мероприятия;</w:t>
      </w:r>
    </w:p>
    <w:p>
      <w:pPr>
        <w:spacing w:after="0"/>
        <w:ind w:left="0"/>
        <w:jc w:val="both"/>
      </w:pPr>
      <w:r>
        <w:rPr>
          <w:rFonts w:ascii="Times New Roman"/>
          <w:b w:val="false"/>
          <w:i w:val="false"/>
          <w:color w:val="000000"/>
          <w:sz w:val="28"/>
        </w:rPr>
        <w:t>
      12) мероприятия по защите населения и окружающей среды;</w:t>
      </w:r>
    </w:p>
    <w:p>
      <w:pPr>
        <w:spacing w:after="0"/>
        <w:ind w:left="0"/>
        <w:jc w:val="both"/>
      </w:pPr>
      <w:r>
        <w:rPr>
          <w:rFonts w:ascii="Times New Roman"/>
          <w:b w:val="false"/>
          <w:i w:val="false"/>
          <w:color w:val="000000"/>
          <w:sz w:val="28"/>
        </w:rPr>
        <w:t>
      13) оказание медицинской помощи пострадавшим;</w:t>
      </w:r>
    </w:p>
    <w:p>
      <w:pPr>
        <w:spacing w:after="0"/>
        <w:ind w:left="0"/>
        <w:jc w:val="both"/>
      </w:pPr>
      <w:r>
        <w:rPr>
          <w:rFonts w:ascii="Times New Roman"/>
          <w:b w:val="false"/>
          <w:i w:val="false"/>
          <w:color w:val="000000"/>
          <w:sz w:val="28"/>
        </w:rPr>
        <w:t>
      14) меры по локализации и ликвидации очагов (участков) радиоактивного загрязнения;</w:t>
      </w:r>
    </w:p>
    <w:p>
      <w:pPr>
        <w:spacing w:after="0"/>
        <w:ind w:left="0"/>
        <w:jc w:val="both"/>
      </w:pPr>
      <w:r>
        <w:rPr>
          <w:rFonts w:ascii="Times New Roman"/>
          <w:b w:val="false"/>
          <w:i w:val="false"/>
          <w:color w:val="000000"/>
          <w:sz w:val="28"/>
        </w:rPr>
        <w:t>
      15) подготовка и тренировка персонала к действиям в случае аварии.</w:t>
      </w:r>
    </w:p>
    <w:bookmarkStart w:name="z352" w:id="425"/>
    <w:p>
      <w:pPr>
        <w:spacing w:after="0"/>
        <w:ind w:left="0"/>
        <w:jc w:val="both"/>
      </w:pPr>
      <w:r>
        <w:rPr>
          <w:rFonts w:ascii="Times New Roman"/>
          <w:b w:val="false"/>
          <w:i w:val="false"/>
          <w:color w:val="000000"/>
          <w:sz w:val="28"/>
        </w:rPr>
        <w:t>
      330. На всех радиационных объектах имеется "Инструкция по действиям персонала в аварийных ситуациях".</w:t>
      </w:r>
    </w:p>
    <w:bookmarkEnd w:id="425"/>
    <w:bookmarkStart w:name="z353" w:id="426"/>
    <w:p>
      <w:pPr>
        <w:spacing w:after="0"/>
        <w:ind w:left="0"/>
        <w:jc w:val="both"/>
      </w:pPr>
      <w:r>
        <w:rPr>
          <w:rFonts w:ascii="Times New Roman"/>
          <w:b w:val="false"/>
          <w:i w:val="false"/>
          <w:color w:val="000000"/>
          <w:sz w:val="28"/>
        </w:rPr>
        <w:t>
      331. На производственных участках, в санитарном пропускнике и медицинском пункте радиационного объекта находятся аптечки с набором необходимых средств первой помощи пострадавшим при аварии, а на объектах, где проводится работа с радиоактивными веществами в открытом виде, и восполняемый запас средств санитарной обработки лиц, подвергшихся загрязнению.</w:t>
      </w:r>
    </w:p>
    <w:bookmarkEnd w:id="426"/>
    <w:bookmarkStart w:name="z354" w:id="427"/>
    <w:p>
      <w:pPr>
        <w:spacing w:after="0"/>
        <w:ind w:left="0"/>
        <w:jc w:val="both"/>
      </w:pPr>
      <w:r>
        <w:rPr>
          <w:rFonts w:ascii="Times New Roman"/>
          <w:b w:val="false"/>
          <w:i w:val="false"/>
          <w:color w:val="000000"/>
          <w:sz w:val="28"/>
        </w:rPr>
        <w:t>
      332. В каждой организации, в которой возможна радиационная авария, предусматривается система экстренного оповещения о возникшей аварии, по сигналам которой персонал действует в соответствии с планом мероприятий по ликвидации радиационной аварии и должностными инструкциями.</w:t>
      </w:r>
    </w:p>
    <w:bookmarkEnd w:id="427"/>
    <w:bookmarkStart w:name="z355" w:id="428"/>
    <w:p>
      <w:pPr>
        <w:spacing w:after="0"/>
        <w:ind w:left="0"/>
        <w:jc w:val="both"/>
      </w:pPr>
      <w:r>
        <w:rPr>
          <w:rFonts w:ascii="Times New Roman"/>
          <w:b w:val="false"/>
          <w:i w:val="false"/>
          <w:color w:val="000000"/>
          <w:sz w:val="28"/>
        </w:rPr>
        <w:t>
      333. При установлении факта радиационной аварии администрация организации немедленно информирует об этом уполномоченные государственные органы в сфере обеспечения радиационной безопасности.</w:t>
      </w:r>
    </w:p>
    <w:bookmarkEnd w:id="428"/>
    <w:bookmarkStart w:name="z356" w:id="429"/>
    <w:p>
      <w:pPr>
        <w:spacing w:after="0"/>
        <w:ind w:left="0"/>
        <w:jc w:val="both"/>
      </w:pPr>
      <w:r>
        <w:rPr>
          <w:rFonts w:ascii="Times New Roman"/>
          <w:b w:val="false"/>
          <w:i w:val="false"/>
          <w:color w:val="000000"/>
          <w:sz w:val="28"/>
        </w:rPr>
        <w:t>
      334. Государственные органы в сфере обеспечения радиационной безопасности, в соответствии с "Планом мероприятий по защите населения в случае радиационной аварии",информируют о необходимости проведения мероприятий по ликвидации радиационной аварии специализированные аварийные бригады, а также информируют население о факте радиационной аварии, рекомендуемых способах и средствах защиты.</w:t>
      </w:r>
    </w:p>
    <w:bookmarkEnd w:id="429"/>
    <w:bookmarkStart w:name="z357" w:id="430"/>
    <w:p>
      <w:pPr>
        <w:spacing w:after="0"/>
        <w:ind w:left="0"/>
        <w:jc w:val="both"/>
      </w:pPr>
      <w:r>
        <w:rPr>
          <w:rFonts w:ascii="Times New Roman"/>
          <w:b w:val="false"/>
          <w:i w:val="false"/>
          <w:color w:val="000000"/>
          <w:sz w:val="28"/>
        </w:rPr>
        <w:t>
      335. К проведению работ по ликвидации аварии и ее последствий привлекаются, прежде всего, члены специализированных аварийных бригад. При необходимости для выполнения этих работ могут быть привлечены лица предпочтительно из персонала старше тридцати лет, не имеющие медицинских противопоказаний, при их добровольном письменном согласии после информирования о возможных дозах облучения и риске для здоровья. Женщины могут быть допущены к участию в аварийных работах лишь в исключительных случаях.</w:t>
      </w:r>
    </w:p>
    <w:bookmarkEnd w:id="430"/>
    <w:bookmarkStart w:name="z358" w:id="431"/>
    <w:p>
      <w:pPr>
        <w:spacing w:after="0"/>
        <w:ind w:left="0"/>
        <w:jc w:val="both"/>
      </w:pPr>
      <w:r>
        <w:rPr>
          <w:rFonts w:ascii="Times New Roman"/>
          <w:b w:val="false"/>
          <w:i w:val="false"/>
          <w:color w:val="000000"/>
          <w:sz w:val="28"/>
        </w:rPr>
        <w:t>
      336. Перед началом работ по ликвидации последствий аварии проводится инструктаж персонала по вопросам радиационной безопасности с разъяснением характера и последовательности работ. При необходимости следует проводить предварительную отработку предстоящих операций.</w:t>
      </w:r>
    </w:p>
    <w:bookmarkEnd w:id="431"/>
    <w:bookmarkStart w:name="z359" w:id="432"/>
    <w:p>
      <w:pPr>
        <w:spacing w:after="0"/>
        <w:ind w:left="0"/>
        <w:jc w:val="both"/>
      </w:pPr>
      <w:r>
        <w:rPr>
          <w:rFonts w:ascii="Times New Roman"/>
          <w:b w:val="false"/>
          <w:i w:val="false"/>
          <w:color w:val="000000"/>
          <w:sz w:val="28"/>
        </w:rPr>
        <w:t>
      337. Работы по ликвидации последствий аварии и выполнение других мероприятий, связанных с возможным переоблучением персонала, проводится под радиационным контролем по специальному разрешению (допуску), в котором определяются предельная продолжительность работы, дополнительные средства защиты, фамилии участников и лица, ответственного за выполнение работ.</w:t>
      </w:r>
    </w:p>
    <w:bookmarkEnd w:id="432"/>
    <w:bookmarkStart w:name="z360" w:id="433"/>
    <w:p>
      <w:pPr>
        <w:spacing w:after="0"/>
        <w:ind w:left="0"/>
        <w:jc w:val="both"/>
      </w:pPr>
      <w:r>
        <w:rPr>
          <w:rFonts w:ascii="Times New Roman"/>
          <w:b w:val="false"/>
          <w:i w:val="false"/>
          <w:color w:val="000000"/>
          <w:sz w:val="28"/>
        </w:rPr>
        <w:t>
      338. Регламентация планируемого повышенного облучения персонала при ликвидации аварии определяется ГН. Планируемое повышенное облучение допускается для персонала радиационного объекта, участвующего в проведении аварийно-восстановительных работ, и специалистов аварийно-спасательных служб и формирований.</w:t>
      </w:r>
    </w:p>
    <w:bookmarkEnd w:id="433"/>
    <w:bookmarkStart w:name="z361" w:id="434"/>
    <w:p>
      <w:pPr>
        <w:spacing w:after="0"/>
        <w:ind w:left="0"/>
        <w:jc w:val="both"/>
      </w:pPr>
      <w:r>
        <w:rPr>
          <w:rFonts w:ascii="Times New Roman"/>
          <w:b w:val="false"/>
          <w:i w:val="false"/>
          <w:color w:val="000000"/>
          <w:sz w:val="28"/>
        </w:rPr>
        <w:t>
      339. Порядок радиационного контроля определяется с учетом особенностей и условий выполняемых работ в соответствии с заключением.</w:t>
      </w:r>
    </w:p>
    <w:bookmarkEnd w:id="434"/>
    <w:bookmarkStart w:name="z362" w:id="435"/>
    <w:p>
      <w:pPr>
        <w:spacing w:after="0"/>
        <w:ind w:left="0"/>
        <w:jc w:val="both"/>
      </w:pPr>
      <w:r>
        <w:rPr>
          <w:rFonts w:ascii="Times New Roman"/>
          <w:b w:val="false"/>
          <w:i w:val="false"/>
          <w:color w:val="000000"/>
          <w:sz w:val="28"/>
        </w:rPr>
        <w:t>
      340. Людей с травматическими повреждениями, химическими отравлениями или подвергшихся облучению в дозе выше 0,2 Зв необходимо направить на медицинское обследование. При радиоактивном загрязнении проводится санитарная обработка людей и дезактивация загрязненной одежды.</w:t>
      </w:r>
    </w:p>
    <w:bookmarkEnd w:id="435"/>
    <w:bookmarkStart w:name="z363" w:id="436"/>
    <w:p>
      <w:pPr>
        <w:spacing w:after="0"/>
        <w:ind w:left="0"/>
        <w:jc w:val="both"/>
      </w:pPr>
      <w:r>
        <w:rPr>
          <w:rFonts w:ascii="Times New Roman"/>
          <w:b w:val="false"/>
          <w:i w:val="false"/>
          <w:color w:val="000000"/>
          <w:sz w:val="28"/>
        </w:rPr>
        <w:t>
      341. При радиационной аварии с выбросом радионуклидов в окружающую среду, повлекшим за собой радиоактивное загрязнение обширных территорий, защита населения осуществляется в соответствии с критериями для принятия решений, приведенными в ГН.</w:t>
      </w:r>
    </w:p>
    <w:bookmarkEnd w:id="436"/>
    <w:bookmarkStart w:name="z364" w:id="437"/>
    <w:p>
      <w:pPr>
        <w:spacing w:after="0"/>
        <w:ind w:left="0"/>
        <w:jc w:val="both"/>
      </w:pPr>
      <w:r>
        <w:rPr>
          <w:rFonts w:ascii="Times New Roman"/>
          <w:b w:val="false"/>
          <w:i w:val="false"/>
          <w:color w:val="000000"/>
          <w:sz w:val="28"/>
        </w:rPr>
        <w:t>
      342. Ликвидация последствий аварии и расследование ее причин, при необходимости, проводится на региональном, территориальном и объектовом уровнях в порядке, установленном законодательством Республики Казахстан.</w:t>
      </w:r>
    </w:p>
    <w:bookmarkEnd w:id="437"/>
    <w:bookmarkStart w:name="z365" w:id="438"/>
    <w:p>
      <w:pPr>
        <w:spacing w:after="0"/>
        <w:ind w:left="0"/>
        <w:jc w:val="both"/>
      </w:pPr>
      <w:r>
        <w:rPr>
          <w:rFonts w:ascii="Times New Roman"/>
          <w:b w:val="false"/>
          <w:i w:val="false"/>
          <w:color w:val="000000"/>
          <w:sz w:val="28"/>
        </w:rPr>
        <w:t>
      343. Ведомство государственного органов сфере санитарно-эпидемиологического благополучия населения принимает участие в выполнении следующих задач при расследовании и ликвидации последствий радиационной аварии:</w:t>
      </w:r>
    </w:p>
    <w:bookmarkEnd w:id="438"/>
    <w:p>
      <w:pPr>
        <w:spacing w:after="0"/>
        <w:ind w:left="0"/>
        <w:jc w:val="both"/>
      </w:pPr>
      <w:r>
        <w:rPr>
          <w:rFonts w:ascii="Times New Roman"/>
          <w:b w:val="false"/>
          <w:i w:val="false"/>
          <w:color w:val="000000"/>
          <w:sz w:val="28"/>
        </w:rPr>
        <w:t>
      1) выявление лиц, которые могли подвергнуться аварийному облучению;</w:t>
      </w:r>
    </w:p>
    <w:p>
      <w:pPr>
        <w:spacing w:after="0"/>
        <w:ind w:left="0"/>
        <w:jc w:val="both"/>
      </w:pPr>
      <w:r>
        <w:rPr>
          <w:rFonts w:ascii="Times New Roman"/>
          <w:b w:val="false"/>
          <w:i w:val="false"/>
          <w:color w:val="000000"/>
          <w:sz w:val="28"/>
        </w:rPr>
        <w:t>
      2) контроль за обеспечением радиационной безопасности лиц, принимающих участие в расследовании и ликвидации аварии;</w:t>
      </w:r>
    </w:p>
    <w:p>
      <w:pPr>
        <w:spacing w:after="0"/>
        <w:ind w:left="0"/>
        <w:jc w:val="both"/>
      </w:pPr>
      <w:r>
        <w:rPr>
          <w:rFonts w:ascii="Times New Roman"/>
          <w:b w:val="false"/>
          <w:i w:val="false"/>
          <w:color w:val="000000"/>
          <w:sz w:val="28"/>
        </w:rPr>
        <w:t>
      3) контроль за уровнями радиоактивного загрязнения производственной и окружающей среды, источников водоснабжения, продуктов питания;</w:t>
      </w:r>
    </w:p>
    <w:p>
      <w:pPr>
        <w:spacing w:after="0"/>
        <w:ind w:left="0"/>
        <w:jc w:val="both"/>
      </w:pPr>
      <w:r>
        <w:rPr>
          <w:rFonts w:ascii="Times New Roman"/>
          <w:b w:val="false"/>
          <w:i w:val="false"/>
          <w:color w:val="000000"/>
          <w:sz w:val="28"/>
        </w:rPr>
        <w:t>
      4) гигиеническая оценка радиационной обстановки и индивидуальных доз облучения персонала и отдельных групп населения, а также лиц, принимавших участие в аварийных работах;</w:t>
      </w:r>
    </w:p>
    <w:p>
      <w:pPr>
        <w:spacing w:after="0"/>
        <w:ind w:left="0"/>
        <w:jc w:val="both"/>
      </w:pPr>
      <w:r>
        <w:rPr>
          <w:rFonts w:ascii="Times New Roman"/>
          <w:b w:val="false"/>
          <w:i w:val="false"/>
          <w:color w:val="000000"/>
          <w:sz w:val="28"/>
        </w:rPr>
        <w:t>
      5) оценка эффективности дезактивации и санитарной обработки;</w:t>
      </w:r>
    </w:p>
    <w:p>
      <w:pPr>
        <w:spacing w:after="0"/>
        <w:ind w:left="0"/>
        <w:jc w:val="both"/>
      </w:pPr>
      <w:r>
        <w:rPr>
          <w:rFonts w:ascii="Times New Roman"/>
          <w:b w:val="false"/>
          <w:i w:val="false"/>
          <w:color w:val="000000"/>
          <w:sz w:val="28"/>
        </w:rPr>
        <w:t>
      6) разработка предложений для центральных исполнительных органов и организаций по защите персонала и населения с прогнозом радиационной обстановки;</w:t>
      </w:r>
    </w:p>
    <w:p>
      <w:pPr>
        <w:spacing w:after="0"/>
        <w:ind w:left="0"/>
        <w:jc w:val="both"/>
      </w:pPr>
      <w:r>
        <w:rPr>
          <w:rFonts w:ascii="Times New Roman"/>
          <w:b w:val="false"/>
          <w:i w:val="false"/>
          <w:color w:val="000000"/>
          <w:sz w:val="28"/>
        </w:rPr>
        <w:t>
      7) контроль за сбором, удалением и захоронением радиоактивных отходов.</w:t>
      </w:r>
    </w:p>
    <w:bookmarkStart w:name="z366" w:id="439"/>
    <w:p>
      <w:pPr>
        <w:spacing w:after="0"/>
        <w:ind w:left="0"/>
        <w:jc w:val="both"/>
      </w:pPr>
      <w:r>
        <w:rPr>
          <w:rFonts w:ascii="Times New Roman"/>
          <w:b w:val="false"/>
          <w:i w:val="false"/>
          <w:color w:val="000000"/>
          <w:sz w:val="28"/>
        </w:rPr>
        <w:t>
      344. Регламентация особых режимов проживания населения в зонах радиоактивного загрязнения, контроль за радиационной обстановкой на соответствующей территории, учета доз облучения населения осуществляется в соответствии с заключением.</w:t>
      </w:r>
    </w:p>
    <w:bookmarkEnd w:id="439"/>
    <w:bookmarkStart w:name="z367" w:id="440"/>
    <w:p>
      <w:pPr>
        <w:spacing w:after="0"/>
        <w:ind w:left="0"/>
        <w:jc w:val="both"/>
      </w:pPr>
      <w:r>
        <w:rPr>
          <w:rFonts w:ascii="Times New Roman"/>
          <w:b w:val="false"/>
          <w:i w:val="false"/>
          <w:color w:val="000000"/>
          <w:sz w:val="28"/>
        </w:rPr>
        <w:t>
      345. На территориях, подвергшихся радиоактивному загрязнению в результате радиационной аварии, осуществляется:</w:t>
      </w:r>
    </w:p>
    <w:bookmarkEnd w:id="440"/>
    <w:p>
      <w:pPr>
        <w:spacing w:after="0"/>
        <w:ind w:left="0"/>
        <w:jc w:val="both"/>
      </w:pPr>
      <w:r>
        <w:rPr>
          <w:rFonts w:ascii="Times New Roman"/>
          <w:b w:val="false"/>
          <w:i w:val="false"/>
          <w:color w:val="000000"/>
          <w:sz w:val="28"/>
        </w:rPr>
        <w:t>
      1) радиационный контроль с оценкой доз облучения населения за счет радиоактивного загрязнения территории, если эта доза может превысить 10 мкЗв/год;</w:t>
      </w:r>
    </w:p>
    <w:p>
      <w:pPr>
        <w:spacing w:after="0"/>
        <w:ind w:left="0"/>
        <w:jc w:val="both"/>
      </w:pPr>
      <w:r>
        <w:rPr>
          <w:rFonts w:ascii="Times New Roman"/>
          <w:b w:val="false"/>
          <w:i w:val="false"/>
          <w:color w:val="000000"/>
          <w:sz w:val="28"/>
        </w:rPr>
        <w:t>
      2) радиационный контроль за другими основными видами облучения населения;</w:t>
      </w:r>
    </w:p>
    <w:p>
      <w:pPr>
        <w:spacing w:after="0"/>
        <w:ind w:left="0"/>
        <w:jc w:val="both"/>
      </w:pPr>
      <w:r>
        <w:rPr>
          <w:rFonts w:ascii="Times New Roman"/>
          <w:b w:val="false"/>
          <w:i w:val="false"/>
          <w:color w:val="000000"/>
          <w:sz w:val="28"/>
        </w:rPr>
        <w:t>
      3) оптимизированное снижение доз по всем основным видам облучения, если доза облучения населения за счет радиоактивного загрязнения территории превышает 1,0 мЗв/год;</w:t>
      </w:r>
    </w:p>
    <w:p>
      <w:pPr>
        <w:spacing w:after="0"/>
        <w:ind w:left="0"/>
        <w:jc w:val="both"/>
      </w:pPr>
      <w:r>
        <w:rPr>
          <w:rFonts w:ascii="Times New Roman"/>
          <w:b w:val="false"/>
          <w:i w:val="false"/>
          <w:color w:val="000000"/>
          <w:sz w:val="28"/>
        </w:rPr>
        <w:t>
      4) оптимизированные защитные мероприятия, не нарушающие нормальную жизнедеятельность населения, хозяйственное и социальное функционирование территории, если доза облучения за счет радиоактивного загрязнения территории превышает 0,1 мЗв/год, но не более 1,0 мЗв/год.</w:t>
      </w:r>
    </w:p>
    <w:bookmarkStart w:name="z368" w:id="441"/>
    <w:p>
      <w:pPr>
        <w:spacing w:after="0"/>
        <w:ind w:left="0"/>
        <w:jc w:val="both"/>
      </w:pPr>
      <w:r>
        <w:rPr>
          <w:rFonts w:ascii="Times New Roman"/>
          <w:b w:val="false"/>
          <w:i w:val="false"/>
          <w:color w:val="000000"/>
          <w:sz w:val="28"/>
        </w:rPr>
        <w:t>
      346. Администрация организации, осуществляющей хозяйственную деятельность на территории, подвергшейся радиоактивному загрязнению, обеспечивает условия работы, при которых облучение работников за счет радиоактивного загрязнения не превысит 5 мЗв/год. В организациях, где облучение работников за счет аварийного загрязнения превышает 1 мЗв/год, создается служба радиационной безопасности, которая осуществляет радиационный контроль и проводит мероприятия по снижению доз облучения работников в соответствии с принципом оптимизации. Порядок радиационного контроля устанавливается в соответствии с заключением.</w:t>
      </w:r>
    </w:p>
    <w:bookmarkEnd w:id="441"/>
    <w:bookmarkStart w:name="z369" w:id="442"/>
    <w:p>
      <w:pPr>
        <w:spacing w:after="0"/>
        <w:ind w:left="0"/>
        <w:jc w:val="both"/>
      </w:pPr>
      <w:r>
        <w:rPr>
          <w:rFonts w:ascii="Times New Roman"/>
          <w:b w:val="false"/>
          <w:i w:val="false"/>
          <w:color w:val="000000"/>
          <w:sz w:val="28"/>
        </w:rPr>
        <w:t>
      347. Медицинская организация, обслуживающая организацию, где проводятся работы с источниками излучения, на случай аварийного облучения оборудуется:</w:t>
      </w:r>
    </w:p>
    <w:bookmarkEnd w:id="442"/>
    <w:p>
      <w:pPr>
        <w:spacing w:after="0"/>
        <w:ind w:left="0"/>
        <w:jc w:val="both"/>
      </w:pPr>
      <w:r>
        <w:rPr>
          <w:rFonts w:ascii="Times New Roman"/>
          <w:b w:val="false"/>
          <w:i w:val="false"/>
          <w:color w:val="000000"/>
          <w:sz w:val="28"/>
        </w:rPr>
        <w:t>
      1) приборами радиационного контроля;</w:t>
      </w:r>
    </w:p>
    <w:p>
      <w:pPr>
        <w:spacing w:after="0"/>
        <w:ind w:left="0"/>
        <w:jc w:val="both"/>
      </w:pPr>
      <w:r>
        <w:rPr>
          <w:rFonts w:ascii="Times New Roman"/>
          <w:b w:val="false"/>
          <w:i w:val="false"/>
          <w:color w:val="000000"/>
          <w:sz w:val="28"/>
        </w:rPr>
        <w:t>
      2) средствами дезактивации кожных покровов, ожогов и ран (при работах с радиоактивными веществами в открытом виде);</w:t>
      </w:r>
    </w:p>
    <w:p>
      <w:pPr>
        <w:spacing w:after="0"/>
        <w:ind w:left="0"/>
        <w:jc w:val="both"/>
      </w:pPr>
      <w:r>
        <w:rPr>
          <w:rFonts w:ascii="Times New Roman"/>
          <w:b w:val="false"/>
          <w:i w:val="false"/>
          <w:color w:val="000000"/>
          <w:sz w:val="28"/>
        </w:rPr>
        <w:t xml:space="preserve">
      3) средствами ускорения выведения радионуклидов из организма; </w:t>
      </w:r>
    </w:p>
    <w:p>
      <w:pPr>
        <w:spacing w:after="0"/>
        <w:ind w:left="0"/>
        <w:jc w:val="both"/>
      </w:pPr>
      <w:r>
        <w:rPr>
          <w:rFonts w:ascii="Times New Roman"/>
          <w:b w:val="false"/>
          <w:i w:val="false"/>
          <w:color w:val="000000"/>
          <w:sz w:val="28"/>
        </w:rPr>
        <w:t>
      4) радиопротекторами.</w:t>
      </w:r>
    </w:p>
    <w:bookmarkStart w:name="z370" w:id="443"/>
    <w:p>
      <w:pPr>
        <w:spacing w:after="0"/>
        <w:ind w:left="0"/>
        <w:jc w:val="both"/>
      </w:pPr>
      <w:r>
        <w:rPr>
          <w:rFonts w:ascii="Times New Roman"/>
          <w:b w:val="false"/>
          <w:i w:val="false"/>
          <w:color w:val="000000"/>
          <w:sz w:val="28"/>
        </w:rPr>
        <w:t>
      348. Периодическое медицинское обследование лиц из персонала группы "А" после прекращения ими работы с источниками излучения проводится в той же медицинской организации, что и во время указанных работ, или в другой медицинской организации ведомства, в котором он работал с источниками излучения.</w:t>
      </w:r>
    </w:p>
    <w:bookmarkEnd w:id="443"/>
    <w:bookmarkStart w:name="z371" w:id="444"/>
    <w:p>
      <w:pPr>
        <w:spacing w:after="0"/>
        <w:ind w:left="0"/>
        <w:jc w:val="both"/>
      </w:pPr>
      <w:r>
        <w:rPr>
          <w:rFonts w:ascii="Times New Roman"/>
          <w:b w:val="false"/>
          <w:i w:val="false"/>
          <w:color w:val="000000"/>
          <w:sz w:val="28"/>
        </w:rPr>
        <w:t xml:space="preserve">
      349. Медицинское обследование лиц из населения, подвергшихся за год облучению в эффективной дозе более 200 мЗв или с накопленной дозой более 500 мЗв от одного из основных источников облучения, или 1000 мЗв от всех источников облучения, организуется территориальными подразделениями уполномоченного органа в сфере здравоохранения. </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Взвешивающие коэффициенты для отдельных видов излучения</w:t>
      </w:r>
    </w:p>
    <w:p>
      <w:pPr>
        <w:spacing w:after="0"/>
        <w:ind w:left="0"/>
        <w:jc w:val="both"/>
      </w:pPr>
      <w:r>
        <w:rPr>
          <w:rFonts w:ascii="Times New Roman"/>
          <w:b w:val="false"/>
          <w:i w:val="false"/>
          <w:color w:val="000000"/>
          <w:sz w:val="28"/>
        </w:rPr>
        <w:t>
      при расчете эквивалентной дозы (W</w:t>
      </w:r>
      <w:r>
        <w:rPr>
          <w:rFonts w:ascii="Times New Roman"/>
          <w:b w:val="false"/>
          <w:i w:val="false"/>
          <w:color w:val="000000"/>
          <w:vertAlign w:val="subscript"/>
        </w:rPr>
        <w:t>R</w:t>
      </w:r>
      <w:r>
        <w:rPr>
          <w:rFonts w:ascii="Times New Roman"/>
          <w:b w:val="false"/>
          <w:i w:val="false"/>
          <w:color w:val="000000"/>
          <w:sz w:val="28"/>
        </w:rPr>
        <w:t>)</w:t>
      </w:r>
    </w:p>
    <w:bookmarkStart w:name="z466" w:id="445"/>
    <w:p>
      <w:pPr>
        <w:spacing w:after="0"/>
        <w:ind w:left="0"/>
        <w:jc w:val="both"/>
      </w:pPr>
      <w:r>
        <w:rPr>
          <w:rFonts w:ascii="Times New Roman"/>
          <w:b w:val="false"/>
          <w:i w:val="false"/>
          <w:color w:val="000000"/>
          <w:sz w:val="28"/>
        </w:rPr>
        <w:t>
                                                                  Таблица 1</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1"/>
        <w:gridCol w:w="7873"/>
        <w:gridCol w:w="3306"/>
      </w:tblGrid>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Взвешивающие коэффициенты для отдельных видов излучения (W</w:t>
            </w:r>
            <w:r>
              <w:rPr>
                <w:rFonts w:ascii="Times New Roman"/>
                <w:b w:val="false"/>
                <w:i w:val="false"/>
                <w:color w:val="000000"/>
                <w:vertAlign w:val="subscript"/>
              </w:rPr>
              <w:t>R</w:t>
            </w:r>
            <w:r>
              <w:rPr>
                <w:rFonts w:ascii="Times New Roman"/>
                <w:b w:val="false"/>
                <w:i w:val="false"/>
                <w:color w:val="000000"/>
                <w:sz w:val="20"/>
              </w:rPr>
              <w:t>)</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Множители поглощенной дозы, учитывающие относительную эффективность различных видов излучения</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Фотоны любых энергий</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Электроны и мюоны любых энергий</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менее 10 килоэлектронвольт (далее – кэВ)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от 10 кэВ до 100 кэB</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от 100 кэВ до 2 мегаэлектронвольт (далее – МэВ)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от 2МэВ до 20МэВ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Нейтроны с энергией более 20 МэВ</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Протоны с энергией более 2 МэВ, кроме протонов отдачи</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частицы, осколки деления, тяжелые ядра</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Все значения относятся к излучению, падающему на тело, а в случае внутреннего облучения – испускаемому при ядерном превращении; </w:t>
      </w:r>
    </w:p>
    <w:p>
      <w:pPr>
        <w:spacing w:after="0"/>
        <w:ind w:left="0"/>
        <w:jc w:val="both"/>
      </w:pPr>
      <w:r>
        <w:rPr>
          <w:rFonts w:ascii="Times New Roman"/>
          <w:b w:val="false"/>
          <w:i w:val="false"/>
          <w:color w:val="000000"/>
          <w:sz w:val="28"/>
        </w:rPr>
        <w:t>
      Взвешивающие коэффициенты для тканей и органов для расчета</w:t>
      </w:r>
    </w:p>
    <w:p>
      <w:pPr>
        <w:spacing w:after="0"/>
        <w:ind w:left="0"/>
        <w:jc w:val="both"/>
      </w:pPr>
      <w:r>
        <w:rPr>
          <w:rFonts w:ascii="Times New Roman"/>
          <w:b w:val="false"/>
          <w:i w:val="false"/>
          <w:color w:val="000000"/>
          <w:sz w:val="28"/>
        </w:rPr>
        <w:t>
      эффективной дозы (W</w:t>
      </w:r>
      <w:r>
        <w:rPr>
          <w:rFonts w:ascii="Times New Roman"/>
          <w:b w:val="false"/>
          <w:i w:val="false"/>
          <w:color w:val="000000"/>
          <w:vertAlign w:val="subscript"/>
        </w:rPr>
        <w:t>T</w:t>
      </w:r>
      <w:r>
        <w:rPr>
          <w:rFonts w:ascii="Times New Roman"/>
          <w:b w:val="false"/>
          <w:i w:val="false"/>
          <w:color w:val="000000"/>
          <w:sz w:val="28"/>
        </w:rPr>
        <w:t>)</w:t>
      </w:r>
    </w:p>
    <w:bookmarkStart w:name="z467" w:id="446"/>
    <w:p>
      <w:pPr>
        <w:spacing w:after="0"/>
        <w:ind w:left="0"/>
        <w:jc w:val="both"/>
      </w:pPr>
      <w:r>
        <w:rPr>
          <w:rFonts w:ascii="Times New Roman"/>
          <w:b w:val="false"/>
          <w:i w:val="false"/>
          <w:color w:val="000000"/>
          <w:sz w:val="28"/>
        </w:rPr>
        <w:t>
                                                                  Таблица 2</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7"/>
        <w:gridCol w:w="8348"/>
        <w:gridCol w:w="2395"/>
      </w:tblGrid>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Взвешивающие коэффициенты для тканей и органов для расчета эффективной дозы (W</w:t>
            </w:r>
            <w:r>
              <w:rPr>
                <w:rFonts w:ascii="Times New Roman"/>
                <w:b w:val="false"/>
                <w:i w:val="false"/>
                <w:color w:val="000000"/>
                <w:vertAlign w:val="subscript"/>
              </w:rPr>
              <w:t>T</w:t>
            </w:r>
            <w:r>
              <w:rPr>
                <w:rFonts w:ascii="Times New Roman"/>
                <w:b w:val="false"/>
                <w:i w:val="false"/>
                <w:color w:val="000000"/>
                <w:sz w:val="20"/>
              </w:rPr>
              <w:t>)</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Множители эквивалентной дозы в органах и тканях</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Гонады </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мозг (красный)</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Толстый кишечник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Легкие</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Желудок</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Мочевой пузырь</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Грудная железа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Пищевод</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Клетки костных поверхностей</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Остальное (надпочечники, головной мозг, экстраторокальный отдел органов дыхания, тонкий кишечник, почки, мышечная ткань, поджелудочная железа, селезенка, вилочковая железа и матка</w:t>
            </w:r>
          </w:p>
        </w:tc>
        <w:tc>
          <w:tcPr>
            <w:tcW w:w="2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когда один из перечисленных органов или тканей получает эквивалентную дозу, превышающую самую большую дозу, полученную любым из двенадцати органов или тканей, для которых определены взвешивающие коэффициенты, следует приписать этому органу или ткани взвешивающий коэффициент, равный 0,025, а оставшимся органам или тканям из рубрики "Остальное" приписать суммарный коэффициент, равный 0,025.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bookmarkStart w:name="z481" w:id="447"/>
    <w:p>
      <w:pPr>
        <w:spacing w:after="0"/>
        <w:ind w:left="0"/>
        <w:jc w:val="both"/>
      </w:pPr>
      <w:r>
        <w:rPr>
          <w:rFonts w:ascii="Times New Roman"/>
          <w:b w:val="false"/>
          <w:i w:val="false"/>
          <w:color w:val="000000"/>
          <w:sz w:val="28"/>
        </w:rPr>
        <w:t>
      Основные принципы радиационной безопасности</w:t>
      </w:r>
    </w:p>
    <w:bookmarkEnd w:id="447"/>
    <w:p>
      <w:pPr>
        <w:spacing w:after="0"/>
        <w:ind w:left="0"/>
        <w:jc w:val="both"/>
      </w:pPr>
      <w:r>
        <w:rPr>
          <w:rFonts w:ascii="Times New Roman"/>
          <w:b w:val="false"/>
          <w:i w:val="false"/>
          <w:color w:val="000000"/>
          <w:sz w:val="28"/>
        </w:rPr>
        <w:t xml:space="preserve">
      1. Принцип обоснования </w:t>
      </w:r>
    </w:p>
    <w:bookmarkStart w:name="z482" w:id="448"/>
    <w:p>
      <w:pPr>
        <w:spacing w:after="0"/>
        <w:ind w:left="0"/>
        <w:jc w:val="both"/>
      </w:pPr>
      <w:r>
        <w:rPr>
          <w:rFonts w:ascii="Times New Roman"/>
          <w:b w:val="false"/>
          <w:i w:val="false"/>
          <w:color w:val="000000"/>
          <w:sz w:val="28"/>
        </w:rPr>
        <w:t>
      1. В наиболее простых ситуациях проверка принципа обоснования осуществляется путем сравнения пользы и вреда:</w:t>
      </w:r>
    </w:p>
    <w:bookmarkEnd w:id="44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152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1529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X – польза от применения источника излучения или условий облучения, за вычетом всех затрат на создание и эксплуатацию источника излучения или условий облучения, кроме затрат на радиационную защиту;</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1</w:t>
      </w:r>
      <w:r>
        <w:rPr>
          <w:rFonts w:ascii="Times New Roman"/>
          <w:b w:val="false"/>
          <w:i w:val="false"/>
          <w:color w:val="000000"/>
          <w:sz w:val="28"/>
        </w:rPr>
        <w:t>– затраты на все меры защиты;</w:t>
      </w:r>
    </w:p>
    <w:p>
      <w:pPr>
        <w:spacing w:after="0"/>
        <w:ind w:left="0"/>
        <w:jc w:val="both"/>
      </w:pPr>
      <w:r>
        <w:rPr>
          <w:rFonts w:ascii="Times New Roman"/>
          <w:b w:val="false"/>
          <w:i w:val="false"/>
          <w:color w:val="000000"/>
          <w:sz w:val="28"/>
        </w:rPr>
        <w:t>
      У</w:t>
      </w:r>
      <w:r>
        <w:rPr>
          <w:rFonts w:ascii="Times New Roman"/>
          <w:b w:val="false"/>
          <w:i w:val="false"/>
          <w:color w:val="000000"/>
          <w:vertAlign w:val="subscript"/>
        </w:rPr>
        <w:t>2</w:t>
      </w:r>
      <w:r>
        <w:rPr>
          <w:rFonts w:ascii="Times New Roman"/>
          <w:b w:val="false"/>
          <w:i w:val="false"/>
          <w:color w:val="000000"/>
          <w:sz w:val="28"/>
        </w:rPr>
        <w:t>– вред, наносимый здоровью людей и окружающей среде от облучения, не устраненного защитными мерами.</w:t>
      </w:r>
    </w:p>
    <w:bookmarkStart w:name="z483" w:id="449"/>
    <w:p>
      <w:pPr>
        <w:spacing w:after="0"/>
        <w:ind w:left="0"/>
        <w:jc w:val="both"/>
      </w:pPr>
      <w:r>
        <w:rPr>
          <w:rFonts w:ascii="Times New Roman"/>
          <w:b w:val="false"/>
          <w:i w:val="false"/>
          <w:color w:val="000000"/>
          <w:sz w:val="28"/>
        </w:rPr>
        <w:t>
      2. Разница между пользой (X) и суммой вреда (У</w:t>
      </w:r>
      <w:r>
        <w:rPr>
          <w:rFonts w:ascii="Times New Roman"/>
          <w:b w:val="false"/>
          <w:i w:val="false"/>
          <w:color w:val="000000"/>
          <w:vertAlign w:val="subscript"/>
        </w:rPr>
        <w:t>1</w:t>
      </w:r>
      <w:r>
        <w:rPr>
          <w:rFonts w:ascii="Times New Roman"/>
          <w:b w:val="false"/>
          <w:i w:val="false"/>
          <w:color w:val="000000"/>
          <w:sz w:val="28"/>
        </w:rPr>
        <w:t xml:space="preserve"> + У</w:t>
      </w:r>
      <w:r>
        <w:rPr>
          <w:rFonts w:ascii="Times New Roman"/>
          <w:b w:val="false"/>
          <w:i w:val="false"/>
          <w:color w:val="000000"/>
          <w:vertAlign w:val="subscript"/>
        </w:rPr>
        <w:t>2</w:t>
      </w:r>
      <w:r>
        <w:rPr>
          <w:rFonts w:ascii="Times New Roman"/>
          <w:b w:val="false"/>
          <w:i w:val="false"/>
          <w:color w:val="000000"/>
          <w:sz w:val="28"/>
        </w:rPr>
        <w:t>) должна быть больше нуля, а при наличии альтернативных способов достижения пользы (X) эта разница должна быть еще и максимальной. В случае, когда невозможно достичь превышения пользы над вредом, принимается решение о неприемлемости использования данного вида источника излучения.</w:t>
      </w:r>
    </w:p>
    <w:bookmarkEnd w:id="449"/>
    <w:p>
      <w:pPr>
        <w:spacing w:after="0"/>
        <w:ind w:left="0"/>
        <w:jc w:val="both"/>
      </w:pPr>
      <w:r>
        <w:rPr>
          <w:rFonts w:ascii="Times New Roman"/>
          <w:b w:val="false"/>
          <w:i w:val="false"/>
          <w:color w:val="000000"/>
          <w:sz w:val="28"/>
        </w:rPr>
        <w:t>
      Учитываются аспекты технической и экологической безопасности.</w:t>
      </w:r>
    </w:p>
    <w:bookmarkStart w:name="z484" w:id="450"/>
    <w:p>
      <w:pPr>
        <w:spacing w:after="0"/>
        <w:ind w:left="0"/>
        <w:jc w:val="both"/>
      </w:pPr>
      <w:r>
        <w:rPr>
          <w:rFonts w:ascii="Times New Roman"/>
          <w:b w:val="false"/>
          <w:i w:val="false"/>
          <w:color w:val="000000"/>
          <w:sz w:val="28"/>
        </w:rPr>
        <w:t>
      3. Проверка соблюдения принципа обоснования, связанная с взвешиванием пользы и вреда от источника излучения, когда чаще всего польза и вред измеряются через различные показатели, не ограничивается только радиологическими критериями, а включает социальные, экономические, психологические и другие факторы.</w:t>
      </w:r>
    </w:p>
    <w:bookmarkEnd w:id="450"/>
    <w:bookmarkStart w:name="z485" w:id="451"/>
    <w:p>
      <w:pPr>
        <w:spacing w:after="0"/>
        <w:ind w:left="0"/>
        <w:jc w:val="both"/>
      </w:pPr>
      <w:r>
        <w:rPr>
          <w:rFonts w:ascii="Times New Roman"/>
          <w:b w:val="false"/>
          <w:i w:val="false"/>
          <w:color w:val="000000"/>
          <w:sz w:val="28"/>
        </w:rPr>
        <w:t>
      4. Для различных источников излучения и условий облучения конкретные величины пользы имеют свои особенности (произведенная энергия от атомной электрической станции (АЭС), диагностическая и другая информация, добытые природные ресурсы, обеспеченность жилищем). Их следует свести к обобщенному выражению пользы для сопоставления с возможным ущербом от облучения за одинаковые отрезки времени в виде сокращения числа человека-лет жизни. При этом принимается, что облучение в коллективной эффективной дозе одного чел-Зв приводит к потере одного человека-года жизни.</w:t>
      </w:r>
    </w:p>
    <w:bookmarkEnd w:id="451"/>
    <w:bookmarkStart w:name="z486" w:id="452"/>
    <w:p>
      <w:pPr>
        <w:spacing w:after="0"/>
        <w:ind w:left="0"/>
        <w:jc w:val="both"/>
      </w:pPr>
      <w:r>
        <w:rPr>
          <w:rFonts w:ascii="Times New Roman"/>
          <w:b w:val="false"/>
          <w:i w:val="false"/>
          <w:color w:val="000000"/>
          <w:sz w:val="28"/>
        </w:rPr>
        <w:t>
      5. Приоритет отдается показателям здоровья по сравнению с экономическими выгодами. Медико-социальное обоснование соотношения польза-вред может быть сделано на основе количественных и качественных показателей пользы и вреда для здоровья от деятельности, связанной с облучением.</w:t>
      </w:r>
    </w:p>
    <w:bookmarkEnd w:id="452"/>
    <w:bookmarkStart w:name="z487" w:id="453"/>
    <w:p>
      <w:pPr>
        <w:spacing w:after="0"/>
        <w:ind w:left="0"/>
        <w:jc w:val="both"/>
      </w:pPr>
      <w:r>
        <w:rPr>
          <w:rFonts w:ascii="Times New Roman"/>
          <w:b w:val="false"/>
          <w:i w:val="false"/>
          <w:color w:val="000000"/>
          <w:sz w:val="28"/>
        </w:rPr>
        <w:t>
      6. Для количественной оценки следует использовать неравенство:</w:t>
      </w:r>
    </w:p>
    <w:bookmarkEnd w:id="453"/>
    <w:p>
      <w:pPr>
        <w:spacing w:after="0"/>
        <w:ind w:left="0"/>
        <w:jc w:val="both"/>
      </w:pPr>
      <w:r>
        <w:rPr>
          <w:rFonts w:ascii="Times New Roman"/>
          <w:b w:val="false"/>
          <w:i w:val="false"/>
          <w:color w:val="000000"/>
          <w:sz w:val="28"/>
        </w:rPr>
        <w:t>
      У0 &gt; У2, (2)</w:t>
      </w:r>
    </w:p>
    <w:p>
      <w:pPr>
        <w:spacing w:after="0"/>
        <w:ind w:left="0"/>
        <w:jc w:val="both"/>
      </w:pPr>
      <w:r>
        <w:rPr>
          <w:rFonts w:ascii="Times New Roman"/>
          <w:b w:val="false"/>
          <w:i w:val="false"/>
          <w:color w:val="000000"/>
          <w:sz w:val="28"/>
        </w:rPr>
        <w:t>
            где У2 имеет то же значение, что и в формуле (1),</w:t>
      </w:r>
    </w:p>
    <w:p>
      <w:pPr>
        <w:spacing w:after="0"/>
        <w:ind w:left="0"/>
        <w:jc w:val="both"/>
      </w:pPr>
      <w:r>
        <w:rPr>
          <w:rFonts w:ascii="Times New Roman"/>
          <w:b w:val="false"/>
          <w:i w:val="false"/>
          <w:color w:val="000000"/>
          <w:sz w:val="28"/>
        </w:rPr>
        <w:t>
      У0 – вред для здоровья в результате отказа от данного вида деятельности, связанной с облучением.</w:t>
      </w:r>
    </w:p>
    <w:p>
      <w:pPr>
        <w:spacing w:after="0"/>
        <w:ind w:left="0"/>
        <w:jc w:val="both"/>
      </w:pPr>
      <w:r>
        <w:rPr>
          <w:rFonts w:ascii="Times New Roman"/>
          <w:b w:val="false"/>
          <w:i w:val="false"/>
          <w:color w:val="000000"/>
          <w:sz w:val="28"/>
        </w:rPr>
        <w:t>
      Качественная оценка может быть выполнена с помощью формулы: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036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4036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Z – интенсивность воздействия вредных факторов в результате деятельности, связанной с облучением;</w:t>
      </w:r>
    </w:p>
    <w:p>
      <w:pPr>
        <w:spacing w:after="0"/>
        <w:ind w:left="0"/>
        <w:jc w:val="both"/>
      </w:pPr>
      <w:r>
        <w:rPr>
          <w:rFonts w:ascii="Times New Roman"/>
          <w:b w:val="false"/>
          <w:i w:val="false"/>
          <w:color w:val="000000"/>
          <w:sz w:val="28"/>
        </w:rPr>
        <w:t>
      Z</w:t>
      </w:r>
      <w:r>
        <w:rPr>
          <w:rFonts w:ascii="Times New Roman"/>
          <w:b w:val="false"/>
          <w:i w:val="false"/>
          <w:color w:val="000000"/>
          <w:vertAlign w:val="subscript"/>
        </w:rPr>
        <w:t>0</w:t>
      </w:r>
      <w:r>
        <w:rPr>
          <w:rFonts w:ascii="Times New Roman"/>
          <w:b w:val="false"/>
          <w:i w:val="false"/>
          <w:color w:val="000000"/>
          <w:sz w:val="28"/>
        </w:rPr>
        <w:t>– вредные факторы, воздействующие на персонал или население при отказе от деятельности, связанной с облучением;</w:t>
      </w:r>
    </w:p>
    <w:p>
      <w:pPr>
        <w:spacing w:after="0"/>
        <w:ind w:left="0"/>
        <w:jc w:val="both"/>
      </w:pPr>
      <w:r>
        <w:rPr>
          <w:rFonts w:ascii="Times New Roman"/>
          <w:b w:val="false"/>
          <w:i w:val="false"/>
          <w:color w:val="000000"/>
          <w:sz w:val="28"/>
        </w:rPr>
        <w:t>
      D</w:t>
      </w:r>
      <w:r>
        <w:rPr>
          <w:rFonts w:ascii="Times New Roman"/>
          <w:b w:val="false"/>
          <w:i w:val="false"/>
          <w:color w:val="000000"/>
          <w:vertAlign w:val="subscript"/>
        </w:rPr>
        <w:t>z</w:t>
      </w:r>
      <w:r>
        <w:rPr>
          <w:rFonts w:ascii="Times New Roman"/>
          <w:b w:val="false"/>
          <w:i w:val="false"/>
          <w:color w:val="000000"/>
          <w:sz w:val="28"/>
        </w:rPr>
        <w:t xml:space="preserve"> и D</w:t>
      </w:r>
      <w:r>
        <w:rPr>
          <w:rFonts w:ascii="Times New Roman"/>
          <w:b w:val="false"/>
          <w:i w:val="false"/>
          <w:color w:val="000000"/>
          <w:vertAlign w:val="subscript"/>
        </w:rPr>
        <w:t>Z0</w:t>
      </w:r>
      <w:r>
        <w:rPr>
          <w:rFonts w:ascii="Times New Roman"/>
          <w:b w:val="false"/>
          <w:i w:val="false"/>
          <w:color w:val="000000"/>
          <w:sz w:val="28"/>
        </w:rPr>
        <w:t>– допустимая интенсивность воздействия факторов Z и Z</w:t>
      </w:r>
      <w:r>
        <w:rPr>
          <w:rFonts w:ascii="Times New Roman"/>
          <w:b w:val="false"/>
          <w:i w:val="false"/>
          <w:color w:val="000000"/>
          <w:vertAlign w:val="subscript"/>
        </w:rPr>
        <w:t>0</w:t>
      </w:r>
      <w:r>
        <w:rPr>
          <w:rFonts w:ascii="Times New Roman"/>
          <w:b w:val="false"/>
          <w:i w:val="false"/>
          <w:color w:val="000000"/>
          <w:sz w:val="28"/>
        </w:rPr>
        <w:t>.</w:t>
      </w:r>
    </w:p>
    <w:p>
      <w:pPr>
        <w:spacing w:after="0"/>
        <w:ind w:left="0"/>
        <w:jc w:val="both"/>
      </w:pPr>
      <w:r>
        <w:rPr>
          <w:rFonts w:ascii="Times New Roman"/>
          <w:b w:val="false"/>
          <w:i w:val="false"/>
          <w:color w:val="000000"/>
          <w:sz w:val="28"/>
        </w:rPr>
        <w:t>
      2. Принцип оптимизации</w:t>
      </w:r>
    </w:p>
    <w:bookmarkStart w:name="z488" w:id="454"/>
    <w:p>
      <w:pPr>
        <w:spacing w:after="0"/>
        <w:ind w:left="0"/>
        <w:jc w:val="both"/>
      </w:pPr>
      <w:r>
        <w:rPr>
          <w:rFonts w:ascii="Times New Roman"/>
          <w:b w:val="false"/>
          <w:i w:val="false"/>
          <w:color w:val="000000"/>
          <w:sz w:val="28"/>
        </w:rPr>
        <w:t>
      7. Реализация принципа оптимизации осуществляется каждый раз, когда планируется проведение защитных мероприятий. Ответственным за реализацию этого принципа является служба или лица, ответственные за организацию радиационной безопасности на объектах или территориях, где возникает необходимость в радиационной защите.</w:t>
      </w:r>
    </w:p>
    <w:bookmarkEnd w:id="454"/>
    <w:bookmarkStart w:name="z489" w:id="455"/>
    <w:p>
      <w:pPr>
        <w:spacing w:after="0"/>
        <w:ind w:left="0"/>
        <w:jc w:val="both"/>
      </w:pPr>
      <w:r>
        <w:rPr>
          <w:rFonts w:ascii="Times New Roman"/>
          <w:b w:val="false"/>
          <w:i w:val="false"/>
          <w:color w:val="000000"/>
          <w:sz w:val="28"/>
        </w:rPr>
        <w:t>
      8. В условиях нормальной эксплуатации источника излучения или условий облучения оптимизация (совершенствование защиты) должна осуществляться при уровнях облучения в диапазоне от соответствующих пределов доз до достижения пренебрежимо малого уровня – 10 мкЗв в год индивидуальной дозы.</w:t>
      </w:r>
    </w:p>
    <w:bookmarkEnd w:id="455"/>
    <w:bookmarkStart w:name="z490" w:id="456"/>
    <w:p>
      <w:pPr>
        <w:spacing w:after="0"/>
        <w:ind w:left="0"/>
        <w:jc w:val="both"/>
      </w:pPr>
      <w:r>
        <w:rPr>
          <w:rFonts w:ascii="Times New Roman"/>
          <w:b w:val="false"/>
          <w:i w:val="false"/>
          <w:color w:val="000000"/>
          <w:sz w:val="28"/>
        </w:rPr>
        <w:t>
      9. Реализация принципа оптимизации, как и принципа обоснования, должна осуществляться по специальным методическим указаниям, утверждаемым ведомством государственного органа всфере санитарно-эпидемиологического благополучии населения, а до их издания – путем проведения радиационно-гигиенической экспертизы обосновывающих документов. При этом согласно ГН минимальным расходом на совершенствование защиты, снижающей эффективную дозу на одного чел-Зв, считается расход, равный одному годовому душевому национальному доходу (величина альфа, принятая в международных рекомендациях).</w:t>
      </w:r>
    </w:p>
    <w:bookmarkEnd w:id="4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bookmarkStart w:name="z491" w:id="457"/>
    <w:p>
      <w:pPr>
        <w:spacing w:after="0"/>
        <w:ind w:left="0"/>
        <w:jc w:val="both"/>
      </w:pPr>
      <w:r>
        <w:rPr>
          <w:rFonts w:ascii="Times New Roman"/>
          <w:b w:val="false"/>
          <w:i w:val="false"/>
          <w:color w:val="000000"/>
          <w:sz w:val="28"/>
        </w:rPr>
        <w:t>
      Рекомендации по установлению квот на облучение населения от отдельных</w:t>
      </w:r>
    </w:p>
    <w:bookmarkEnd w:id="457"/>
    <w:p>
      <w:pPr>
        <w:spacing w:after="0"/>
        <w:ind w:left="0"/>
        <w:jc w:val="both"/>
      </w:pPr>
      <w:r>
        <w:rPr>
          <w:rFonts w:ascii="Times New Roman"/>
          <w:b w:val="false"/>
          <w:i w:val="false"/>
          <w:color w:val="000000"/>
          <w:sz w:val="28"/>
        </w:rPr>
        <w:t>
      техногенных источников излучения</w:t>
      </w:r>
    </w:p>
    <w:bookmarkStart w:name="z492" w:id="458"/>
    <w:p>
      <w:pPr>
        <w:spacing w:after="0"/>
        <w:ind w:left="0"/>
        <w:jc w:val="both"/>
      </w:pPr>
      <w:r>
        <w:rPr>
          <w:rFonts w:ascii="Times New Roman"/>
          <w:b w:val="false"/>
          <w:i w:val="false"/>
          <w:color w:val="000000"/>
          <w:sz w:val="28"/>
        </w:rPr>
        <w:t>
      1. Целью установления квот является недопущение превышения предела дозы техногенного облучения населения (1 мЗв/год), установленного в ГН для населения, подвергающегося облучению от нескольких радиационных объектов, и снижение облучения населения от техногенных источников в соответствии с принципом оптимизации.</w:t>
      </w:r>
    </w:p>
    <w:bookmarkEnd w:id="458"/>
    <w:bookmarkStart w:name="z493" w:id="459"/>
    <w:p>
      <w:pPr>
        <w:spacing w:after="0"/>
        <w:ind w:left="0"/>
        <w:jc w:val="both"/>
      </w:pPr>
      <w:r>
        <w:rPr>
          <w:rFonts w:ascii="Times New Roman"/>
          <w:b w:val="false"/>
          <w:i w:val="false"/>
          <w:color w:val="000000"/>
          <w:sz w:val="28"/>
        </w:rPr>
        <w:t>
      2. В проектной документации радиационных объектов I категории определяются квоты на облучение населения при нормальной работе объекта. Числовые значения квот устанавливаются на основании заключения.</w:t>
      </w:r>
    </w:p>
    <w:bookmarkEnd w:id="459"/>
    <w:bookmarkStart w:name="z494" w:id="460"/>
    <w:p>
      <w:pPr>
        <w:spacing w:after="0"/>
        <w:ind w:left="0"/>
        <w:jc w:val="both"/>
      </w:pPr>
      <w:r>
        <w:rPr>
          <w:rFonts w:ascii="Times New Roman"/>
          <w:b w:val="false"/>
          <w:i w:val="false"/>
          <w:color w:val="000000"/>
          <w:sz w:val="28"/>
        </w:rPr>
        <w:t>
      3. Квоты устанавливаются для величин средней индивидуальной эффективной дозы облучения критических групп населения, проживающих в зоне наблюдения объекта.</w:t>
      </w:r>
    </w:p>
    <w:bookmarkEnd w:id="460"/>
    <w:bookmarkStart w:name="z495" w:id="461"/>
    <w:p>
      <w:pPr>
        <w:spacing w:after="0"/>
        <w:ind w:left="0"/>
        <w:jc w:val="both"/>
      </w:pPr>
      <w:r>
        <w:rPr>
          <w:rFonts w:ascii="Times New Roman"/>
          <w:b w:val="false"/>
          <w:i w:val="false"/>
          <w:color w:val="000000"/>
          <w:sz w:val="28"/>
        </w:rPr>
        <w:t>
      4. Квоты устанавливаются для всех радиационных факторов (воздушных выбросов, водных сбросов), от которых облучение критической группы населения за пределами санитарно-защитной зоны радиационного объекта при его нормальной эксплуатации может превысить минимально значимую величину – 10 мкЗв/год.</w:t>
      </w:r>
    </w:p>
    <w:bookmarkEnd w:id="461"/>
    <w:bookmarkStart w:name="z496" w:id="462"/>
    <w:p>
      <w:pPr>
        <w:spacing w:after="0"/>
        <w:ind w:left="0"/>
        <w:jc w:val="both"/>
      </w:pPr>
      <w:r>
        <w:rPr>
          <w:rFonts w:ascii="Times New Roman"/>
          <w:b w:val="false"/>
          <w:i w:val="false"/>
          <w:color w:val="000000"/>
          <w:sz w:val="28"/>
        </w:rPr>
        <w:t>
      5. Размер квоты должен характеризовать верхнюю границу возможного уровня облучения критических групп населения за счет нормальной эксплуатации источников излучения на радиационном объекте с учетом достигнутого уровня обеспечения радиационной безопасности населения.</w:t>
      </w:r>
    </w:p>
    <w:bookmarkEnd w:id="462"/>
    <w:bookmarkStart w:name="z497" w:id="463"/>
    <w:p>
      <w:pPr>
        <w:spacing w:after="0"/>
        <w:ind w:left="0"/>
        <w:jc w:val="both"/>
      </w:pPr>
      <w:r>
        <w:rPr>
          <w:rFonts w:ascii="Times New Roman"/>
          <w:b w:val="false"/>
          <w:i w:val="false"/>
          <w:color w:val="000000"/>
          <w:sz w:val="28"/>
        </w:rPr>
        <w:t>
      6. Сумма квот от различных источников излучения не должна превышать предела дозы облучения населения, приведенного в ГН. Разность между пределом дозы для населения и суммой квот должна рассматриваться как резерв, величина которого характеризует степень радиационной безопасности населения от техногенных источников излучения.</w:t>
      </w:r>
    </w:p>
    <w:bookmarkEnd w:id="463"/>
    <w:bookmarkStart w:name="z498" w:id="464"/>
    <w:p>
      <w:pPr>
        <w:spacing w:after="0"/>
        <w:ind w:left="0"/>
        <w:jc w:val="both"/>
      </w:pPr>
      <w:r>
        <w:rPr>
          <w:rFonts w:ascii="Times New Roman"/>
          <w:b w:val="false"/>
          <w:i w:val="false"/>
          <w:color w:val="000000"/>
          <w:sz w:val="28"/>
        </w:rPr>
        <w:t>
      7. Значения квот используются для расчета допустимых уровней отдельных радиационных факторов (мощности дозы излучения на границе санитарно-защитной зоны, мощности выбросов и сбросов, содержания радионуклидов в объектах окружающей среды).</w:t>
      </w:r>
    </w:p>
    <w:bookmarkEnd w:id="464"/>
    <w:p>
      <w:pPr>
        <w:spacing w:after="0"/>
        <w:ind w:left="0"/>
        <w:jc w:val="both"/>
      </w:pPr>
      <w:r>
        <w:rPr>
          <w:rFonts w:ascii="Times New Roman"/>
          <w:b w:val="false"/>
          <w:i w:val="false"/>
          <w:color w:val="000000"/>
          <w:sz w:val="28"/>
        </w:rPr>
        <w:t>
      Требования, предъявляемые к ЯРЭУ различных категорий</w:t>
      </w:r>
    </w:p>
    <w:p>
      <w:pPr>
        <w:spacing w:after="0"/>
        <w:ind w:left="0"/>
        <w:jc w:val="both"/>
      </w:pPr>
      <w:r>
        <w:rPr>
          <w:rFonts w:ascii="Times New Roman"/>
          <w:b w:val="false"/>
          <w:i w:val="false"/>
          <w:color w:val="000000"/>
          <w:sz w:val="28"/>
        </w:rPr>
        <w:t>
      потенциальной опасности при проектировании и эксплуатации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84"/>
        <w:gridCol w:w="2844"/>
        <w:gridCol w:w="4"/>
        <w:gridCol w:w="2840"/>
        <w:gridCol w:w="1682"/>
        <w:gridCol w:w="1746"/>
      </w:tblGrid>
      <w:tr>
        <w:trPr>
          <w:trHeight w:val="30" w:hRule="atLeast"/>
        </w:trPr>
        <w:tc>
          <w:tcPr>
            <w:tcW w:w="3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СЭТОРБ</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ЯРЭУ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площадки размещения ЯРЭУ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законодательством</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отсутствуют</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отсутствуют</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СЗЗ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согласованию с ведомством государственного органа в сфере санитарно-эпидемиологического благополучия населения, может ограничиваться пределами площадки ЯРЭУ</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Ограничивается пределами площадки ЯРЭУ</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СЗЗ не предусмотрена</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зоны наблюдения (ЗН)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 ЗН. Подлежит согласованию с ведомством государственного органа в сфере санитарно-эпидемиологического благополучия населения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 не требуется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Воздействие на население при нормальной эксплуатации ЯРЭУ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Ограничено квотой на облучение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воздействия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воздействия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предусмотрена</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вывода установки из эксплуатации</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план на этапе проектирования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план на этапе проектирования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Предварительный план на этапе проектирования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предусмотрен</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населения в случае радиационной аварии</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проекте раздела защита от внешних воздействий</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стационарных автоматизированных средств непрерывного контроля радиационной обстановки</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систем и оборудования</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требуется</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эксплуатации</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эксплуатации</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эксплуатации</w:t>
            </w:r>
          </w:p>
        </w:tc>
      </w:tr>
      <w:tr>
        <w:trPr>
          <w:trHeight w:val="30" w:hRule="atLeast"/>
        </w:trPr>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ЯРЭУ</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 проекта по радиационной безопасности</w:t>
            </w:r>
          </w:p>
        </w:tc>
        <w:tc>
          <w:tcPr>
            <w:tcW w:w="1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Инструкция по радиационной безопасности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Мощность эквивалентной дозы, используемая при проектировании</w:t>
      </w:r>
    </w:p>
    <w:p>
      <w:pPr>
        <w:spacing w:after="0"/>
        <w:ind w:left="0"/>
        <w:jc w:val="both"/>
      </w:pPr>
      <w:r>
        <w:rPr>
          <w:rFonts w:ascii="Times New Roman"/>
          <w:b w:val="false"/>
          <w:i w:val="false"/>
          <w:color w:val="000000"/>
          <w:sz w:val="28"/>
        </w:rPr>
        <w:t>
      защиты от внешнего ионизирующего излучения</w:t>
      </w:r>
    </w:p>
    <w:bookmarkStart w:name="z468" w:id="465"/>
    <w:p>
      <w:pPr>
        <w:spacing w:after="0"/>
        <w:ind w:left="0"/>
        <w:jc w:val="both"/>
      </w:pPr>
      <w:r>
        <w:rPr>
          <w:rFonts w:ascii="Times New Roman"/>
          <w:b w:val="false"/>
          <w:i w:val="false"/>
          <w:color w:val="000000"/>
          <w:sz w:val="28"/>
        </w:rPr>
        <w:t>
                                                                  Таблица 1</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857"/>
        <w:gridCol w:w="4925"/>
        <w:gridCol w:w="3158"/>
        <w:gridCol w:w="283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облучаемых лиц</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помещений и территорий</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облучения, ч/год</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Проектная мощность эквивалентной дозы, мкЗв/ч</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А</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Группа Б</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постоянного пребывания персонала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временного пребывания персонала</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Помещения организации и территория санитарно- защитной зоны, где находится персонал группы Б</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4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Любые другие помещения и территории</w:t>
            </w:r>
          </w:p>
        </w:tc>
        <w:tc>
          <w:tcPr>
            <w:tcW w:w="3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Допустимые уровни радиоактивного загрязнения поверхности</w:t>
      </w:r>
    </w:p>
    <w:p>
      <w:pPr>
        <w:spacing w:after="0"/>
        <w:ind w:left="0"/>
        <w:jc w:val="both"/>
      </w:pPr>
      <w:r>
        <w:rPr>
          <w:rFonts w:ascii="Times New Roman"/>
          <w:b w:val="false"/>
          <w:i w:val="false"/>
          <w:color w:val="000000"/>
          <w:sz w:val="28"/>
        </w:rPr>
        <w:t>
      транспортных средств, в частицах на квадратный сантиметр в</w:t>
      </w:r>
    </w:p>
    <w:p>
      <w:pPr>
        <w:spacing w:after="0"/>
        <w:ind w:left="0"/>
        <w:jc w:val="both"/>
      </w:pPr>
      <w:r>
        <w:rPr>
          <w:rFonts w:ascii="Times New Roman"/>
          <w:b w:val="false"/>
          <w:i w:val="false"/>
          <w:color w:val="000000"/>
          <w:sz w:val="28"/>
        </w:rPr>
        <w:t>
      минуту (далее – част/(см</w:t>
      </w:r>
      <w:r>
        <w:rPr>
          <w:rFonts w:ascii="Times New Roman"/>
          <w:b w:val="false"/>
          <w:i w:val="false"/>
          <w:color w:val="000000"/>
          <w:vertAlign w:val="superscript"/>
        </w:rPr>
        <w:t>2</w:t>
      </w:r>
      <w:r>
        <w:rPr>
          <w:rFonts w:ascii="Times New Roman"/>
          <w:b w:val="false"/>
          <w:i w:val="false"/>
          <w:color w:val="000000"/>
          <w:sz w:val="28"/>
        </w:rPr>
        <w:t>*мин)</w:t>
      </w:r>
    </w:p>
    <w:bookmarkStart w:name="z469" w:id="466"/>
    <w:p>
      <w:pPr>
        <w:spacing w:after="0"/>
        <w:ind w:left="0"/>
        <w:jc w:val="both"/>
      </w:pPr>
      <w:r>
        <w:rPr>
          <w:rFonts w:ascii="Times New Roman"/>
          <w:b w:val="false"/>
          <w:i w:val="false"/>
          <w:color w:val="000000"/>
          <w:sz w:val="28"/>
        </w:rPr>
        <w:t>
                                                                  Таблица 2</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0"/>
        <w:gridCol w:w="2434"/>
        <w:gridCol w:w="2804"/>
        <w:gridCol w:w="1452"/>
        <w:gridCol w:w="3540"/>
      </w:tblGrid>
      <w:tr>
        <w:trPr>
          <w:trHeight w:val="30" w:hRule="atLeast"/>
        </w:trPr>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загрязнения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загрязнения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Снимаемое (нефиксированное)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снимаемое (фиксированное)</w:t>
            </w:r>
          </w:p>
        </w:tc>
      </w:tr>
      <w:tr>
        <w:trPr>
          <w:trHeight w:val="30" w:hRule="atLeast"/>
        </w:trPr>
        <w:tc>
          <w:tcPr>
            <w:tcW w:w="0" w:type="auto"/>
            <w:vMerge/>
            <w:tcBorders>
              <w:top w:val="nil"/>
              <w:left w:val="single" w:color="cfcfcf" w:sz="5"/>
              <w:bottom w:val="single" w:color="cfcfcf" w:sz="5"/>
              <w:right w:val="single" w:color="cfcfcf" w:sz="5"/>
            </w:tcBorders>
          </w:tcP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Альфа-активные радионуклиды</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Бета-активные радионуклиды</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Альфа-активные радионуклиды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Бета-активные радионуклиды</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охранной тары контейнера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вагона-контейнера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поверхность охранной тары контейнера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Наружная поверхность транспортного контейнера</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регламентируется</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 работ с открытыми источниками излучения</w:t>
      </w:r>
    </w:p>
    <w:bookmarkStart w:name="z470" w:id="467"/>
    <w:p>
      <w:pPr>
        <w:spacing w:after="0"/>
        <w:ind w:left="0"/>
        <w:jc w:val="both"/>
      </w:pPr>
      <w:r>
        <w:rPr>
          <w:rFonts w:ascii="Times New Roman"/>
          <w:b w:val="false"/>
          <w:i w:val="false"/>
          <w:color w:val="000000"/>
          <w:sz w:val="28"/>
        </w:rPr>
        <w:t>
                                                                  Таблица 3</w:t>
      </w:r>
    </w:p>
    <w:bookmarkEnd w:id="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4"/>
        <w:gridCol w:w="8696"/>
      </w:tblGrid>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работ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активность на рабочем месте, приведенная к группе А, Бк</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8</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5</w:t>
            </w:r>
            <w:r>
              <w:rPr>
                <w:rFonts w:ascii="Times New Roman"/>
                <w:b w:val="false"/>
                <w:i w:val="false"/>
                <w:color w:val="000000"/>
                <w:sz w:val="20"/>
              </w:rPr>
              <w:t xml:space="preserve"> до 10</w:t>
            </w:r>
            <w:r>
              <w:rPr>
                <w:rFonts w:ascii="Times New Roman"/>
                <w:b w:val="false"/>
                <w:i w:val="false"/>
                <w:color w:val="000000"/>
                <w:vertAlign w:val="superscript"/>
              </w:rPr>
              <w:t>8</w:t>
            </w:r>
          </w:p>
        </w:tc>
      </w:tr>
      <w:tr>
        <w:trPr>
          <w:trHeight w:val="30" w:hRule="atLeast"/>
        </w:trPr>
        <w:tc>
          <w:tcPr>
            <w:tcW w:w="3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класс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3</w:t>
            </w:r>
            <w:r>
              <w:rPr>
                <w:rFonts w:ascii="Times New Roman"/>
                <w:b w:val="false"/>
                <w:i w:val="false"/>
                <w:color w:val="000000"/>
                <w:sz w:val="20"/>
              </w:rPr>
              <w:t xml:space="preserve"> до 10</w:t>
            </w:r>
            <w:r>
              <w:rPr>
                <w:rFonts w:ascii="Times New Roman"/>
                <w:b w:val="false"/>
                <w:i w:val="false"/>
                <w:color w:val="000000"/>
                <w:vertAlign w:val="superscript"/>
              </w:rPr>
              <w:t>5</w:t>
            </w:r>
          </w:p>
        </w:tc>
      </w:tr>
    </w:tbl>
    <w:p>
      <w:pPr>
        <w:spacing w:after="0"/>
        <w:ind w:left="0"/>
        <w:jc w:val="left"/>
      </w:pPr>
      <w:r>
        <w:br/>
      </w:r>
      <w:r>
        <w:rPr>
          <w:rFonts w:ascii="Times New Roman"/>
          <w:b w:val="false"/>
          <w:i w:val="false"/>
          <w:color w:val="000000"/>
          <w:sz w:val="28"/>
        </w:rPr>
        <w:t>
</w:t>
      </w:r>
    </w:p>
    <w:bookmarkStart w:name="z499" w:id="468"/>
    <w:p>
      <w:pPr>
        <w:spacing w:after="0"/>
        <w:ind w:left="0"/>
        <w:jc w:val="both"/>
      </w:pPr>
      <w:r>
        <w:rPr>
          <w:rFonts w:ascii="Times New Roman"/>
          <w:b w:val="false"/>
          <w:i w:val="false"/>
          <w:color w:val="000000"/>
          <w:sz w:val="28"/>
        </w:rPr>
        <w:t>
      1. При простых операциях с жидкостями (без упаривания, перегонки, барботажа) допускается увеличение активности на рабочем месте в десять раз.</w:t>
      </w:r>
    </w:p>
    <w:bookmarkEnd w:id="468"/>
    <w:bookmarkStart w:name="z500" w:id="469"/>
    <w:p>
      <w:pPr>
        <w:spacing w:after="0"/>
        <w:ind w:left="0"/>
        <w:jc w:val="both"/>
      </w:pPr>
      <w:r>
        <w:rPr>
          <w:rFonts w:ascii="Times New Roman"/>
          <w:b w:val="false"/>
          <w:i w:val="false"/>
          <w:color w:val="000000"/>
          <w:sz w:val="28"/>
        </w:rPr>
        <w:t>
      2. При простых операциях по получению (элюированию) и расфасовке из генераторов короткоживущих радионуклидов медицинского назначения допускается увеличение активности на рабочем месте в двадцать раз. Класс работ определяется по максимальной одновременно вымываемой (элюируемой) активности дочернего радионуклида.</w:t>
      </w:r>
    </w:p>
    <w:bookmarkEnd w:id="469"/>
    <w:bookmarkStart w:name="z501" w:id="470"/>
    <w:p>
      <w:pPr>
        <w:spacing w:after="0"/>
        <w:ind w:left="0"/>
        <w:jc w:val="both"/>
      </w:pPr>
      <w:r>
        <w:rPr>
          <w:rFonts w:ascii="Times New Roman"/>
          <w:b w:val="false"/>
          <w:i w:val="false"/>
          <w:color w:val="000000"/>
          <w:sz w:val="28"/>
        </w:rPr>
        <w:t>
      3. При хранении открытых радионуклидных источников излучения допускается увеличение активности в сто раз.</w:t>
      </w:r>
    </w:p>
    <w:bookmarkEnd w:id="470"/>
    <w:p>
      <w:pPr>
        <w:spacing w:after="0"/>
        <w:ind w:left="0"/>
        <w:jc w:val="both"/>
      </w:pPr>
      <w:r>
        <w:rPr>
          <w:rFonts w:ascii="Times New Roman"/>
          <w:b w:val="false"/>
          <w:i w:val="false"/>
          <w:color w:val="000000"/>
          <w:sz w:val="28"/>
        </w:rPr>
        <w:t>
      Классификация жидких и твердых радиоактивных отходов</w:t>
      </w:r>
    </w:p>
    <w:bookmarkStart w:name="z471" w:id="471"/>
    <w:p>
      <w:pPr>
        <w:spacing w:after="0"/>
        <w:ind w:left="0"/>
        <w:jc w:val="both"/>
      </w:pPr>
      <w:r>
        <w:rPr>
          <w:rFonts w:ascii="Times New Roman"/>
          <w:b w:val="false"/>
          <w:i w:val="false"/>
          <w:color w:val="000000"/>
          <w:sz w:val="28"/>
        </w:rPr>
        <w:t>
                                                                  Таблица 4</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3861"/>
        <w:gridCol w:w="3862"/>
        <w:gridCol w:w="3946"/>
      </w:tblGrid>
      <w:tr>
        <w:trPr>
          <w:trHeight w:val="30" w:hRule="atLeast"/>
        </w:trPr>
        <w:tc>
          <w:tcPr>
            <w:tcW w:w="6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Удельная активность, кБк/кг</w:t>
            </w:r>
          </w:p>
        </w:tc>
      </w:tr>
      <w:tr>
        <w:trPr>
          <w:trHeight w:val="30" w:hRule="atLeast"/>
        </w:trPr>
        <w:tc>
          <w:tcPr>
            <w:tcW w:w="0" w:type="auto"/>
            <w:vMerge/>
            <w:tcBorders>
              <w:top w:val="nil"/>
              <w:left w:val="single" w:color="cfcfcf" w:sz="5"/>
              <w:bottom w:val="single" w:color="cfcfcf" w:sz="5"/>
              <w:right w:val="single" w:color="cfcfcf" w:sz="5"/>
            </w:tcBorders>
          </w:tcP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Бета-излучающие радионуклиды</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Альфа-излучающие радионуклиды (исключая трансурановые)</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Трансурановые радионуклиды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Низкоактивные</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r>
              <w:rPr>
                <w:rFonts w:ascii="Times New Roman"/>
                <w:b w:val="false"/>
                <w:i w:val="false"/>
                <w:color w:val="000000"/>
                <w:vertAlign w:val="superscript"/>
              </w:rPr>
              <w:t>3</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r>
              <w:rPr>
                <w:rFonts w:ascii="Times New Roman"/>
                <w:b w:val="false"/>
                <w:i w:val="false"/>
                <w:color w:val="000000"/>
                <w:vertAlign w:val="superscript"/>
              </w:rPr>
              <w:t>2</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10</w:t>
            </w:r>
            <w:r>
              <w:rPr>
                <w:rFonts w:ascii="Times New Roman"/>
                <w:b w:val="false"/>
                <w:i w:val="false"/>
                <w:color w:val="000000"/>
                <w:vertAlign w:val="superscript"/>
              </w:rPr>
              <w:t>1</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Среднеактивные</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3</w:t>
            </w:r>
            <w:r>
              <w:rPr>
                <w:rFonts w:ascii="Times New Roman"/>
                <w:b w:val="false"/>
                <w:i w:val="false"/>
                <w:color w:val="000000"/>
                <w:sz w:val="20"/>
              </w:rPr>
              <w:t xml:space="preserve"> до 10</w:t>
            </w:r>
            <w:r>
              <w:rPr>
                <w:rFonts w:ascii="Times New Roman"/>
                <w:b w:val="false"/>
                <w:i w:val="false"/>
                <w:color w:val="000000"/>
                <w:vertAlign w:val="superscript"/>
              </w:rPr>
              <w:t>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2</w:t>
            </w:r>
            <w:r>
              <w:rPr>
                <w:rFonts w:ascii="Times New Roman"/>
                <w:b w:val="false"/>
                <w:i w:val="false"/>
                <w:color w:val="000000"/>
                <w:sz w:val="20"/>
              </w:rPr>
              <w:t xml:space="preserve"> до 10</w:t>
            </w:r>
            <w:r>
              <w:rPr>
                <w:rFonts w:ascii="Times New Roman"/>
                <w:b w:val="false"/>
                <w:i w:val="false"/>
                <w:color w:val="000000"/>
                <w:vertAlign w:val="superscript"/>
              </w:rPr>
              <w:t>6</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101 до 10</w:t>
            </w:r>
            <w:r>
              <w:rPr>
                <w:rFonts w:ascii="Times New Roman"/>
                <w:b w:val="false"/>
                <w:i w:val="false"/>
                <w:color w:val="000000"/>
                <w:vertAlign w:val="superscript"/>
              </w:rPr>
              <w:t>5</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Высокоактивные</w:t>
            </w:r>
          </w:p>
        </w:tc>
        <w:tc>
          <w:tcPr>
            <w:tcW w:w="3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6</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Классификация твердых</w:t>
      </w:r>
    </w:p>
    <w:p>
      <w:pPr>
        <w:spacing w:after="0"/>
        <w:ind w:left="0"/>
        <w:jc w:val="both"/>
      </w:pPr>
      <w:r>
        <w:rPr>
          <w:rFonts w:ascii="Times New Roman"/>
          <w:b w:val="false"/>
          <w:i w:val="false"/>
          <w:color w:val="000000"/>
          <w:sz w:val="28"/>
        </w:rPr>
        <w:t>
           радиоактивных отходов по уровню радиоактивного загрязнения</w:t>
      </w:r>
    </w:p>
    <w:bookmarkStart w:name="z472" w:id="472"/>
    <w:p>
      <w:pPr>
        <w:spacing w:after="0"/>
        <w:ind w:left="0"/>
        <w:jc w:val="both"/>
      </w:pPr>
      <w:r>
        <w:rPr>
          <w:rFonts w:ascii="Times New Roman"/>
          <w:b w:val="false"/>
          <w:i w:val="false"/>
          <w:color w:val="000000"/>
          <w:sz w:val="28"/>
        </w:rPr>
        <w:t>
                                                                  Таблица 5</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4173"/>
        <w:gridCol w:w="3799"/>
        <w:gridCol w:w="3842"/>
      </w:tblGrid>
      <w:tr>
        <w:trPr>
          <w:trHeight w:val="30" w:hRule="atLeast"/>
        </w:trPr>
        <w:tc>
          <w:tcPr>
            <w:tcW w:w="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отходов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Уровень радиоактивного загрязнения, част/(см2 х мин) </w:t>
            </w:r>
          </w:p>
        </w:tc>
      </w:tr>
      <w:tr>
        <w:trPr>
          <w:trHeight w:val="30" w:hRule="atLeast"/>
        </w:trPr>
        <w:tc>
          <w:tcPr>
            <w:tcW w:w="0" w:type="auto"/>
            <w:vMerge/>
            <w:tcBorders>
              <w:top w:val="nil"/>
              <w:left w:val="single" w:color="cfcfcf" w:sz="5"/>
              <w:bottom w:val="single" w:color="cfcfcf" w:sz="5"/>
              <w:right w:val="single" w:color="cfcfcf" w:sz="5"/>
            </w:tcBorders>
          </w:tcP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Бета-излучающие радионуклиды</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альфа-излучающие радионуклиды (исключая трансурановые)</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трансурановые радионуклиды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Низкоактивные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5х10</w:t>
            </w:r>
            <w:r>
              <w:rPr>
                <w:rFonts w:ascii="Times New Roman"/>
                <w:b w:val="false"/>
                <w:i w:val="false"/>
                <w:color w:val="000000"/>
                <w:vertAlign w:val="superscript"/>
              </w:rPr>
              <w:t>(2)</w:t>
            </w:r>
            <w:r>
              <w:rPr>
                <w:rFonts w:ascii="Times New Roman"/>
                <w:b w:val="false"/>
                <w:i w:val="false"/>
                <w:color w:val="000000"/>
                <w:sz w:val="20"/>
              </w:rPr>
              <w:t xml:space="preserve"> до 10</w:t>
            </w:r>
            <w:r>
              <w:rPr>
                <w:rFonts w:ascii="Times New Roman"/>
                <w:b w:val="false"/>
                <w:i w:val="false"/>
                <w:color w:val="000000"/>
                <w:vertAlign w:val="superscript"/>
              </w:rPr>
              <w:t>(4)</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х 10</w:t>
            </w:r>
            <w:r>
              <w:rPr>
                <w:rFonts w:ascii="Times New Roman"/>
                <w:b w:val="false"/>
                <w:i w:val="false"/>
                <w:color w:val="000000"/>
                <w:vertAlign w:val="superscript"/>
              </w:rPr>
              <w:t>(1)</w:t>
            </w:r>
            <w:r>
              <w:rPr>
                <w:rFonts w:ascii="Times New Roman"/>
                <w:b w:val="false"/>
                <w:i w:val="false"/>
                <w:color w:val="000000"/>
                <w:sz w:val="20"/>
              </w:rPr>
              <w:t xml:space="preserve"> до</w:t>
            </w:r>
          </w:p>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(3)</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w:t>
            </w:r>
            <w:r>
              <w:rPr>
                <w:rFonts w:ascii="Times New Roman"/>
                <w:b w:val="false"/>
                <w:i w:val="false"/>
                <w:color w:val="000000"/>
                <w:vertAlign w:val="superscript"/>
              </w:rPr>
              <w:t>(2)</w:t>
            </w:r>
            <w:r>
              <w:rPr>
                <w:rFonts w:ascii="Times New Roman"/>
                <w:b w:val="false"/>
                <w:i w:val="false"/>
                <w:color w:val="000000"/>
                <w:sz w:val="20"/>
              </w:rPr>
              <w:t> </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Среднеактивные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(4)</w:t>
            </w:r>
            <w:r>
              <w:rPr>
                <w:rFonts w:ascii="Times New Roman"/>
                <w:b w:val="false"/>
                <w:i w:val="false"/>
                <w:color w:val="000000"/>
                <w:sz w:val="20"/>
              </w:rPr>
              <w:t xml:space="preserve"> до 10</w:t>
            </w:r>
            <w:r>
              <w:rPr>
                <w:rFonts w:ascii="Times New Roman"/>
                <w:b w:val="false"/>
                <w:i w:val="false"/>
                <w:color w:val="000000"/>
                <w:vertAlign w:val="superscript"/>
              </w:rPr>
              <w:t>(7)</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(3)</w:t>
            </w:r>
            <w:r>
              <w:rPr>
                <w:rFonts w:ascii="Times New Roman"/>
                <w:b w:val="false"/>
                <w:i w:val="false"/>
                <w:color w:val="000000"/>
                <w:sz w:val="20"/>
              </w:rPr>
              <w:t xml:space="preserve"> до 10</w:t>
            </w:r>
            <w:r>
              <w:rPr>
                <w:rFonts w:ascii="Times New Roman"/>
                <w:b w:val="false"/>
                <w:i w:val="false"/>
                <w:color w:val="000000"/>
                <w:vertAlign w:val="superscript"/>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w:t>
            </w:r>
            <w:r>
              <w:rPr>
                <w:rFonts w:ascii="Times New Roman"/>
                <w:b w:val="false"/>
                <w:i w:val="false"/>
                <w:color w:val="000000"/>
                <w:vertAlign w:val="superscript"/>
              </w:rPr>
              <w:t>2)</w:t>
            </w:r>
            <w:r>
              <w:rPr>
                <w:rFonts w:ascii="Times New Roman"/>
                <w:b w:val="false"/>
                <w:i w:val="false"/>
                <w:color w:val="000000"/>
                <w:sz w:val="20"/>
              </w:rPr>
              <w:t xml:space="preserve"> до 10</w:t>
            </w:r>
            <w:r>
              <w:rPr>
                <w:rFonts w:ascii="Times New Roman"/>
                <w:b w:val="false"/>
                <w:i w:val="false"/>
                <w:color w:val="000000"/>
                <w:vertAlign w:val="superscript"/>
              </w:rPr>
              <w:t>(5)</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Высокоактивные </w:t>
            </w:r>
          </w:p>
        </w:tc>
        <w:tc>
          <w:tcPr>
            <w:tcW w:w="4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(7)</w:t>
            </w:r>
          </w:p>
        </w:tc>
        <w:tc>
          <w:tcPr>
            <w:tcW w:w="3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(6)</w:t>
            </w:r>
          </w:p>
        </w:tc>
        <w:tc>
          <w:tcPr>
            <w:tcW w:w="3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w:t>
            </w:r>
            <w:r>
              <w:rPr>
                <w:rFonts w:ascii="Times New Roman"/>
                <w:b w:val="false"/>
                <w:i w:val="false"/>
                <w:color w:val="000000"/>
                <w:vertAlign w:val="superscript"/>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Информационная карта</w:t>
      </w:r>
    </w:p>
    <w:p>
      <w:pPr>
        <w:spacing w:after="0"/>
        <w:ind w:left="0"/>
        <w:jc w:val="both"/>
      </w:pPr>
      <w:r>
        <w:rPr>
          <w:rFonts w:ascii="Times New Roman"/>
          <w:b w:val="false"/>
          <w:i w:val="false"/>
          <w:color w:val="000000"/>
          <w:sz w:val="28"/>
        </w:rPr>
        <w:t>
      на право работы с источниками</w:t>
      </w:r>
    </w:p>
    <w:p>
      <w:pPr>
        <w:spacing w:after="0"/>
        <w:ind w:left="0"/>
        <w:jc w:val="both"/>
      </w:pPr>
      <w:r>
        <w:rPr>
          <w:rFonts w:ascii="Times New Roman"/>
          <w:b w:val="false"/>
          <w:i w:val="false"/>
          <w:color w:val="000000"/>
          <w:sz w:val="28"/>
        </w:rPr>
        <w:t>
      ионизирующего излучения (далее – ИИИ)</w:t>
      </w:r>
    </w:p>
    <w:p>
      <w:pPr>
        <w:spacing w:after="0"/>
        <w:ind w:left="0"/>
        <w:jc w:val="both"/>
      </w:pPr>
      <w:r>
        <w:rPr>
          <w:rFonts w:ascii="Times New Roman"/>
          <w:b w:val="false"/>
          <w:i w:val="false"/>
          <w:color w:val="000000"/>
          <w:sz w:val="28"/>
        </w:rPr>
        <w:t>
      1. Организация ______________________________________________________</w:t>
      </w:r>
    </w:p>
    <w:p>
      <w:pPr>
        <w:spacing w:after="0"/>
        <w:ind w:left="0"/>
        <w:jc w:val="both"/>
      </w:pPr>
      <w:r>
        <w:rPr>
          <w:rFonts w:ascii="Times New Roman"/>
          <w:b w:val="false"/>
          <w:i w:val="false"/>
          <w:color w:val="000000"/>
          <w:sz w:val="28"/>
        </w:rPr>
        <w:t>
                       (полное и сокращенное наименование, административный</w:t>
      </w:r>
    </w:p>
    <w:p>
      <w:pPr>
        <w:spacing w:after="0"/>
        <w:ind w:left="0"/>
        <w:jc w:val="both"/>
      </w:pPr>
      <w:r>
        <w:rPr>
          <w:rFonts w:ascii="Times New Roman"/>
          <w:b w:val="false"/>
          <w:i w:val="false"/>
          <w:color w:val="000000"/>
          <w:sz w:val="28"/>
        </w:rPr>
        <w:t>
      район, адрес, телефон)</w:t>
      </w:r>
    </w:p>
    <w:p>
      <w:pPr>
        <w:spacing w:after="0"/>
        <w:ind w:left="0"/>
        <w:jc w:val="both"/>
      </w:pPr>
      <w:r>
        <w:rPr>
          <w:rFonts w:ascii="Times New Roman"/>
          <w:b w:val="false"/>
          <w:i w:val="false"/>
          <w:color w:val="000000"/>
          <w:sz w:val="28"/>
        </w:rPr>
        <w:t>
      2. Министерство, ведомство __________________________________________</w:t>
      </w:r>
    </w:p>
    <w:p>
      <w:pPr>
        <w:spacing w:after="0"/>
        <w:ind w:left="0"/>
        <w:jc w:val="both"/>
      </w:pPr>
      <w:r>
        <w:rPr>
          <w:rFonts w:ascii="Times New Roman"/>
          <w:b w:val="false"/>
          <w:i w:val="false"/>
          <w:color w:val="000000"/>
          <w:sz w:val="28"/>
        </w:rPr>
        <w:t>
                                  (полное и сокращенное наименование, адрес)</w:t>
      </w:r>
    </w:p>
    <w:p>
      <w:pPr>
        <w:spacing w:after="0"/>
        <w:ind w:left="0"/>
        <w:jc w:val="both"/>
      </w:pPr>
      <w:r>
        <w:rPr>
          <w:rFonts w:ascii="Times New Roman"/>
          <w:b w:val="false"/>
          <w:i w:val="false"/>
          <w:color w:val="000000"/>
          <w:sz w:val="28"/>
        </w:rPr>
        <w:t>
      3. Вышестоящая (непосредственно над организацией) организация 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(полное и сокращенное наименование, адрес, телефон)</w:t>
      </w:r>
    </w:p>
    <w:p>
      <w:pPr>
        <w:spacing w:after="0"/>
        <w:ind w:left="0"/>
        <w:jc w:val="both"/>
      </w:pPr>
      <w:r>
        <w:rPr>
          <w:rFonts w:ascii="Times New Roman"/>
          <w:b w:val="false"/>
          <w:i w:val="false"/>
          <w:color w:val="000000"/>
          <w:sz w:val="28"/>
        </w:rPr>
        <w:t>
      4. Подразделение организации (объект), заполнивший информационную</w:t>
      </w:r>
    </w:p>
    <w:p>
      <w:pPr>
        <w:spacing w:after="0"/>
        <w:ind w:left="0"/>
        <w:jc w:val="both"/>
      </w:pPr>
      <w:r>
        <w:rPr>
          <w:rFonts w:ascii="Times New Roman"/>
          <w:b w:val="false"/>
          <w:i w:val="false"/>
          <w:color w:val="000000"/>
          <w:sz w:val="28"/>
        </w:rPr>
        <w:t>
      карту________________________________________________________________</w:t>
      </w:r>
    </w:p>
    <w:p>
      <w:pPr>
        <w:spacing w:after="0"/>
        <w:ind w:left="0"/>
        <w:jc w:val="both"/>
      </w:pPr>
      <w:r>
        <w:rPr>
          <w:rFonts w:ascii="Times New Roman"/>
          <w:b w:val="false"/>
          <w:i w:val="false"/>
          <w:color w:val="000000"/>
          <w:sz w:val="28"/>
        </w:rPr>
        <w:t>
      (наименование, подчиненность в структуре организации,</w:t>
      </w:r>
    </w:p>
    <w:p>
      <w:pPr>
        <w:spacing w:after="0"/>
        <w:ind w:left="0"/>
        <w:jc w:val="both"/>
      </w:pPr>
      <w:r>
        <w:rPr>
          <w:rFonts w:ascii="Times New Roman"/>
          <w:b w:val="false"/>
          <w:i w:val="false"/>
          <w:color w:val="000000"/>
          <w:sz w:val="28"/>
        </w:rPr>
        <w:t>
      административный район, адрес, телефон)</w:t>
      </w:r>
    </w:p>
    <w:p>
      <w:pPr>
        <w:spacing w:after="0"/>
        <w:ind w:left="0"/>
        <w:jc w:val="both"/>
      </w:pPr>
      <w:r>
        <w:rPr>
          <w:rFonts w:ascii="Times New Roman"/>
          <w:b w:val="false"/>
          <w:i w:val="false"/>
          <w:color w:val="000000"/>
          <w:sz w:val="28"/>
        </w:rPr>
        <w:t>
      5. Должностное лицо, ответственное за радиационную безопасность на</w:t>
      </w:r>
    </w:p>
    <w:p>
      <w:pPr>
        <w:spacing w:after="0"/>
        <w:ind w:left="0"/>
        <w:jc w:val="both"/>
      </w:pPr>
      <w:r>
        <w:rPr>
          <w:rFonts w:ascii="Times New Roman"/>
          <w:b w:val="false"/>
          <w:i w:val="false"/>
          <w:color w:val="000000"/>
          <w:sz w:val="28"/>
        </w:rPr>
        <w:t>
      объекте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 номер, дата приказа по организации о возложении</w:t>
      </w:r>
    </w:p>
    <w:p>
      <w:pPr>
        <w:spacing w:after="0"/>
        <w:ind w:left="0"/>
        <w:jc w:val="both"/>
      </w:pPr>
      <w:r>
        <w:rPr>
          <w:rFonts w:ascii="Times New Roman"/>
          <w:b w:val="false"/>
          <w:i w:val="false"/>
          <w:color w:val="000000"/>
          <w:sz w:val="28"/>
        </w:rPr>
        <w:t>
      ответственности, телефон)</w:t>
      </w:r>
    </w:p>
    <w:p>
      <w:pPr>
        <w:spacing w:after="0"/>
        <w:ind w:left="0"/>
        <w:jc w:val="both"/>
      </w:pPr>
      <w:r>
        <w:rPr>
          <w:rFonts w:ascii="Times New Roman"/>
          <w:b w:val="false"/>
          <w:i w:val="false"/>
          <w:color w:val="000000"/>
          <w:sz w:val="28"/>
        </w:rPr>
        <w:t>
      6. Разрешаются работы с ИИИ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1"/>
        <w:gridCol w:w="752"/>
        <w:gridCol w:w="588"/>
        <w:gridCol w:w="589"/>
      </w:tblGrid>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характеристика ИИИ</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 характер работ</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работ</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Ограничительные условия</w:t>
            </w:r>
          </w:p>
        </w:tc>
      </w:tr>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Работы с открытыми ИИИ ____________</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Работы с закрытыми ИИИ __________</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Работы с устройствами, генерирующими излучение _________________________</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Другие работы с ИИИ ________________________</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Информационная карта заполняется после получения акта обследования</w:t>
      </w:r>
    </w:p>
    <w:p>
      <w:pPr>
        <w:spacing w:after="0"/>
        <w:ind w:left="0"/>
        <w:jc w:val="both"/>
      </w:pPr>
      <w:r>
        <w:rPr>
          <w:rFonts w:ascii="Times New Roman"/>
          <w:b w:val="false"/>
          <w:i w:val="false"/>
          <w:color w:val="000000"/>
          <w:sz w:val="28"/>
        </w:rPr>
        <w:t>
      о соответствии объекта требованиям нормативных правовых актов в сфере</w:t>
      </w:r>
    </w:p>
    <w:p>
      <w:pPr>
        <w:spacing w:after="0"/>
        <w:ind w:left="0"/>
        <w:jc w:val="both"/>
      </w:pPr>
      <w:r>
        <w:rPr>
          <w:rFonts w:ascii="Times New Roman"/>
          <w:b w:val="false"/>
          <w:i w:val="false"/>
          <w:color w:val="000000"/>
          <w:sz w:val="28"/>
        </w:rPr>
        <w:t>
      санитарно-эпидемиологического благополучия населения</w:t>
      </w:r>
    </w:p>
    <w:p>
      <w:pPr>
        <w:spacing w:after="0"/>
        <w:ind w:left="0"/>
        <w:jc w:val="both"/>
      </w:pPr>
      <w:r>
        <w:rPr>
          <w:rFonts w:ascii="Times New Roman"/>
          <w:b w:val="false"/>
          <w:i w:val="false"/>
          <w:color w:val="000000"/>
          <w:sz w:val="28"/>
        </w:rPr>
        <w:t>
      Руководитель организации использующий ИИИ ___________________________</w:t>
      </w:r>
    </w:p>
    <w:p>
      <w:pPr>
        <w:spacing w:after="0"/>
        <w:ind w:left="0"/>
        <w:jc w:val="both"/>
      </w:pPr>
      <w:r>
        <w:rPr>
          <w:rFonts w:ascii="Times New Roman"/>
          <w:b w:val="false"/>
          <w:i w:val="false"/>
          <w:color w:val="000000"/>
          <w:sz w:val="28"/>
        </w:rPr>
        <w:t>
                                           (фамилия, имя, отчество, подпись)</w:t>
      </w:r>
    </w:p>
    <w:p>
      <w:pPr>
        <w:spacing w:after="0"/>
        <w:ind w:left="0"/>
        <w:jc w:val="both"/>
      </w:pPr>
      <w:r>
        <w:rPr>
          <w:rFonts w:ascii="Times New Roman"/>
          <w:b w:val="false"/>
          <w:i w:val="false"/>
          <w:color w:val="000000"/>
          <w:sz w:val="28"/>
        </w:rPr>
        <w:t>
      Дата заполнения информационной карты</w:t>
      </w:r>
    </w:p>
    <w:p>
      <w:pPr>
        <w:spacing w:after="0"/>
        <w:ind w:left="0"/>
        <w:jc w:val="both"/>
      </w:pPr>
      <w:r>
        <w:rPr>
          <w:rFonts w:ascii="Times New Roman"/>
          <w:b w:val="false"/>
          <w:i w:val="false"/>
          <w:color w:val="000000"/>
          <w:sz w:val="28"/>
        </w:rPr>
        <w:t>
      "___"________ _______ года</w:t>
      </w:r>
    </w:p>
    <w:p>
      <w:pPr>
        <w:spacing w:after="0"/>
        <w:ind w:left="0"/>
        <w:jc w:val="both"/>
      </w:pPr>
      <w:r>
        <w:rPr>
          <w:rFonts w:ascii="Times New Roman"/>
          <w:b w:val="false"/>
          <w:i w:val="false"/>
          <w:color w:val="000000"/>
          <w:sz w:val="28"/>
        </w:rPr>
        <w:t>
      действительно до "___"___________20__года</w:t>
      </w:r>
    </w:p>
    <w:p>
      <w:pPr>
        <w:spacing w:after="0"/>
        <w:ind w:left="0"/>
        <w:jc w:val="both"/>
      </w:pPr>
      <w:r>
        <w:rPr>
          <w:rFonts w:ascii="Times New Roman"/>
          <w:b w:val="false"/>
          <w:i w:val="false"/>
          <w:color w:val="000000"/>
          <w:sz w:val="28"/>
        </w:rPr>
        <w:t>
      Исполнитель: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должность, телефон)</w:t>
      </w:r>
    </w:p>
    <w:p>
      <w:pPr>
        <w:spacing w:after="0"/>
        <w:ind w:left="0"/>
        <w:jc w:val="both"/>
      </w:pPr>
      <w:r>
        <w:rPr>
          <w:rFonts w:ascii="Times New Roman"/>
          <w:b w:val="false"/>
          <w:i w:val="false"/>
          <w:color w:val="000000"/>
          <w:sz w:val="28"/>
        </w:rPr>
        <w:t>
      Исполнено в ________________ экземплярах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1505"/>
        <w:gridCol w:w="1506"/>
        <w:gridCol w:w="6841"/>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экземпляра</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получении (подпись)</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bookmarkStart w:name="z502" w:id="473"/>
    <w:p>
      <w:pPr>
        <w:spacing w:after="0"/>
        <w:ind w:left="0"/>
        <w:jc w:val="both"/>
      </w:pPr>
      <w:r>
        <w:rPr>
          <w:rFonts w:ascii="Times New Roman"/>
          <w:b w:val="false"/>
          <w:i w:val="false"/>
          <w:color w:val="000000"/>
          <w:sz w:val="28"/>
        </w:rPr>
        <w:t>
      Инструкция по заполнению информационной карты</w:t>
      </w:r>
    </w:p>
    <w:bookmarkEnd w:id="473"/>
    <w:p>
      <w:pPr>
        <w:spacing w:after="0"/>
        <w:ind w:left="0"/>
        <w:jc w:val="both"/>
      </w:pPr>
      <w:r>
        <w:rPr>
          <w:rFonts w:ascii="Times New Roman"/>
          <w:b w:val="false"/>
          <w:i w:val="false"/>
          <w:color w:val="000000"/>
          <w:sz w:val="28"/>
        </w:rPr>
        <w:t>
      на право работы с источниками ионизирующих излучений</w:t>
      </w:r>
    </w:p>
    <w:bookmarkStart w:name="z503" w:id="474"/>
    <w:p>
      <w:pPr>
        <w:spacing w:after="0"/>
        <w:ind w:left="0"/>
        <w:jc w:val="both"/>
      </w:pPr>
      <w:r>
        <w:rPr>
          <w:rFonts w:ascii="Times New Roman"/>
          <w:b w:val="false"/>
          <w:i w:val="false"/>
          <w:color w:val="000000"/>
          <w:sz w:val="28"/>
        </w:rPr>
        <w:t>
      1. Таблица заполняется ответственным за РБ организации, предприятий после получения акта обследования о соответствии объекта требованиям нормативно-правовых актов в сфере санитарно-эпидемиологического благополучия населения. Информационная карта предоставляется в территориальные подразделения ведомства государственного органов сфере санитарно-эпидемиологического благополучия населения в течение 10-ти дней. Информационных картах содержатся все необходимые сведения о разрешенных работах ИИИ: количественной и качественной характеристике ИИИ (графа 1), виде и характере работ с ними (графа 2), месте их проведения (графа 3) и некоторых ограничительных условиях, которыми специалист территориального подразделения ведомства государственного органа в сфере санитарно-эпидемиологического благополучия населения считает нужным оговорить разрешение на эти работы (графа 4).</w:t>
      </w:r>
    </w:p>
    <w:bookmarkEnd w:id="474"/>
    <w:p>
      <w:pPr>
        <w:spacing w:after="0"/>
        <w:ind w:left="0"/>
        <w:jc w:val="both"/>
      </w:pPr>
      <w:r>
        <w:rPr>
          <w:rFonts w:ascii="Times New Roman"/>
          <w:b w:val="false"/>
          <w:i w:val="false"/>
          <w:color w:val="000000"/>
          <w:sz w:val="28"/>
        </w:rPr>
        <w:t>
      Информационная карта является единым документом, дающим право на эксплуатацию ИИИ, отвечающими требованиям действующих санитарных правил и нормативов, регламентов (включая работы по хранению ИИИ, перевозке радиоизотопных источников, сбору, перевозке и захоронению радиоактивных отходов).</w:t>
      </w:r>
    </w:p>
    <w:bookmarkStart w:name="z504" w:id="475"/>
    <w:p>
      <w:pPr>
        <w:spacing w:after="0"/>
        <w:ind w:left="0"/>
        <w:jc w:val="both"/>
      </w:pPr>
      <w:r>
        <w:rPr>
          <w:rFonts w:ascii="Times New Roman"/>
          <w:b w:val="false"/>
          <w:i w:val="false"/>
          <w:color w:val="000000"/>
          <w:sz w:val="28"/>
        </w:rPr>
        <w:t>
      2. Обязательно приводятся заголовок и номер раздела для разрешаемой группы работ с ИИИ. Под заголовком раздела IV приводятся те работы с ИИИ, которые не могут быть отнесены к разделам I-III: работы с генераторами радионуклидов, ядерными реакторами, радиоактивными отходами и другими ИИИ, со смешанной или нестрого определенной радиационной характеристикой.</w:t>
      </w:r>
    </w:p>
    <w:bookmarkEnd w:id="475"/>
    <w:bookmarkStart w:name="z505" w:id="476"/>
    <w:p>
      <w:pPr>
        <w:spacing w:after="0"/>
        <w:ind w:left="0"/>
        <w:jc w:val="both"/>
      </w:pPr>
      <w:r>
        <w:rPr>
          <w:rFonts w:ascii="Times New Roman"/>
          <w:b w:val="false"/>
          <w:i w:val="false"/>
          <w:color w:val="000000"/>
          <w:sz w:val="28"/>
        </w:rPr>
        <w:t>
      3. Каждому виду ИИИ (или нескольким видам с одинаковыми радиационными характеристиками) присваивается порядковый номер внутри раздела, и к этому номеру следует относить все сведения в графах 2–4, присваивая порядковые номера записям в этих графах и используя их для соотнесения записей в последующей графе по отношению к предыдущей.</w:t>
      </w:r>
    </w:p>
    <w:bookmarkEnd w:id="476"/>
    <w:bookmarkStart w:name="z506" w:id="477"/>
    <w:p>
      <w:pPr>
        <w:spacing w:after="0"/>
        <w:ind w:left="0"/>
        <w:jc w:val="both"/>
      </w:pPr>
      <w:r>
        <w:rPr>
          <w:rFonts w:ascii="Times New Roman"/>
          <w:b w:val="false"/>
          <w:i w:val="false"/>
          <w:color w:val="000000"/>
          <w:sz w:val="28"/>
        </w:rPr>
        <w:t>
      4. Обязательные сведения, приводимые в графе 1:</w:t>
      </w:r>
    </w:p>
    <w:bookmarkEnd w:id="477"/>
    <w:p>
      <w:pPr>
        <w:spacing w:after="0"/>
        <w:ind w:left="0"/>
        <w:jc w:val="both"/>
      </w:pPr>
      <w:r>
        <w:rPr>
          <w:rFonts w:ascii="Times New Roman"/>
          <w:b w:val="false"/>
          <w:i w:val="false"/>
          <w:color w:val="000000"/>
          <w:sz w:val="28"/>
        </w:rPr>
        <w:t>
      1) в разделе I: радионуклид, вещество, его агрегатное состояние, максимально допустимая одноразовая активность на рабочем месте, годовое потребление;</w:t>
      </w:r>
    </w:p>
    <w:p>
      <w:pPr>
        <w:spacing w:after="0"/>
        <w:ind w:left="0"/>
        <w:jc w:val="both"/>
      </w:pPr>
      <w:r>
        <w:rPr>
          <w:rFonts w:ascii="Times New Roman"/>
          <w:b w:val="false"/>
          <w:i w:val="false"/>
          <w:color w:val="000000"/>
          <w:sz w:val="28"/>
        </w:rPr>
        <w:t>
      2) в разделе II: нуклид, вид источника (для установок, аппаратов, приборов – тип, марка, год выпуска; для нестандартных ИИИ – изготовитель, данные о наличии заключения на выпуск), максимальная активность источника, максимально допустимое одноразовое количество источников на рабочем месте и их суммарная активность на рабочем месте, годовое потребление (для короткоживущих нуклидов);</w:t>
      </w:r>
    </w:p>
    <w:p>
      <w:pPr>
        <w:spacing w:after="0"/>
        <w:ind w:left="0"/>
        <w:jc w:val="both"/>
      </w:pPr>
      <w:r>
        <w:rPr>
          <w:rFonts w:ascii="Times New Roman"/>
          <w:b w:val="false"/>
          <w:i w:val="false"/>
          <w:color w:val="000000"/>
          <w:sz w:val="28"/>
        </w:rPr>
        <w:t>
      3) в разделе III: вид источника (для установок, аппаратов, приборов – те же сведения, что и в разделе II), вид, энергия и интенсивность излучения (или (и) ускоряющее напряжение, сила тока, мощность), максимально допустимое количество одновременно работающих ИИИ, количество ИИИ, размещенных в одном месте;</w:t>
      </w:r>
    </w:p>
    <w:p>
      <w:pPr>
        <w:spacing w:after="0"/>
        <w:ind w:left="0"/>
        <w:jc w:val="both"/>
      </w:pPr>
      <w:r>
        <w:rPr>
          <w:rFonts w:ascii="Times New Roman"/>
          <w:b w:val="false"/>
          <w:i w:val="false"/>
          <w:color w:val="000000"/>
          <w:sz w:val="28"/>
        </w:rPr>
        <w:t>
      4) в разделе IV: в зависимости от вида и характера ИИИ те же сведения, что и к I–III разделам (для генераторов радионуклидов – данные о материнском нуклиде и производительности по дочерним продуктам);</w:t>
      </w:r>
    </w:p>
    <w:p>
      <w:pPr>
        <w:spacing w:after="0"/>
        <w:ind w:left="0"/>
        <w:jc w:val="both"/>
      </w:pPr>
      <w:r>
        <w:rPr>
          <w:rFonts w:ascii="Times New Roman"/>
          <w:b w:val="false"/>
          <w:i w:val="false"/>
          <w:color w:val="000000"/>
          <w:sz w:val="28"/>
        </w:rPr>
        <w:t>
      5) для работ по перевозке радиоизотопных источников и радиоактивных отходов специальным транспортом – вид, марка и государственный номер транспорта;</w:t>
      </w:r>
    </w:p>
    <w:p>
      <w:pPr>
        <w:spacing w:after="0"/>
        <w:ind w:left="0"/>
        <w:jc w:val="both"/>
      </w:pPr>
      <w:r>
        <w:rPr>
          <w:rFonts w:ascii="Times New Roman"/>
          <w:b w:val="false"/>
          <w:i w:val="false"/>
          <w:color w:val="000000"/>
          <w:sz w:val="28"/>
        </w:rPr>
        <w:t>
      6) обязательные сведения, приводимые в графе 2 – указать вид и характер работ (стационарные, нестационарные, исследовательские, производительные); в графе 3 – четко обозначить место работ: здание, этаж, цех, участок, комната, участок территории (в организации или вне ее); в графе 4 – в разделе I (и в разделе IV при работах с открытыми ИИИ): указать класс работ, разрешенных к проведению в данных помещениях;</w:t>
      </w:r>
    </w:p>
    <w:p>
      <w:pPr>
        <w:spacing w:after="0"/>
        <w:ind w:left="0"/>
        <w:jc w:val="both"/>
      </w:pPr>
      <w:r>
        <w:rPr>
          <w:rFonts w:ascii="Times New Roman"/>
          <w:b w:val="false"/>
          <w:i w:val="false"/>
          <w:color w:val="000000"/>
          <w:sz w:val="28"/>
        </w:rPr>
        <w:t>
      7) во всех разделах: любые необходимые ограничительные условия разрешение или запрещение проводить в данном месте другие работы, не связанные с применением ИИИ (персоналом группы А или другими работниками), исключение или уменьшение действия вредных нерадиационных факторов.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Разрешаю</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(подпись руководителя организации)</w:t>
      </w:r>
    </w:p>
    <w:p>
      <w:pPr>
        <w:spacing w:after="0"/>
        <w:ind w:left="0"/>
        <w:jc w:val="both"/>
      </w:pPr>
      <w:r>
        <w:rPr>
          <w:rFonts w:ascii="Times New Roman"/>
          <w:b w:val="false"/>
          <w:i w:val="false"/>
          <w:color w:val="000000"/>
          <w:sz w:val="28"/>
        </w:rPr>
        <w:t>
      "___"____________ ____ года</w:t>
      </w:r>
    </w:p>
    <w:p>
      <w:pPr>
        <w:spacing w:after="0"/>
        <w:ind w:left="0"/>
        <w:jc w:val="both"/>
      </w:pPr>
      <w:r>
        <w:rPr>
          <w:rFonts w:ascii="Times New Roman"/>
          <w:b w:val="false"/>
          <w:i w:val="false"/>
          <w:color w:val="000000"/>
          <w:sz w:val="28"/>
        </w:rPr>
        <w:t>
      Требование на выдачу радиоактивных веществ</w:t>
      </w:r>
    </w:p>
    <w:p>
      <w:pPr>
        <w:spacing w:after="0"/>
        <w:ind w:left="0"/>
        <w:jc w:val="both"/>
      </w:pPr>
      <w:r>
        <w:rPr>
          <w:rFonts w:ascii="Times New Roman"/>
          <w:b w:val="false"/>
          <w:i w:val="false"/>
          <w:color w:val="000000"/>
          <w:sz w:val="28"/>
        </w:rPr>
        <w:t>
      (составляется в двух экземплярах)</w:t>
      </w:r>
    </w:p>
    <w:p>
      <w:pPr>
        <w:spacing w:after="0"/>
        <w:ind w:left="0"/>
        <w:jc w:val="both"/>
      </w:pPr>
      <w:r>
        <w:rPr>
          <w:rFonts w:ascii="Times New Roman"/>
          <w:b w:val="false"/>
          <w:i w:val="false"/>
          <w:color w:val="000000"/>
          <w:sz w:val="28"/>
        </w:rPr>
        <w:t>
      Прошу выдать для ____________________________________________________</w:t>
      </w:r>
    </w:p>
    <w:p>
      <w:pPr>
        <w:spacing w:after="0"/>
        <w:ind w:left="0"/>
        <w:jc w:val="both"/>
      </w:pPr>
      <w:r>
        <w:rPr>
          <w:rFonts w:ascii="Times New Roman"/>
          <w:b w:val="false"/>
          <w:i w:val="false"/>
          <w:color w:val="000000"/>
          <w:sz w:val="28"/>
        </w:rPr>
        <w:t>
                                (указать, для какой конкретной работы)</w:t>
      </w:r>
    </w:p>
    <w:p>
      <w:pPr>
        <w:spacing w:after="0"/>
        <w:ind w:left="0"/>
        <w:jc w:val="both"/>
      </w:pPr>
      <w:r>
        <w:rPr>
          <w:rFonts w:ascii="Times New Roman"/>
          <w:b w:val="false"/>
          <w:i w:val="false"/>
          <w:color w:val="000000"/>
          <w:sz w:val="28"/>
        </w:rPr>
        <w:t>
      следующие радиоактивные вещества: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108"/>
        <w:gridCol w:w="919"/>
        <w:gridCol w:w="2108"/>
        <w:gridCol w:w="919"/>
        <w:gridCol w:w="1685"/>
        <w:gridCol w:w="313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Требуется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выдано</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вещества и вид соединений</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или число источников)</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активность</w:t>
            </w:r>
          </w:p>
        </w:tc>
        <w:tc>
          <w:tcPr>
            <w:tcW w:w="2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(объем или число источников)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3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паспорта, № источника (№ партии)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паспорту</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пересчете на час выдачи вещества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13"/>
        <w:gridCol w:w="62"/>
        <w:gridCol w:w="6225"/>
      </w:tblGrid>
      <w:tr>
        <w:trPr>
          <w:trHeight w:val="30" w:hRule="atLeast"/>
        </w:trPr>
        <w:tc>
          <w:tcPr>
            <w:tcW w:w="6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Затребовал сотрудник</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(название лаборатории или цеха)</w:t>
            </w:r>
          </w:p>
          <w:p>
            <w:pPr>
              <w:spacing w:after="20"/>
              <w:ind w:left="20"/>
              <w:jc w:val="both"/>
            </w:pPr>
            <w:r>
              <w:rPr>
                <w:rFonts w:ascii="Times New Roman"/>
                <w:b w:val="false"/>
                <w:i w:val="false"/>
                <w:color w:val="000000"/>
                <w:sz w:val="20"/>
              </w:rPr>
              <w:t>
"___"________________ ____ года</w:t>
            </w:r>
          </w:p>
          <w:p>
            <w:pPr>
              <w:spacing w:after="20"/>
              <w:ind w:left="20"/>
              <w:jc w:val="both"/>
            </w:pPr>
            <w:r>
              <w:rPr>
                <w:rFonts w:ascii="Times New Roman"/>
                <w:b w:val="false"/>
                <w:i w:val="false"/>
                <w:color w:val="000000"/>
                <w:sz w:val="20"/>
              </w:rPr>
              <w:t>
Получил ________________________</w:t>
            </w:r>
          </w:p>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Часы _______ (для короткоживущих)</w:t>
            </w:r>
          </w:p>
        </w:tc>
        <w:tc>
          <w:tcPr>
            <w:tcW w:w="6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Выдал ответственный за хранение радиоактивных веществ</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(подпись)</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"___"____________ ____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Приходно-расходный журнал учета радионуклидных источников излучения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438"/>
        <w:gridCol w:w="682"/>
        <w:gridCol w:w="1048"/>
        <w:gridCol w:w="438"/>
        <w:gridCol w:w="682"/>
        <w:gridCol w:w="804"/>
        <w:gridCol w:w="885"/>
        <w:gridCol w:w="438"/>
        <w:gridCol w:w="681"/>
        <w:gridCol w:w="805"/>
        <w:gridCol w:w="805"/>
        <w:gridCol w:w="681"/>
        <w:gridCol w:w="681"/>
        <w:gridCol w:w="681"/>
        <w:gridCol w:w="681"/>
        <w:gridCol w:w="1417"/>
      </w:tblGrid>
      <w:tr>
        <w:trPr>
          <w:trHeight w:val="30" w:hRule="atLeast"/>
        </w:trPr>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приходной накладной</w:t>
            </w:r>
          </w:p>
        </w:tc>
        <w:tc>
          <w:tcPr>
            <w:tcW w:w="10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источника, прибора, аппарата, установки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аппарат, установка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 выдано или поставлено дата выдачи</w:t>
            </w:r>
          </w:p>
        </w:tc>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накладной или требования</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источников и номера</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в день выдачи</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6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возврате, списании и захоронении с указанием подтверждающих документов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Заводской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технического паспорта</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выдачи технического паспорта</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 № источников</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Активность по паспорту</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службы источников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На каждый вид радионуклидного источника ионизирующего излучения открываются отдельные страницы.</w:t>
      </w:r>
    </w:p>
    <w:p>
      <w:pPr>
        <w:spacing w:after="0"/>
        <w:ind w:left="0"/>
        <w:jc w:val="both"/>
      </w:pPr>
      <w:r>
        <w:rPr>
          <w:rFonts w:ascii="Times New Roman"/>
          <w:b w:val="false"/>
          <w:i w:val="false"/>
          <w:color w:val="000000"/>
          <w:sz w:val="28"/>
        </w:rPr>
        <w:t>
      2. Учет приборов, аппаратов и установок, укомплектованных радионуклидными источниками, ведется отдельно от учета радиоактивных веществ (в отдельном журнале).</w:t>
      </w:r>
    </w:p>
    <w:p>
      <w:pPr>
        <w:spacing w:after="0"/>
        <w:ind w:left="0"/>
        <w:jc w:val="both"/>
      </w:pPr>
      <w:r>
        <w:rPr>
          <w:rFonts w:ascii="Times New Roman"/>
          <w:b w:val="false"/>
          <w:i w:val="false"/>
          <w:color w:val="000000"/>
          <w:sz w:val="28"/>
        </w:rPr>
        <w:t>
      3. Журнал учета хранится постоянно.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форма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p>
        </w:tc>
      </w:tr>
    </w:tbl>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(подпись руководителя организации)</w:t>
      </w:r>
    </w:p>
    <w:p>
      <w:pPr>
        <w:spacing w:after="0"/>
        <w:ind w:left="0"/>
        <w:jc w:val="both"/>
      </w:pPr>
      <w:r>
        <w:rPr>
          <w:rFonts w:ascii="Times New Roman"/>
          <w:b w:val="false"/>
          <w:i w:val="false"/>
          <w:color w:val="000000"/>
          <w:sz w:val="28"/>
        </w:rPr>
        <w:t>
      "___"________ ____ года</w:t>
      </w:r>
    </w:p>
    <w:p>
      <w:pPr>
        <w:spacing w:after="0"/>
        <w:ind w:left="0"/>
        <w:jc w:val="both"/>
      </w:pPr>
      <w:r>
        <w:rPr>
          <w:rFonts w:ascii="Times New Roman"/>
          <w:b w:val="false"/>
          <w:i w:val="false"/>
          <w:color w:val="000000"/>
          <w:sz w:val="28"/>
        </w:rPr>
        <w:t>
      Акт</w:t>
      </w:r>
    </w:p>
    <w:p>
      <w:pPr>
        <w:spacing w:after="0"/>
        <w:ind w:left="0"/>
        <w:jc w:val="both"/>
      </w:pPr>
      <w:r>
        <w:rPr>
          <w:rFonts w:ascii="Times New Roman"/>
          <w:b w:val="false"/>
          <w:i w:val="false"/>
          <w:color w:val="000000"/>
          <w:sz w:val="28"/>
        </w:rPr>
        <w:t>
              о расходовании и списании радионуклидных источников</w:t>
      </w:r>
    </w:p>
    <w:p>
      <w:pPr>
        <w:spacing w:after="0"/>
        <w:ind w:left="0"/>
        <w:jc w:val="both"/>
      </w:pPr>
      <w:r>
        <w:rPr>
          <w:rFonts w:ascii="Times New Roman"/>
          <w:b w:val="false"/>
          <w:i w:val="false"/>
          <w:color w:val="000000"/>
          <w:sz w:val="28"/>
        </w:rPr>
        <w:t>
      излучения организации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Настоящий акт составлен сотрудниками 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Руководителем работ _________________________________________________</w:t>
      </w:r>
    </w:p>
    <w:p>
      <w:pPr>
        <w:spacing w:after="0"/>
        <w:ind w:left="0"/>
        <w:jc w:val="both"/>
      </w:pP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в том, что полученное по требованию от "___"________ ____ года радиоактивное вещество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номер источника или номер партии, номер и</w:t>
      </w:r>
    </w:p>
    <w:p>
      <w:pPr>
        <w:spacing w:after="0"/>
        <w:ind w:left="0"/>
        <w:jc w:val="both"/>
      </w:pPr>
      <w:r>
        <w:rPr>
          <w:rFonts w:ascii="Times New Roman"/>
          <w:b w:val="false"/>
          <w:i w:val="false"/>
          <w:color w:val="000000"/>
          <w:sz w:val="28"/>
        </w:rPr>
        <w:t>
      дата паспорта)</w:t>
      </w:r>
    </w:p>
    <w:p>
      <w:pPr>
        <w:spacing w:after="0"/>
        <w:ind w:left="0"/>
        <w:jc w:val="both"/>
      </w:pPr>
      <w:r>
        <w:rPr>
          <w:rFonts w:ascii="Times New Roman"/>
          <w:b w:val="false"/>
          <w:i w:val="false"/>
          <w:color w:val="000000"/>
          <w:sz w:val="28"/>
        </w:rPr>
        <w:t>
      в количестве _____________ с удельной активностью и общей активностью</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 измерениям на ______ часов ______ минут (первоначальная стоимость</w:t>
      </w:r>
    </w:p>
    <w:p>
      <w:pPr>
        <w:spacing w:after="0"/>
        <w:ind w:left="0"/>
        <w:jc w:val="both"/>
      </w:pPr>
      <w:r>
        <w:rPr>
          <w:rFonts w:ascii="Times New Roman"/>
          <w:b w:val="false"/>
          <w:i w:val="false"/>
          <w:color w:val="000000"/>
          <w:sz w:val="28"/>
        </w:rPr>
        <w:t>
      __________ тенге)</w:t>
      </w:r>
    </w:p>
    <w:p>
      <w:pPr>
        <w:spacing w:after="0"/>
        <w:ind w:left="0"/>
        <w:jc w:val="both"/>
      </w:pPr>
      <w:r>
        <w:rPr>
          <w:rFonts w:ascii="Times New Roman"/>
          <w:b w:val="false"/>
          <w:i w:val="false"/>
          <w:color w:val="000000"/>
          <w:sz w:val="28"/>
        </w:rPr>
        <w:t>
      "___"____________ ____ года использовано для ________________________</w:t>
      </w:r>
    </w:p>
    <w:p>
      <w:pPr>
        <w:spacing w:after="0"/>
        <w:ind w:left="0"/>
        <w:jc w:val="both"/>
      </w:pPr>
      <w:r>
        <w:rPr>
          <w:rFonts w:ascii="Times New Roman"/>
          <w:b w:val="false"/>
          <w:i w:val="false"/>
          <w:color w:val="000000"/>
          <w:sz w:val="28"/>
        </w:rPr>
        <w:t>
                                                   (указать характер работы)</w:t>
      </w:r>
    </w:p>
    <w:p>
      <w:pPr>
        <w:spacing w:after="0"/>
        <w:ind w:left="0"/>
        <w:jc w:val="both"/>
      </w:pPr>
      <w:r>
        <w:rPr>
          <w:rFonts w:ascii="Times New Roman"/>
          <w:b w:val="false"/>
          <w:i w:val="false"/>
          <w:color w:val="000000"/>
          <w:sz w:val="28"/>
        </w:rPr>
        <w:t>
      Работа проводилась __________________________________________________</w:t>
      </w:r>
    </w:p>
    <w:p>
      <w:pPr>
        <w:spacing w:after="0"/>
        <w:ind w:left="0"/>
        <w:jc w:val="both"/>
      </w:pPr>
      <w:r>
        <w:rPr>
          <w:rFonts w:ascii="Times New Roman"/>
          <w:b w:val="false"/>
          <w:i w:val="false"/>
          <w:color w:val="000000"/>
          <w:sz w:val="28"/>
        </w:rPr>
        <w:t>
      (фамилия и инициалы сотрудника)</w:t>
      </w:r>
    </w:p>
    <w:p>
      <w:pPr>
        <w:spacing w:after="0"/>
        <w:ind w:left="0"/>
        <w:jc w:val="both"/>
      </w:pPr>
      <w:r>
        <w:rPr>
          <w:rFonts w:ascii="Times New Roman"/>
          <w:b w:val="false"/>
          <w:i w:val="false"/>
          <w:color w:val="000000"/>
          <w:sz w:val="28"/>
        </w:rPr>
        <w:t>
      В процессе работы ___________________________________________________</w:t>
      </w:r>
    </w:p>
    <w:p>
      <w:pPr>
        <w:spacing w:after="0"/>
        <w:ind w:left="0"/>
        <w:jc w:val="both"/>
      </w:pPr>
      <w:r>
        <w:rPr>
          <w:rFonts w:ascii="Times New Roman"/>
          <w:b w:val="false"/>
          <w:i w:val="false"/>
          <w:color w:val="000000"/>
          <w:sz w:val="28"/>
        </w:rPr>
        <w:t>
                  (краткое описание того, что произошло с исходным нуклидом)</w:t>
      </w:r>
    </w:p>
    <w:p>
      <w:pPr>
        <w:spacing w:after="0"/>
        <w:ind w:left="0"/>
        <w:jc w:val="both"/>
      </w:pPr>
      <w:r>
        <w:rPr>
          <w:rFonts w:ascii="Times New Roman"/>
          <w:b w:val="false"/>
          <w:i w:val="false"/>
          <w:color w:val="000000"/>
          <w:sz w:val="28"/>
        </w:rPr>
        <w:t>
      Отходы в виде _______________________________________________________</w:t>
      </w:r>
    </w:p>
    <w:p>
      <w:pPr>
        <w:spacing w:after="0"/>
        <w:ind w:left="0"/>
        <w:jc w:val="both"/>
      </w:pPr>
      <w:r>
        <w:rPr>
          <w:rFonts w:ascii="Times New Roman"/>
          <w:b w:val="false"/>
          <w:i w:val="false"/>
          <w:color w:val="000000"/>
          <w:sz w:val="28"/>
        </w:rPr>
        <w:t>
      сданы на захоронение по документу № ______ от "____"______ ____ года</w:t>
      </w:r>
    </w:p>
    <w:p>
      <w:pPr>
        <w:spacing w:after="0"/>
        <w:ind w:left="0"/>
        <w:jc w:val="both"/>
      </w:pPr>
      <w:r>
        <w:rPr>
          <w:rFonts w:ascii="Times New Roman"/>
          <w:b w:val="false"/>
          <w:i w:val="false"/>
          <w:color w:val="000000"/>
          <w:sz w:val="28"/>
        </w:rPr>
        <w:t>
      Остаток вещества ________ в количестве ______________________________</w:t>
      </w:r>
    </w:p>
    <w:p>
      <w:pPr>
        <w:spacing w:after="0"/>
        <w:ind w:left="0"/>
        <w:jc w:val="both"/>
      </w:pPr>
      <w:r>
        <w:rPr>
          <w:rFonts w:ascii="Times New Roman"/>
          <w:b w:val="false"/>
          <w:i w:val="false"/>
          <w:color w:val="000000"/>
          <w:sz w:val="28"/>
        </w:rPr>
        <w:t>
      общей активностью _________________________ "___"__________ ____ года</w:t>
      </w:r>
    </w:p>
    <w:p>
      <w:pPr>
        <w:spacing w:after="0"/>
        <w:ind w:left="0"/>
        <w:jc w:val="both"/>
      </w:pPr>
      <w:r>
        <w:rPr>
          <w:rFonts w:ascii="Times New Roman"/>
          <w:b w:val="false"/>
          <w:i w:val="false"/>
          <w:color w:val="000000"/>
          <w:sz w:val="28"/>
        </w:rPr>
        <w:t>
      (возвращен в хранилище или отсутствует)</w:t>
      </w:r>
    </w:p>
    <w:p>
      <w:pPr>
        <w:spacing w:after="0"/>
        <w:ind w:left="0"/>
        <w:jc w:val="both"/>
      </w:pPr>
      <w:r>
        <w:rPr>
          <w:rFonts w:ascii="Times New Roman"/>
          <w:b w:val="false"/>
          <w:i w:val="false"/>
          <w:color w:val="000000"/>
          <w:sz w:val="28"/>
        </w:rPr>
        <w:t>
      Руководитель работ 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Сотрудник ___________________________________________________________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Ответственный за хранение нуклидов __________________________________</w:t>
      </w:r>
    </w:p>
    <w:p>
      <w:pPr>
        <w:spacing w:after="0"/>
        <w:ind w:left="0"/>
        <w:jc w:val="both"/>
      </w:pPr>
      <w:r>
        <w:rPr>
          <w:rFonts w:ascii="Times New Roman"/>
          <w:b w:val="false"/>
          <w:i w:val="false"/>
          <w:color w:val="000000"/>
          <w:sz w:val="28"/>
        </w:rPr>
        <w:t>
      (фамилия, инициалы)</w:t>
      </w:r>
    </w:p>
    <w:p>
      <w:pPr>
        <w:spacing w:after="0"/>
        <w:ind w:left="0"/>
        <w:jc w:val="both"/>
      </w:pPr>
      <w:r>
        <w:rPr>
          <w:rFonts w:ascii="Times New Roman"/>
          <w:b w:val="false"/>
          <w:i w:val="false"/>
          <w:color w:val="000000"/>
          <w:sz w:val="28"/>
        </w:rPr>
        <w:t>
      ___________________ "___"___________ ____ года</w:t>
      </w:r>
    </w:p>
    <w:p>
      <w:pPr>
        <w:spacing w:after="0"/>
        <w:ind w:left="0"/>
        <w:jc w:val="both"/>
      </w:pPr>
      <w:r>
        <w:rPr>
          <w:rFonts w:ascii="Times New Roman"/>
          <w:b w:val="false"/>
          <w:i w:val="false"/>
          <w:color w:val="000000"/>
          <w:sz w:val="28"/>
        </w:rPr>
        <w:t>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bookmarkStart w:name="z507" w:id="478"/>
    <w:p>
      <w:pPr>
        <w:spacing w:after="0"/>
        <w:ind w:left="0"/>
        <w:jc w:val="both"/>
      </w:pPr>
      <w:r>
        <w:rPr>
          <w:rFonts w:ascii="Times New Roman"/>
          <w:b w:val="false"/>
          <w:i w:val="false"/>
          <w:color w:val="000000"/>
          <w:sz w:val="28"/>
        </w:rPr>
        <w:t>
      Инструкция по заполнению санитарно-эпидемиологического</w:t>
      </w:r>
    </w:p>
    <w:bookmarkEnd w:id="478"/>
    <w:p>
      <w:pPr>
        <w:spacing w:after="0"/>
        <w:ind w:left="0"/>
        <w:jc w:val="both"/>
      </w:pPr>
      <w:r>
        <w:rPr>
          <w:rFonts w:ascii="Times New Roman"/>
          <w:b w:val="false"/>
          <w:i w:val="false"/>
          <w:color w:val="000000"/>
          <w:sz w:val="28"/>
        </w:rPr>
        <w:t>
      заключения на право транспортировки радиоактивных веществ и</w:t>
      </w:r>
    </w:p>
    <w:p>
      <w:pPr>
        <w:spacing w:after="0"/>
        <w:ind w:left="0"/>
        <w:jc w:val="both"/>
      </w:pPr>
      <w:r>
        <w:rPr>
          <w:rFonts w:ascii="Times New Roman"/>
          <w:b w:val="false"/>
          <w:i w:val="false"/>
          <w:color w:val="000000"/>
          <w:sz w:val="28"/>
        </w:rPr>
        <w:t>
      ядерных материалов, устройств и установок с источниками</w:t>
      </w:r>
    </w:p>
    <w:p>
      <w:pPr>
        <w:spacing w:after="0"/>
        <w:ind w:left="0"/>
        <w:jc w:val="both"/>
      </w:pPr>
      <w:r>
        <w:rPr>
          <w:rFonts w:ascii="Times New Roman"/>
          <w:b w:val="false"/>
          <w:i w:val="false"/>
          <w:color w:val="000000"/>
          <w:sz w:val="28"/>
        </w:rPr>
        <w:t>
      излучения и радиоактивных отходов</w:t>
      </w:r>
    </w:p>
    <w:p>
      <w:pPr>
        <w:spacing w:after="0"/>
        <w:ind w:left="0"/>
        <w:jc w:val="both"/>
      </w:pPr>
      <w:r>
        <w:rPr>
          <w:rFonts w:ascii="Times New Roman"/>
          <w:b w:val="false"/>
          <w:i w:val="false"/>
          <w:color w:val="000000"/>
          <w:sz w:val="28"/>
        </w:rPr>
        <w:t>
      Санитарно-эпидемиологическое заключение на право транспортировки радиоактивных веществ и ядерных материалов, устройств и установок с источниками излучения и радиоактивных отходов (далее – заключение) заполняется главным или ведущим специалистом по надзору за радиационной безопасностью территориального подразделения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Санитарно-эпидемиологическое заключение является документом, дающим право на транспортировку радиоактивных веществ и ядерных материалов, устройств и установок с источниками излучения и радиоактивных отходов. При заполнении заключения указывается следующая информация:</w:t>
      </w:r>
    </w:p>
    <w:bookmarkStart w:name="z508" w:id="479"/>
    <w:p>
      <w:pPr>
        <w:spacing w:after="0"/>
        <w:ind w:left="0"/>
        <w:jc w:val="both"/>
      </w:pPr>
      <w:r>
        <w:rPr>
          <w:rFonts w:ascii="Times New Roman"/>
          <w:b w:val="false"/>
          <w:i w:val="false"/>
          <w:color w:val="000000"/>
          <w:sz w:val="28"/>
        </w:rPr>
        <w:t>
      1. Полное и сокращенное наименование организации, административный район, адрес, телефон.</w:t>
      </w:r>
    </w:p>
    <w:bookmarkEnd w:id="479"/>
    <w:bookmarkStart w:name="z509" w:id="480"/>
    <w:p>
      <w:pPr>
        <w:spacing w:after="0"/>
        <w:ind w:left="0"/>
        <w:jc w:val="both"/>
      </w:pPr>
      <w:r>
        <w:rPr>
          <w:rFonts w:ascii="Times New Roman"/>
          <w:b w:val="false"/>
          <w:i w:val="false"/>
          <w:color w:val="000000"/>
          <w:sz w:val="28"/>
        </w:rPr>
        <w:t>
      2. Каким транспортом осуществляется транспортировка радиоактивных веществ и ядерных материалов, устройств и установок с источниками излучения и радиоактивных отходов (крытый, открытый). Отделка внутренней поверхности кузова (влагостойкое и химически стойкое покрытие), наличие устройства для слива из него дезактивирующего раствора.</w:t>
      </w:r>
    </w:p>
    <w:bookmarkEnd w:id="480"/>
    <w:bookmarkStart w:name="z510" w:id="481"/>
    <w:p>
      <w:pPr>
        <w:spacing w:after="0"/>
        <w:ind w:left="0"/>
        <w:jc w:val="both"/>
      </w:pPr>
      <w:r>
        <w:rPr>
          <w:rFonts w:ascii="Times New Roman"/>
          <w:b w:val="false"/>
          <w:i w:val="false"/>
          <w:color w:val="000000"/>
          <w:sz w:val="28"/>
        </w:rPr>
        <w:t>
      3. Наличие экранирующих устройств радиационной защиты, приспособления для креплений упаковок углекислотных огнетушителей, средств индивидуальной защиты, набора инструментов для аварийного ремонта, сорбирующих материалов и других средств ликвидации последствий аварии, выносных знаков ("Аварийная остановка", "Радиационная опасность" "Движение запрещено" с противооткатными упорами). Наличие знаков радиационной опасности на бортах (кузове) и дверях спецавтомобиля.</w:t>
      </w:r>
    </w:p>
    <w:bookmarkEnd w:id="481"/>
    <w:bookmarkStart w:name="z511" w:id="482"/>
    <w:p>
      <w:pPr>
        <w:spacing w:after="0"/>
        <w:ind w:left="0"/>
        <w:jc w:val="both"/>
      </w:pPr>
      <w:r>
        <w:rPr>
          <w:rFonts w:ascii="Times New Roman"/>
          <w:b w:val="false"/>
          <w:i w:val="false"/>
          <w:color w:val="000000"/>
          <w:sz w:val="28"/>
        </w:rPr>
        <w:t>
      4. Наличие средств индивидуальной защиты и спецодежды, медицинская аптечка, средства внешней и внутренней связи и оповещения, оборудования, инструмента и приспособлений для аварийных работ.</w:t>
      </w:r>
    </w:p>
    <w:bookmarkEnd w:id="482"/>
    <w:bookmarkStart w:name="z512" w:id="483"/>
    <w:p>
      <w:pPr>
        <w:spacing w:after="0"/>
        <w:ind w:left="0"/>
        <w:jc w:val="both"/>
      </w:pPr>
      <w:r>
        <w:rPr>
          <w:rFonts w:ascii="Times New Roman"/>
          <w:b w:val="false"/>
          <w:i w:val="false"/>
          <w:color w:val="000000"/>
          <w:sz w:val="28"/>
        </w:rPr>
        <w:t xml:space="preserve">
      5. Количество, категория упаковок и их суммарная активность. Категория упаковок устанавливается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транспортировки ядерных материалов и источников ионизирующего излучения. Вид отходов и их активность.</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Санитарно-технические требования к источникам излучения</w:t>
      </w:r>
    </w:p>
    <w:p>
      <w:pPr>
        <w:spacing w:after="0"/>
        <w:ind w:left="0"/>
        <w:jc w:val="both"/>
      </w:pPr>
      <w:r>
        <w:rPr>
          <w:rFonts w:ascii="Times New Roman"/>
          <w:b w:val="false"/>
          <w:i w:val="false"/>
          <w:color w:val="000000"/>
          <w:sz w:val="28"/>
        </w:rPr>
        <w:t>
      для радиоизотопных приборов</w:t>
      </w:r>
    </w:p>
    <w:p>
      <w:pPr>
        <w:spacing w:after="0"/>
        <w:ind w:left="0"/>
        <w:jc w:val="both"/>
      </w:pPr>
      <w:r>
        <w:rPr>
          <w:rFonts w:ascii="Times New Roman"/>
          <w:b w:val="false"/>
          <w:i w:val="false"/>
          <w:color w:val="000000"/>
          <w:sz w:val="28"/>
        </w:rPr>
        <w:t>
      Изготовление источников излучения предприятиями Республики Казахстан проводится по техническим условиям, согласованным с территориальным подразделением ведомства государственного органа в сфере санитарно-эпидемиологического благополучия населения Республики Казахстан. При выборе радионуклида для источника излучения к РИП следует принимать во внимание:</w:t>
      </w:r>
    </w:p>
    <w:p>
      <w:pPr>
        <w:spacing w:after="0"/>
        <w:ind w:left="0"/>
        <w:jc w:val="both"/>
      </w:pPr>
      <w:r>
        <w:rPr>
          <w:rFonts w:ascii="Times New Roman"/>
          <w:b w:val="false"/>
          <w:i w:val="false"/>
          <w:color w:val="000000"/>
          <w:sz w:val="28"/>
        </w:rPr>
        <w:t>
      - обоснование технологической необходимости применения данного радионуклида;</w:t>
      </w:r>
    </w:p>
    <w:p>
      <w:pPr>
        <w:spacing w:after="0"/>
        <w:ind w:left="0"/>
        <w:jc w:val="both"/>
      </w:pPr>
      <w:r>
        <w:rPr>
          <w:rFonts w:ascii="Times New Roman"/>
          <w:b w:val="false"/>
          <w:i w:val="false"/>
          <w:color w:val="000000"/>
          <w:sz w:val="28"/>
        </w:rPr>
        <w:t>
      - токсичность радионуклида, отдавая предпочтение нуклидам с наименьшей токсичностью;</w:t>
      </w:r>
    </w:p>
    <w:p>
      <w:pPr>
        <w:spacing w:after="0"/>
        <w:ind w:left="0"/>
        <w:jc w:val="both"/>
      </w:pPr>
      <w:r>
        <w:rPr>
          <w:rFonts w:ascii="Times New Roman"/>
          <w:b w:val="false"/>
          <w:i w:val="false"/>
          <w:color w:val="000000"/>
          <w:sz w:val="28"/>
        </w:rPr>
        <w:t>
      - энергию излучения, выбирая нуклид с наименьшей проникающей способностью ионизирующего излучения.</w:t>
      </w:r>
    </w:p>
    <w:p>
      <w:pPr>
        <w:spacing w:after="0"/>
        <w:ind w:left="0"/>
        <w:jc w:val="both"/>
      </w:pPr>
      <w:r>
        <w:rPr>
          <w:rFonts w:ascii="Times New Roman"/>
          <w:b w:val="false"/>
          <w:i w:val="false"/>
          <w:color w:val="000000"/>
          <w:sz w:val="28"/>
        </w:rPr>
        <w:t>
      Образцы источников, изготавливаемые для использования в серийных РИП, должны подвергаться испытаниям согласно действующих ГОСТов, определяющих общие технические требования к закрытым радионуклидным источникам ионизирующих излучений.</w:t>
      </w:r>
    </w:p>
    <w:p>
      <w:pPr>
        <w:spacing w:after="0"/>
        <w:ind w:left="0"/>
        <w:jc w:val="both"/>
      </w:pPr>
      <w:r>
        <w:rPr>
          <w:rFonts w:ascii="Times New Roman"/>
          <w:b w:val="false"/>
          <w:i w:val="false"/>
          <w:color w:val="000000"/>
          <w:sz w:val="28"/>
        </w:rPr>
        <w:t>
      На каждый источник оформляется технический паспорт, в котором указывается его тип и номер, дата выпуска, размер, активность нуклида, назначение и другие параметры. В нем указываются допустимые пределы температуры и давления, среда, механические воздействия, при которых сохраняется целостность, герметичность и радиационная чистота источников в течение определенного срока их эксплуатации. Не допускается использование источников в условиях, не отвечающих требованиям, предъявляемым к их эксплуатации.</w:t>
      </w:r>
    </w:p>
    <w:bookmarkStart w:name="z513" w:id="484"/>
    <w:p>
      <w:pPr>
        <w:spacing w:after="0"/>
        <w:ind w:left="0"/>
        <w:jc w:val="both"/>
      </w:pPr>
      <w:r>
        <w:rPr>
          <w:rFonts w:ascii="Times New Roman"/>
          <w:b w:val="false"/>
          <w:i w:val="false"/>
          <w:color w:val="000000"/>
          <w:sz w:val="28"/>
        </w:rPr>
        <w:t>
      Требования к документации на радиоизотопные приборы</w:t>
      </w:r>
    </w:p>
    <w:bookmarkEnd w:id="484"/>
    <w:bookmarkStart w:name="z514" w:id="485"/>
    <w:p>
      <w:pPr>
        <w:spacing w:after="0"/>
        <w:ind w:left="0"/>
        <w:jc w:val="both"/>
      </w:pPr>
      <w:r>
        <w:rPr>
          <w:rFonts w:ascii="Times New Roman"/>
          <w:b w:val="false"/>
          <w:i w:val="false"/>
          <w:color w:val="000000"/>
          <w:sz w:val="28"/>
        </w:rPr>
        <w:t>
      1. Техническая документация на РИП в обязательном порядке заключают в себя следующие разделы:</w:t>
      </w:r>
    </w:p>
    <w:bookmarkEnd w:id="485"/>
    <w:p>
      <w:pPr>
        <w:spacing w:after="0"/>
        <w:ind w:left="0"/>
        <w:jc w:val="both"/>
      </w:pPr>
      <w:r>
        <w:rPr>
          <w:rFonts w:ascii="Times New Roman"/>
          <w:b w:val="false"/>
          <w:i w:val="false"/>
          <w:color w:val="000000"/>
          <w:sz w:val="28"/>
        </w:rPr>
        <w:t>
      1) технические требования;</w:t>
      </w:r>
    </w:p>
    <w:p>
      <w:pPr>
        <w:spacing w:after="0"/>
        <w:ind w:left="0"/>
        <w:jc w:val="both"/>
      </w:pPr>
      <w:r>
        <w:rPr>
          <w:rFonts w:ascii="Times New Roman"/>
          <w:b w:val="false"/>
          <w:i w:val="false"/>
          <w:color w:val="000000"/>
          <w:sz w:val="28"/>
        </w:rPr>
        <w:t>
      2) правила приемки;</w:t>
      </w:r>
    </w:p>
    <w:p>
      <w:pPr>
        <w:spacing w:after="0"/>
        <w:ind w:left="0"/>
        <w:jc w:val="both"/>
      </w:pPr>
      <w:r>
        <w:rPr>
          <w:rFonts w:ascii="Times New Roman"/>
          <w:b w:val="false"/>
          <w:i w:val="false"/>
          <w:color w:val="000000"/>
          <w:sz w:val="28"/>
        </w:rPr>
        <w:t>
      3) методы контроля и испытаний при продлении срока эксплуатации;</w:t>
      </w:r>
    </w:p>
    <w:p>
      <w:pPr>
        <w:spacing w:after="0"/>
        <w:ind w:left="0"/>
        <w:jc w:val="both"/>
      </w:pPr>
      <w:r>
        <w:rPr>
          <w:rFonts w:ascii="Times New Roman"/>
          <w:b w:val="false"/>
          <w:i w:val="false"/>
          <w:color w:val="000000"/>
          <w:sz w:val="28"/>
        </w:rPr>
        <w:t>
      4) транспортирование и хранение;</w:t>
      </w:r>
    </w:p>
    <w:p>
      <w:pPr>
        <w:spacing w:after="0"/>
        <w:ind w:left="0"/>
        <w:jc w:val="both"/>
      </w:pPr>
      <w:r>
        <w:rPr>
          <w:rFonts w:ascii="Times New Roman"/>
          <w:b w:val="false"/>
          <w:i w:val="false"/>
          <w:color w:val="000000"/>
          <w:sz w:val="28"/>
        </w:rPr>
        <w:t>
      5) гарантии по эксплуатации;</w:t>
      </w:r>
    </w:p>
    <w:p>
      <w:pPr>
        <w:spacing w:after="0"/>
        <w:ind w:left="0"/>
        <w:jc w:val="both"/>
      </w:pPr>
      <w:r>
        <w:rPr>
          <w:rFonts w:ascii="Times New Roman"/>
          <w:b w:val="false"/>
          <w:i w:val="false"/>
          <w:color w:val="000000"/>
          <w:sz w:val="28"/>
        </w:rPr>
        <w:t>
      6) указания по эксплуатации.</w:t>
      </w:r>
    </w:p>
    <w:bookmarkStart w:name="z515" w:id="486"/>
    <w:p>
      <w:pPr>
        <w:spacing w:after="0"/>
        <w:ind w:left="0"/>
        <w:jc w:val="both"/>
      </w:pPr>
      <w:r>
        <w:rPr>
          <w:rFonts w:ascii="Times New Roman"/>
          <w:b w:val="false"/>
          <w:i w:val="false"/>
          <w:color w:val="000000"/>
          <w:sz w:val="28"/>
        </w:rPr>
        <w:t>
      2. В разделе "Технические требования" отмечается область применения РИП и их технические характеристики:</w:t>
      </w:r>
    </w:p>
    <w:bookmarkEnd w:id="486"/>
    <w:p>
      <w:pPr>
        <w:spacing w:after="0"/>
        <w:ind w:left="0"/>
        <w:jc w:val="both"/>
      </w:pPr>
      <w:r>
        <w:rPr>
          <w:rFonts w:ascii="Times New Roman"/>
          <w:b w:val="false"/>
          <w:i w:val="false"/>
          <w:color w:val="000000"/>
          <w:sz w:val="28"/>
        </w:rPr>
        <w:t>
      1) группа, к которой относится РИП;</w:t>
      </w:r>
    </w:p>
    <w:p>
      <w:pPr>
        <w:spacing w:after="0"/>
        <w:ind w:left="0"/>
        <w:jc w:val="both"/>
      </w:pPr>
      <w:r>
        <w:rPr>
          <w:rFonts w:ascii="Times New Roman"/>
          <w:b w:val="false"/>
          <w:i w:val="false"/>
          <w:color w:val="000000"/>
          <w:sz w:val="28"/>
        </w:rPr>
        <w:t>
      2) тип и активность источника излучения, номер технических условий, по которым он изготовлен;</w:t>
      </w:r>
    </w:p>
    <w:p>
      <w:pPr>
        <w:spacing w:after="0"/>
        <w:ind w:left="0"/>
        <w:jc w:val="both"/>
      </w:pPr>
      <w:r>
        <w:rPr>
          <w:rFonts w:ascii="Times New Roman"/>
          <w:b w:val="false"/>
          <w:i w:val="false"/>
          <w:color w:val="000000"/>
          <w:sz w:val="28"/>
        </w:rPr>
        <w:t>
      3) условия эксплуатации РИП и источника излучения;</w:t>
      </w:r>
    </w:p>
    <w:p>
      <w:pPr>
        <w:spacing w:after="0"/>
        <w:ind w:left="0"/>
        <w:jc w:val="both"/>
      </w:pPr>
      <w:r>
        <w:rPr>
          <w:rFonts w:ascii="Times New Roman"/>
          <w:b w:val="false"/>
          <w:i w:val="false"/>
          <w:color w:val="000000"/>
          <w:sz w:val="28"/>
        </w:rPr>
        <w:t>
      4) мощность экспозиционной дозы излучения на поверхности блока источников излучения и на расстоянии 1 м от него;</w:t>
      </w:r>
    </w:p>
    <w:p>
      <w:pPr>
        <w:spacing w:after="0"/>
        <w:ind w:left="0"/>
        <w:jc w:val="both"/>
      </w:pPr>
      <w:r>
        <w:rPr>
          <w:rFonts w:ascii="Times New Roman"/>
          <w:b w:val="false"/>
          <w:i w:val="false"/>
          <w:color w:val="000000"/>
          <w:sz w:val="28"/>
        </w:rPr>
        <w:t>
      5) уровень "снимаемой" радиоактивной загрязненности поверхности источника излучения (определяется методом мазков);</w:t>
      </w:r>
    </w:p>
    <w:p>
      <w:pPr>
        <w:spacing w:after="0"/>
        <w:ind w:left="0"/>
        <w:jc w:val="both"/>
      </w:pPr>
      <w:r>
        <w:rPr>
          <w:rFonts w:ascii="Times New Roman"/>
          <w:b w:val="false"/>
          <w:i w:val="false"/>
          <w:color w:val="000000"/>
          <w:sz w:val="28"/>
        </w:rPr>
        <w:t>
      6) количество наработок на отказ;</w:t>
      </w:r>
    </w:p>
    <w:p>
      <w:pPr>
        <w:spacing w:after="0"/>
        <w:ind w:left="0"/>
        <w:jc w:val="both"/>
      </w:pPr>
      <w:r>
        <w:rPr>
          <w:rFonts w:ascii="Times New Roman"/>
          <w:b w:val="false"/>
          <w:i w:val="false"/>
          <w:color w:val="000000"/>
          <w:sz w:val="28"/>
        </w:rPr>
        <w:t>
      7) срок службы РИП;</w:t>
      </w:r>
    </w:p>
    <w:p>
      <w:pPr>
        <w:spacing w:after="0"/>
        <w:ind w:left="0"/>
        <w:jc w:val="both"/>
      </w:pPr>
      <w:r>
        <w:rPr>
          <w:rFonts w:ascii="Times New Roman"/>
          <w:b w:val="false"/>
          <w:i w:val="false"/>
          <w:color w:val="000000"/>
          <w:sz w:val="28"/>
        </w:rPr>
        <w:t>
      8) комплектность, маркировка и упаковка.</w:t>
      </w:r>
    </w:p>
    <w:p>
      <w:pPr>
        <w:spacing w:after="0"/>
        <w:ind w:left="0"/>
        <w:jc w:val="both"/>
      </w:pPr>
      <w:r>
        <w:rPr>
          <w:rFonts w:ascii="Times New Roman"/>
          <w:b w:val="false"/>
          <w:i w:val="false"/>
          <w:color w:val="000000"/>
          <w:sz w:val="28"/>
        </w:rPr>
        <w:t>
      В разделе "Правила приемки" указываются:</w:t>
      </w:r>
    </w:p>
    <w:p>
      <w:pPr>
        <w:spacing w:after="0"/>
        <w:ind w:left="0"/>
        <w:jc w:val="both"/>
      </w:pPr>
      <w:r>
        <w:rPr>
          <w:rFonts w:ascii="Times New Roman"/>
          <w:b w:val="false"/>
          <w:i w:val="false"/>
          <w:color w:val="000000"/>
          <w:sz w:val="28"/>
        </w:rPr>
        <w:t>
      1) объем и рекомендуемая последовательность испытаний;</w:t>
      </w:r>
    </w:p>
    <w:p>
      <w:pPr>
        <w:spacing w:after="0"/>
        <w:ind w:left="0"/>
        <w:jc w:val="both"/>
      </w:pPr>
      <w:r>
        <w:rPr>
          <w:rFonts w:ascii="Times New Roman"/>
          <w:b w:val="false"/>
          <w:i w:val="false"/>
          <w:color w:val="000000"/>
          <w:sz w:val="28"/>
        </w:rPr>
        <w:t>
      2) кто проводит испытания;</w:t>
      </w:r>
    </w:p>
    <w:p>
      <w:pPr>
        <w:spacing w:after="0"/>
        <w:ind w:left="0"/>
        <w:jc w:val="both"/>
      </w:pPr>
      <w:r>
        <w:rPr>
          <w:rFonts w:ascii="Times New Roman"/>
          <w:b w:val="false"/>
          <w:i w:val="false"/>
          <w:color w:val="000000"/>
          <w:sz w:val="28"/>
        </w:rPr>
        <w:t>
      3) параметры РИП до и после испытаний;</w:t>
      </w:r>
    </w:p>
    <w:p>
      <w:pPr>
        <w:spacing w:after="0"/>
        <w:ind w:left="0"/>
        <w:jc w:val="both"/>
      </w:pPr>
      <w:r>
        <w:rPr>
          <w:rFonts w:ascii="Times New Roman"/>
          <w:b w:val="false"/>
          <w:i w:val="false"/>
          <w:color w:val="000000"/>
          <w:sz w:val="28"/>
        </w:rPr>
        <w:t>
      4) контрольно - измерительная аппаратура, применяемая при испытаниях;</w:t>
      </w:r>
    </w:p>
    <w:p>
      <w:pPr>
        <w:spacing w:after="0"/>
        <w:ind w:left="0"/>
        <w:jc w:val="both"/>
      </w:pPr>
      <w:r>
        <w:rPr>
          <w:rFonts w:ascii="Times New Roman"/>
          <w:b w:val="false"/>
          <w:i w:val="false"/>
          <w:color w:val="000000"/>
          <w:sz w:val="28"/>
        </w:rPr>
        <w:t>
      5) программа и периодичность испытаний;</w:t>
      </w:r>
    </w:p>
    <w:p>
      <w:pPr>
        <w:spacing w:after="0"/>
        <w:ind w:left="0"/>
        <w:jc w:val="both"/>
      </w:pPr>
      <w:r>
        <w:rPr>
          <w:rFonts w:ascii="Times New Roman"/>
          <w:b w:val="false"/>
          <w:i w:val="false"/>
          <w:color w:val="000000"/>
          <w:sz w:val="28"/>
        </w:rPr>
        <w:t>
      6) мощность дозы излучения на расстоянии 1 м от поверхности блока источников излучения;</w:t>
      </w:r>
    </w:p>
    <w:p>
      <w:pPr>
        <w:spacing w:after="0"/>
        <w:ind w:left="0"/>
        <w:jc w:val="both"/>
      </w:pPr>
      <w:r>
        <w:rPr>
          <w:rFonts w:ascii="Times New Roman"/>
          <w:b w:val="false"/>
          <w:i w:val="false"/>
          <w:color w:val="000000"/>
          <w:sz w:val="28"/>
        </w:rPr>
        <w:t>
      7) загрязненность внешних поверхностей РИП (или блока источников излучения) радиоактивными веществами.</w:t>
      </w:r>
    </w:p>
    <w:bookmarkStart w:name="z516" w:id="487"/>
    <w:p>
      <w:pPr>
        <w:spacing w:after="0"/>
        <w:ind w:left="0"/>
        <w:jc w:val="both"/>
      </w:pPr>
      <w:r>
        <w:rPr>
          <w:rFonts w:ascii="Times New Roman"/>
          <w:b w:val="false"/>
          <w:i w:val="false"/>
          <w:color w:val="000000"/>
          <w:sz w:val="28"/>
        </w:rPr>
        <w:t>
      3. В разделе "Транспортирование и хранение" указывается вид транспорта, транспортная категория радиационных упаковок, расстояние от РИП до места нахождения людей и кино-, фотопленок и другие, условия хранения.</w:t>
      </w:r>
    </w:p>
    <w:bookmarkEnd w:id="487"/>
    <w:bookmarkStart w:name="z517" w:id="488"/>
    <w:p>
      <w:pPr>
        <w:spacing w:after="0"/>
        <w:ind w:left="0"/>
        <w:jc w:val="both"/>
      </w:pPr>
      <w:r>
        <w:rPr>
          <w:rFonts w:ascii="Times New Roman"/>
          <w:b w:val="false"/>
          <w:i w:val="false"/>
          <w:color w:val="000000"/>
          <w:sz w:val="28"/>
        </w:rPr>
        <w:t>
      4. В разделе "Требования безопасности" необходимо указывать конкретные меры по обеспечению безопасности при эксплуатации РИП.</w:t>
      </w:r>
    </w:p>
    <w:bookmarkEnd w:id="488"/>
    <w:bookmarkStart w:name="z518" w:id="489"/>
    <w:p>
      <w:pPr>
        <w:spacing w:after="0"/>
        <w:ind w:left="0"/>
        <w:jc w:val="both"/>
      </w:pPr>
      <w:r>
        <w:rPr>
          <w:rFonts w:ascii="Times New Roman"/>
          <w:b w:val="false"/>
          <w:i w:val="false"/>
          <w:color w:val="000000"/>
          <w:sz w:val="28"/>
        </w:rPr>
        <w:t>
      5. В технической документации на РИП кроме изложенных выше требований приводятся чертежи источников излучения, условия проверки источников излучения на различного рода воздействия и результаты испытаний. В ней также представляются чертежи блока источников излучения и подробное описание крепления источника, его экранировки и способа перевода прибора (источника) в нерабочее и рабочее положения.</w:t>
      </w:r>
    </w:p>
    <w:bookmarkEnd w:id="489"/>
    <w:bookmarkStart w:name="z519" w:id="490"/>
    <w:p>
      <w:pPr>
        <w:spacing w:after="0"/>
        <w:ind w:left="0"/>
        <w:jc w:val="both"/>
      </w:pPr>
      <w:r>
        <w:rPr>
          <w:rFonts w:ascii="Times New Roman"/>
          <w:b w:val="false"/>
          <w:i w:val="false"/>
          <w:color w:val="000000"/>
          <w:sz w:val="28"/>
        </w:rPr>
        <w:t>
      6. При ссылках на законодательные и нормативные документы необходимо указывать конкретные разделы, пункты, параграфы, которые имеют непосредственное отношение к излагаемому разделу технической документации.</w:t>
      </w:r>
    </w:p>
    <w:bookmarkEnd w:id="490"/>
    <w:bookmarkStart w:name="z520" w:id="491"/>
    <w:p>
      <w:pPr>
        <w:spacing w:after="0"/>
        <w:ind w:left="0"/>
        <w:jc w:val="both"/>
      </w:pPr>
      <w:r>
        <w:rPr>
          <w:rFonts w:ascii="Times New Roman"/>
          <w:b w:val="false"/>
          <w:i w:val="false"/>
          <w:color w:val="000000"/>
          <w:sz w:val="28"/>
        </w:rPr>
        <w:t>
      7. В инструкции по эксплуатации РИП необходимо подробно описывать меры по обеспечению радиационной безопасности (в том числе и по обеспечению целостности и сохранности источника излучения) при транспортировании, хранении, установке, профилактическом ремонте, эксплуатации и утилизации РИП (блока источника излучения), а также при возникновении аварийных ситуаций.</w:t>
      </w:r>
    </w:p>
    <w:bookmarkEnd w:id="491"/>
    <w:bookmarkStart w:name="z521" w:id="492"/>
    <w:p>
      <w:pPr>
        <w:spacing w:after="0"/>
        <w:ind w:left="0"/>
        <w:jc w:val="both"/>
      </w:pPr>
      <w:r>
        <w:rPr>
          <w:rFonts w:ascii="Times New Roman"/>
          <w:b w:val="false"/>
          <w:i w:val="false"/>
          <w:color w:val="000000"/>
          <w:sz w:val="28"/>
        </w:rPr>
        <w:t>
      8. Инструкция по эксплуатации РИП содержат рекомендации по обеспечению радиационной безопасности при аварийном разрушении РИП (источника излучения). При этом следует рассматривать такие ситуации, как невозможность перевода РИП (источника излучения) из рабочего положения в нерабочее, выпадение, механическое разрушение источника излучения, пожар.</w:t>
      </w:r>
    </w:p>
    <w:bookmarkEnd w:id="4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Допустимые удельные активности основных долгоживущих</w:t>
      </w:r>
    </w:p>
    <w:p>
      <w:pPr>
        <w:spacing w:after="0"/>
        <w:ind w:left="0"/>
        <w:jc w:val="both"/>
      </w:pPr>
      <w:r>
        <w:rPr>
          <w:rFonts w:ascii="Times New Roman"/>
          <w:b w:val="false"/>
          <w:i w:val="false"/>
          <w:color w:val="000000"/>
          <w:sz w:val="28"/>
        </w:rPr>
        <w:t>
      радионуклидов для неограниченного использования металлов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8"/>
        <w:gridCol w:w="3627"/>
        <w:gridCol w:w="2315"/>
      </w:tblGrid>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Радионуклиды</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удельная активность отдельного радионуклида ДК, кБк/кг</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54</w:t>
            </w:r>
            <w:r>
              <w:rPr>
                <w:rFonts w:ascii="Times New Roman"/>
                <w:b w:val="false"/>
                <w:i w:val="false"/>
                <w:color w:val="000000"/>
                <w:sz w:val="20"/>
              </w:rPr>
              <w:t>Мп</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суток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60</w:t>
            </w:r>
            <w:r>
              <w:rPr>
                <w:rFonts w:ascii="Times New Roman"/>
                <w:b w:val="false"/>
                <w:i w:val="false"/>
                <w:color w:val="000000"/>
                <w:sz w:val="20"/>
              </w:rPr>
              <w:t>Со</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год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65</w:t>
            </w:r>
            <w:r>
              <w:rPr>
                <w:rFonts w:ascii="Times New Roman"/>
                <w:b w:val="false"/>
                <w:i w:val="false"/>
                <w:color w:val="000000"/>
                <w:sz w:val="20"/>
              </w:rPr>
              <w:t>Zn</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суток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94</w:t>
            </w:r>
            <w:r>
              <w:rPr>
                <w:rFonts w:ascii="Times New Roman"/>
                <w:b w:val="false"/>
                <w:i w:val="false"/>
                <w:color w:val="000000"/>
                <w:sz w:val="20"/>
              </w:rPr>
              <w:t>Nb</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2,0x10</w:t>
            </w:r>
            <w:r>
              <w:rPr>
                <w:rFonts w:ascii="Times New Roman"/>
                <w:b w:val="false"/>
                <w:i w:val="false"/>
                <w:color w:val="000000"/>
                <w:vertAlign w:val="superscript"/>
              </w:rPr>
              <w:t>4</w:t>
            </w:r>
            <w:r>
              <w:rPr>
                <w:rFonts w:ascii="Times New Roman"/>
                <w:b w:val="false"/>
                <w:i w:val="false"/>
                <w:color w:val="000000"/>
                <w:sz w:val="20"/>
              </w:rPr>
              <w:t xml:space="preserve"> год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106</w:t>
            </w:r>
            <w:r>
              <w:rPr>
                <w:rFonts w:ascii="Times New Roman"/>
                <w:b w:val="false"/>
                <w:i w:val="false"/>
                <w:color w:val="000000"/>
                <w:sz w:val="20"/>
              </w:rPr>
              <w:t xml:space="preserve">Ru+ </w:t>
            </w:r>
            <w:r>
              <w:rPr>
                <w:rFonts w:ascii="Times New Roman"/>
                <w:b w:val="false"/>
                <w:i w:val="false"/>
                <w:color w:val="000000"/>
                <w:vertAlign w:val="superscript"/>
              </w:rPr>
              <w:t>106m</w:t>
            </w:r>
            <w:r>
              <w:rPr>
                <w:rFonts w:ascii="Times New Roman"/>
                <w:b w:val="false"/>
                <w:i w:val="false"/>
                <w:color w:val="000000"/>
                <w:sz w:val="20"/>
              </w:rPr>
              <w:t>Rh</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суток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110m</w:t>
            </w:r>
            <w:r>
              <w:rPr>
                <w:rFonts w:ascii="Times New Roman"/>
                <w:b w:val="false"/>
                <w:i w:val="false"/>
                <w:color w:val="000000"/>
                <w:sz w:val="20"/>
              </w:rPr>
              <w:t>Ag</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суток</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125</w:t>
            </w:r>
            <w:r>
              <w:rPr>
                <w:rFonts w:ascii="Times New Roman"/>
                <w:b w:val="false"/>
                <w:i w:val="false"/>
                <w:color w:val="000000"/>
                <w:sz w:val="20"/>
              </w:rPr>
              <w:t>Sb+</w:t>
            </w:r>
            <w:r>
              <w:rPr>
                <w:rFonts w:ascii="Times New Roman"/>
                <w:b w:val="false"/>
                <w:i w:val="false"/>
                <w:color w:val="000000"/>
                <w:vertAlign w:val="superscript"/>
              </w:rPr>
              <w:t>125m</w:t>
            </w:r>
            <w:r>
              <w:rPr>
                <w:rFonts w:ascii="Times New Roman"/>
                <w:b w:val="false"/>
                <w:i w:val="false"/>
                <w:color w:val="000000"/>
                <w:sz w:val="20"/>
              </w:rPr>
              <w:t>Te</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год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134</w:t>
            </w:r>
            <w:r>
              <w:rPr>
                <w:rFonts w:ascii="Times New Roman"/>
                <w:b w:val="false"/>
                <w:i w:val="false"/>
                <w:color w:val="000000"/>
                <w:sz w:val="20"/>
              </w:rPr>
              <w:t>Cs</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год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137</w:t>
            </w:r>
            <w:r>
              <w:rPr>
                <w:rFonts w:ascii="Times New Roman"/>
                <w:b w:val="false"/>
                <w:i w:val="false"/>
                <w:color w:val="000000"/>
                <w:sz w:val="20"/>
              </w:rPr>
              <w:t xml:space="preserve">Cs+ </w:t>
            </w:r>
            <w:r>
              <w:rPr>
                <w:rFonts w:ascii="Times New Roman"/>
                <w:b w:val="false"/>
                <w:i w:val="false"/>
                <w:color w:val="000000"/>
                <w:vertAlign w:val="superscript"/>
              </w:rPr>
              <w:t>137m</w:t>
            </w:r>
            <w:r>
              <w:rPr>
                <w:rFonts w:ascii="Times New Roman"/>
                <w:b w:val="false"/>
                <w:i w:val="false"/>
                <w:color w:val="000000"/>
                <w:sz w:val="20"/>
              </w:rPr>
              <w:t>Ba</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год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152</w:t>
            </w:r>
            <w:r>
              <w:rPr>
                <w:rFonts w:ascii="Times New Roman"/>
                <w:b w:val="false"/>
                <w:i w:val="false"/>
                <w:color w:val="000000"/>
                <w:sz w:val="20"/>
              </w:rPr>
              <w:t>Eu</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год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154</w:t>
            </w:r>
            <w:r>
              <w:rPr>
                <w:rFonts w:ascii="Times New Roman"/>
                <w:b w:val="false"/>
                <w:i w:val="false"/>
                <w:color w:val="000000"/>
                <w:sz w:val="20"/>
              </w:rPr>
              <w:t>Eu</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год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90</w:t>
            </w:r>
            <w:r>
              <w:rPr>
                <w:rFonts w:ascii="Times New Roman"/>
                <w:b w:val="false"/>
                <w:i w:val="false"/>
                <w:color w:val="000000"/>
                <w:sz w:val="20"/>
              </w:rPr>
              <w:t xml:space="preserve">Sr + </w:t>
            </w:r>
            <w:r>
              <w:rPr>
                <w:rFonts w:ascii="Times New Roman"/>
                <w:b w:val="false"/>
                <w:i w:val="false"/>
                <w:color w:val="000000"/>
                <w:vertAlign w:val="superscript"/>
              </w:rPr>
              <w:t>90</w:t>
            </w:r>
            <w:r>
              <w:rPr>
                <w:rFonts w:ascii="Times New Roman"/>
                <w:b w:val="false"/>
                <w:i w:val="false"/>
                <w:color w:val="000000"/>
                <w:sz w:val="20"/>
              </w:rPr>
              <w:t>Y</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год</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226</w:t>
            </w:r>
            <w:r>
              <w:rPr>
                <w:rFonts w:ascii="Times New Roman"/>
                <w:b w:val="false"/>
                <w:i w:val="false"/>
                <w:color w:val="000000"/>
                <w:sz w:val="20"/>
              </w:rPr>
              <w:t>Ra</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11,6х10</w:t>
            </w:r>
            <w:r>
              <w:rPr>
                <w:rFonts w:ascii="Times New Roman"/>
                <w:b w:val="false"/>
                <w:i w:val="false"/>
                <w:color w:val="000000"/>
                <w:vertAlign w:val="superscript"/>
              </w:rPr>
              <w:t>3</w:t>
            </w:r>
            <w:r>
              <w:rPr>
                <w:rFonts w:ascii="Times New Roman"/>
                <w:b w:val="false"/>
                <w:i w:val="false"/>
                <w:color w:val="000000"/>
                <w:sz w:val="20"/>
              </w:rPr>
              <w:t xml:space="preserve"> лет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232</w:t>
            </w:r>
            <w:r>
              <w:rPr>
                <w:rFonts w:ascii="Times New Roman"/>
                <w:b w:val="false"/>
                <w:i w:val="false"/>
                <w:color w:val="000000"/>
                <w:sz w:val="20"/>
              </w:rPr>
              <w:t>Th</w:t>
            </w:r>
          </w:p>
        </w:tc>
        <w:tc>
          <w:tcPr>
            <w:tcW w:w="3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1х10</w:t>
            </w:r>
            <w:r>
              <w:rPr>
                <w:rFonts w:ascii="Times New Roman"/>
                <w:b w:val="false"/>
                <w:i w:val="false"/>
                <w:color w:val="000000"/>
                <w:vertAlign w:val="superscript"/>
              </w:rPr>
              <w:t>10</w:t>
            </w:r>
            <w:r>
              <w:rPr>
                <w:rFonts w:ascii="Times New Roman"/>
                <w:b w:val="false"/>
                <w:i w:val="false"/>
                <w:color w:val="000000"/>
                <w:sz w:val="20"/>
              </w:rPr>
              <w:t xml:space="preserve"> лет</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 в металле смеси радионуклидов значения удельных активностей отдельных радионуклидов Q</w:t>
      </w:r>
      <w:r>
        <w:rPr>
          <w:rFonts w:ascii="Times New Roman"/>
          <w:b w:val="false"/>
          <w:i w:val="false"/>
          <w:color w:val="000000"/>
          <w:vertAlign w:val="subscript"/>
        </w:rPr>
        <w:t>i</w:t>
      </w:r>
      <w:r>
        <w:rPr>
          <w:rFonts w:ascii="Times New Roman"/>
          <w:b w:val="false"/>
          <w:i w:val="false"/>
          <w:color w:val="000000"/>
          <w:sz w:val="28"/>
        </w:rPr>
        <w:t xml:space="preserve"> должны удовлетворять соотношению </w:t>
      </w:r>
    </w:p>
    <w:p>
      <w:pPr>
        <w:spacing w:after="0"/>
        <w:ind w:left="0"/>
        <w:jc w:val="both"/>
      </w:pPr>
      <w:r>
        <w:drawing>
          <wp:inline distT="0" distB="0" distL="0" distR="0">
            <wp:extent cx="14859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4859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Сведения</w:t>
      </w:r>
    </w:p>
    <w:p>
      <w:pPr>
        <w:spacing w:after="0"/>
        <w:ind w:left="0"/>
        <w:jc w:val="both"/>
      </w:pPr>
      <w:r>
        <w:rPr>
          <w:rFonts w:ascii="Times New Roman"/>
          <w:b w:val="false"/>
          <w:i w:val="false"/>
          <w:color w:val="000000"/>
          <w:sz w:val="28"/>
        </w:rPr>
        <w:t>
             о дозах облучения лиц из персонала в условиях нормальной</w:t>
      </w:r>
    </w:p>
    <w:p>
      <w:pPr>
        <w:spacing w:after="0"/>
        <w:ind w:left="0"/>
        <w:jc w:val="both"/>
      </w:pPr>
      <w:r>
        <w:rPr>
          <w:rFonts w:ascii="Times New Roman"/>
          <w:b w:val="false"/>
          <w:i w:val="false"/>
          <w:color w:val="000000"/>
          <w:sz w:val="28"/>
        </w:rPr>
        <w:t>
      эксплуатации техногенных источников ионизирующих</w:t>
      </w:r>
    </w:p>
    <w:p>
      <w:pPr>
        <w:spacing w:after="0"/>
        <w:ind w:left="0"/>
        <w:jc w:val="both"/>
      </w:pPr>
      <w:r>
        <w:rPr>
          <w:rFonts w:ascii="Times New Roman"/>
          <w:b w:val="false"/>
          <w:i w:val="false"/>
          <w:color w:val="000000"/>
          <w:sz w:val="28"/>
        </w:rPr>
        <w:t>
      излучений за 20__ год</w:t>
      </w:r>
    </w:p>
    <w:p>
      <w:pPr>
        <w:spacing w:after="0"/>
        <w:ind w:left="0"/>
        <w:jc w:val="both"/>
      </w:pPr>
      <w:r>
        <w:rPr>
          <w:rFonts w:ascii="Times New Roman"/>
          <w:b w:val="false"/>
          <w:i w:val="false"/>
          <w:color w:val="000000"/>
          <w:sz w:val="28"/>
        </w:rPr>
        <w:t>
      Представляется организацией, работающей с техногенными ИИИ и имеющей</w:t>
      </w:r>
    </w:p>
    <w:p>
      <w:pPr>
        <w:spacing w:after="0"/>
        <w:ind w:left="0"/>
        <w:jc w:val="both"/>
      </w:pPr>
      <w:r>
        <w:rPr>
          <w:rFonts w:ascii="Times New Roman"/>
          <w:b w:val="false"/>
          <w:i w:val="false"/>
          <w:color w:val="000000"/>
          <w:sz w:val="28"/>
        </w:rPr>
        <w:t>
      персонал группы "А", для представления в территориальные</w:t>
      </w:r>
    </w:p>
    <w:p>
      <w:pPr>
        <w:spacing w:after="0"/>
        <w:ind w:left="0"/>
        <w:jc w:val="both"/>
      </w:pPr>
      <w:r>
        <w:rPr>
          <w:rFonts w:ascii="Times New Roman"/>
          <w:b w:val="false"/>
          <w:i w:val="false"/>
          <w:color w:val="000000"/>
          <w:sz w:val="28"/>
        </w:rPr>
        <w:t>
      подразделения ведомства государственного органа в сфере</w:t>
      </w:r>
    </w:p>
    <w:p>
      <w:pPr>
        <w:spacing w:after="0"/>
        <w:ind w:left="0"/>
        <w:jc w:val="both"/>
      </w:pPr>
      <w:r>
        <w:rPr>
          <w:rFonts w:ascii="Times New Roman"/>
          <w:b w:val="false"/>
          <w:i w:val="false"/>
          <w:color w:val="000000"/>
          <w:sz w:val="28"/>
        </w:rPr>
        <w:t>
      санитарно-эпидемиологического благополучия населения.</w:t>
      </w:r>
    </w:p>
    <w:p>
      <w:pPr>
        <w:spacing w:after="0"/>
        <w:ind w:left="0"/>
        <w:jc w:val="both"/>
      </w:pPr>
      <w:r>
        <w:rPr>
          <w:rFonts w:ascii="Times New Roman"/>
          <w:b w:val="false"/>
          <w:i w:val="false"/>
          <w:color w:val="000000"/>
          <w:sz w:val="28"/>
        </w:rPr>
        <w:t>
      Форма № 1-ДОЗ</w:t>
      </w:r>
    </w:p>
    <w:p>
      <w:pPr>
        <w:spacing w:after="0"/>
        <w:ind w:left="0"/>
        <w:jc w:val="both"/>
      </w:pPr>
      <w:r>
        <w:rPr>
          <w:rFonts w:ascii="Times New Roman"/>
          <w:b w:val="false"/>
          <w:i w:val="false"/>
          <w:color w:val="000000"/>
          <w:sz w:val="28"/>
        </w:rPr>
        <w:t>
      ОТЧЕТ ЗА ______ полугодие 20__года</w:t>
      </w:r>
    </w:p>
    <w:p>
      <w:pPr>
        <w:spacing w:after="0"/>
        <w:ind w:left="0"/>
        <w:jc w:val="both"/>
      </w:pPr>
      <w:r>
        <w:rPr>
          <w:rFonts w:ascii="Times New Roman"/>
          <w:b w:val="false"/>
          <w:i w:val="false"/>
          <w:color w:val="000000"/>
          <w:sz w:val="28"/>
        </w:rPr>
        <w:t>
      Наименование отчитывающей организации _______________________________</w:t>
      </w:r>
    </w:p>
    <w:p>
      <w:pPr>
        <w:spacing w:after="0"/>
        <w:ind w:left="0"/>
        <w:jc w:val="both"/>
      </w:pPr>
      <w:r>
        <w:rPr>
          <w:rFonts w:ascii="Times New Roman"/>
          <w:b w:val="false"/>
          <w:i w:val="false"/>
          <w:color w:val="000000"/>
          <w:sz w:val="28"/>
        </w:rPr>
        <w:t>
      Почтовый адрес_______________________________________________________</w:t>
      </w:r>
    </w:p>
    <w:p>
      <w:pPr>
        <w:spacing w:after="0"/>
        <w:ind w:left="0"/>
        <w:jc w:val="both"/>
      </w:pPr>
      <w:r>
        <w:rPr>
          <w:rFonts w:ascii="Times New Roman"/>
          <w:b w:val="false"/>
          <w:i w:val="false"/>
          <w:color w:val="000000"/>
          <w:sz w:val="28"/>
        </w:rPr>
        <w:t>
      Вид деятельности_____________________________________________________</w:t>
      </w:r>
    </w:p>
    <w:p>
      <w:pPr>
        <w:spacing w:after="0"/>
        <w:ind w:left="0"/>
        <w:jc w:val="both"/>
      </w:pPr>
      <w:r>
        <w:rPr>
          <w:rFonts w:ascii="Times New Roman"/>
          <w:b w:val="false"/>
          <w:i w:val="false"/>
          <w:color w:val="000000"/>
          <w:sz w:val="28"/>
        </w:rPr>
        <w:t>
      Отрасль _____________________________________________________________</w:t>
      </w:r>
    </w:p>
    <w:p>
      <w:pPr>
        <w:spacing w:after="0"/>
        <w:ind w:left="0"/>
        <w:jc w:val="both"/>
      </w:pPr>
      <w:r>
        <w:rPr>
          <w:rFonts w:ascii="Times New Roman"/>
          <w:b w:val="false"/>
          <w:i w:val="false"/>
          <w:color w:val="000000"/>
          <w:sz w:val="28"/>
        </w:rPr>
        <w:t>
      Территория/населенный пункт, где расположено предприятие_____________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Ответственный за радиационную</w:t>
      </w:r>
    </w:p>
    <w:p>
      <w:pPr>
        <w:spacing w:after="0"/>
        <w:ind w:left="0"/>
        <w:jc w:val="both"/>
      </w:pPr>
      <w:r>
        <w:rPr>
          <w:rFonts w:ascii="Times New Roman"/>
          <w:b w:val="false"/>
          <w:i w:val="false"/>
          <w:color w:val="000000"/>
          <w:sz w:val="28"/>
        </w:rPr>
        <w:t>
                                                     безопасность (контроль)</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"____"______________20__ г.</w:t>
      </w:r>
    </w:p>
    <w:p>
      <w:pPr>
        <w:spacing w:after="0"/>
        <w:ind w:left="0"/>
        <w:jc w:val="both"/>
      </w:pPr>
      <w:r>
        <w:rPr>
          <w:rFonts w:ascii="Times New Roman"/>
          <w:b w:val="false"/>
          <w:i w:val="false"/>
          <w:color w:val="000000"/>
          <w:sz w:val="28"/>
        </w:rPr>
        <w:t>
                                                                 Форма 1-ДОЗ</w:t>
      </w:r>
    </w:p>
    <w:p>
      <w:pPr>
        <w:spacing w:after="0"/>
        <w:ind w:left="0"/>
        <w:jc w:val="both"/>
      </w:pPr>
      <w:r>
        <w:rPr>
          <w:rFonts w:ascii="Times New Roman"/>
          <w:b w:val="false"/>
          <w:i w:val="false"/>
          <w:color w:val="000000"/>
          <w:sz w:val="28"/>
        </w:rPr>
        <w:t>
      Сведения о дозах облучения лиц из персонала в условиях</w:t>
      </w:r>
    </w:p>
    <w:p>
      <w:pPr>
        <w:spacing w:after="0"/>
        <w:ind w:left="0"/>
        <w:jc w:val="both"/>
      </w:pPr>
      <w:r>
        <w:rPr>
          <w:rFonts w:ascii="Times New Roman"/>
          <w:b w:val="false"/>
          <w:i w:val="false"/>
          <w:color w:val="000000"/>
          <w:sz w:val="28"/>
        </w:rPr>
        <w:t>
      нормальной эксплуатации техногенных источников</w:t>
      </w:r>
    </w:p>
    <w:p>
      <w:pPr>
        <w:spacing w:after="0"/>
        <w:ind w:left="0"/>
        <w:jc w:val="both"/>
      </w:pPr>
      <w:r>
        <w:rPr>
          <w:rFonts w:ascii="Times New Roman"/>
          <w:b w:val="false"/>
          <w:i w:val="false"/>
          <w:color w:val="000000"/>
          <w:sz w:val="28"/>
        </w:rPr>
        <w:t>
      ионизирующих излучений за 20 __ год</w:t>
      </w:r>
    </w:p>
    <w:p>
      <w:pPr>
        <w:spacing w:after="0"/>
        <w:ind w:left="0"/>
        <w:jc w:val="both"/>
      </w:pPr>
      <w:r>
        <w:rPr>
          <w:rFonts w:ascii="Times New Roman"/>
          <w:b w:val="false"/>
          <w:i w:val="false"/>
          <w:color w:val="000000"/>
          <w:sz w:val="28"/>
        </w:rPr>
        <w:t>
      Код отчитывающейся организации ______________________________________</w:t>
      </w:r>
    </w:p>
    <w:p>
      <w:pPr>
        <w:spacing w:after="0"/>
        <w:ind w:left="0"/>
        <w:jc w:val="both"/>
      </w:pPr>
      <w:r>
        <w:rPr>
          <w:rFonts w:ascii="Times New Roman"/>
          <w:b w:val="false"/>
          <w:i w:val="false"/>
          <w:color w:val="000000"/>
          <w:sz w:val="28"/>
        </w:rPr>
        <w:t>
      Код вида деятельности отчитывающейся организации ____________________</w:t>
      </w:r>
    </w:p>
    <w:p>
      <w:pPr>
        <w:spacing w:after="0"/>
        <w:ind w:left="0"/>
        <w:jc w:val="both"/>
      </w:pPr>
      <w:r>
        <w:rPr>
          <w:rFonts w:ascii="Times New Roman"/>
          <w:b w:val="false"/>
          <w:i w:val="false"/>
          <w:color w:val="000000"/>
          <w:sz w:val="28"/>
        </w:rPr>
        <w:t>
      Код территории, где осуществляет свою деятельность, отчитывающаяся</w:t>
      </w:r>
    </w:p>
    <w:p>
      <w:pPr>
        <w:spacing w:after="0"/>
        <w:ind w:left="0"/>
        <w:jc w:val="both"/>
      </w:pPr>
      <w:r>
        <w:rPr>
          <w:rFonts w:ascii="Times New Roman"/>
          <w:b w:val="false"/>
          <w:i w:val="false"/>
          <w:color w:val="000000"/>
          <w:sz w:val="28"/>
        </w:rPr>
        <w:t>
      организация__________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5"/>
        <w:gridCol w:w="1195"/>
        <w:gridCol w:w="935"/>
        <w:gridCol w:w="935"/>
        <w:gridCol w:w="1656"/>
        <w:gridCol w:w="935"/>
        <w:gridCol w:w="935"/>
        <w:gridCol w:w="935"/>
        <w:gridCol w:w="935"/>
        <w:gridCol w:w="1452"/>
        <w:gridCol w:w="1452"/>
      </w:tblGrid>
      <w:tr>
        <w:trPr>
          <w:trHeight w:val="30" w:hRule="atLeast"/>
        </w:trPr>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(М/Ж)</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статуса работника</w:t>
            </w:r>
          </w:p>
        </w:tc>
        <w:tc>
          <w:tcPr>
            <w:tcW w:w="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ИИИ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облучения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внешнего облучения</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внутреннего облучения</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или ткани</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w:t>
      </w:r>
    </w:p>
    <w:p>
      <w:pPr>
        <w:spacing w:after="0"/>
        <w:ind w:left="0"/>
        <w:jc w:val="both"/>
      </w:pPr>
      <w:r>
        <w:rPr>
          <w:rFonts w:ascii="Times New Roman"/>
          <w:b w:val="false"/>
          <w:i w:val="false"/>
          <w:color w:val="000000"/>
          <w:sz w:val="28"/>
        </w:rPr>
        <w:t>
      Представляется организацией, работающей с техногенными ИИИ и имеющей персонал группы "А", для представления территориальные подразделения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Форма № 2-ДОЗ</w:t>
      </w:r>
    </w:p>
    <w:p>
      <w:pPr>
        <w:spacing w:after="0"/>
        <w:ind w:left="0"/>
        <w:jc w:val="both"/>
      </w:pPr>
      <w:r>
        <w:rPr>
          <w:rFonts w:ascii="Times New Roman"/>
          <w:b w:val="false"/>
          <w:i w:val="false"/>
          <w:color w:val="000000"/>
          <w:sz w:val="28"/>
        </w:rPr>
        <w:t>
      ОТЧЕТ ЗА ______ полугодие 20 __года</w:t>
      </w:r>
    </w:p>
    <w:p>
      <w:pPr>
        <w:spacing w:after="0"/>
        <w:ind w:left="0"/>
        <w:jc w:val="both"/>
      </w:pPr>
      <w:r>
        <w:rPr>
          <w:rFonts w:ascii="Times New Roman"/>
          <w:b w:val="false"/>
          <w:i w:val="false"/>
          <w:color w:val="000000"/>
          <w:sz w:val="28"/>
        </w:rPr>
        <w:t>
      Наименование отчитывающей организации________________________________</w:t>
      </w:r>
    </w:p>
    <w:p>
      <w:pPr>
        <w:spacing w:after="0"/>
        <w:ind w:left="0"/>
        <w:jc w:val="both"/>
      </w:pPr>
      <w:r>
        <w:rPr>
          <w:rFonts w:ascii="Times New Roman"/>
          <w:b w:val="false"/>
          <w:i w:val="false"/>
          <w:color w:val="000000"/>
          <w:sz w:val="28"/>
        </w:rPr>
        <w:t>
      Почтовый адрес_______________________________________________________</w:t>
      </w:r>
    </w:p>
    <w:p>
      <w:pPr>
        <w:spacing w:after="0"/>
        <w:ind w:left="0"/>
        <w:jc w:val="both"/>
      </w:pPr>
      <w:r>
        <w:rPr>
          <w:rFonts w:ascii="Times New Roman"/>
          <w:b w:val="false"/>
          <w:i w:val="false"/>
          <w:color w:val="000000"/>
          <w:sz w:val="28"/>
        </w:rPr>
        <w:t>
      Вид деятельности_____________________________________________________</w:t>
      </w:r>
    </w:p>
    <w:p>
      <w:pPr>
        <w:spacing w:after="0"/>
        <w:ind w:left="0"/>
        <w:jc w:val="both"/>
      </w:pPr>
      <w:r>
        <w:rPr>
          <w:rFonts w:ascii="Times New Roman"/>
          <w:b w:val="false"/>
          <w:i w:val="false"/>
          <w:color w:val="000000"/>
          <w:sz w:val="28"/>
        </w:rPr>
        <w:t>
      Отрасль _____________________________________________________________</w:t>
      </w:r>
    </w:p>
    <w:p>
      <w:pPr>
        <w:spacing w:after="0"/>
        <w:ind w:left="0"/>
        <w:jc w:val="both"/>
      </w:pPr>
      <w:r>
        <w:rPr>
          <w:rFonts w:ascii="Times New Roman"/>
          <w:b w:val="false"/>
          <w:i w:val="false"/>
          <w:color w:val="000000"/>
          <w:sz w:val="28"/>
        </w:rPr>
        <w:t>
      Территория/населенный пункт, где расположено предприятие_____________</w:t>
      </w:r>
    </w:p>
    <w:p>
      <w:pPr>
        <w:spacing w:after="0"/>
        <w:ind w:left="0"/>
        <w:jc w:val="both"/>
      </w:pPr>
      <w:r>
        <w:rPr>
          <w:rFonts w:ascii="Times New Roman"/>
          <w:b w:val="false"/>
          <w:i w:val="false"/>
          <w:color w:val="000000"/>
          <w:sz w:val="28"/>
        </w:rPr>
        <w:t>
                                               Ответственный за радиационную</w:t>
      </w:r>
    </w:p>
    <w:p>
      <w:pPr>
        <w:spacing w:after="0"/>
        <w:ind w:left="0"/>
        <w:jc w:val="both"/>
      </w:pPr>
      <w:r>
        <w:rPr>
          <w:rFonts w:ascii="Times New Roman"/>
          <w:b w:val="false"/>
          <w:i w:val="false"/>
          <w:color w:val="000000"/>
          <w:sz w:val="28"/>
        </w:rPr>
        <w:t>
                                                     безопасность (контроль)</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(фамилия И.О.)</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
                                               "____"______________200__ г.</w:t>
      </w:r>
    </w:p>
    <w:p>
      <w:pPr>
        <w:spacing w:after="0"/>
        <w:ind w:left="0"/>
        <w:jc w:val="both"/>
      </w:pPr>
      <w:r>
        <w:rPr>
          <w:rFonts w:ascii="Times New Roman"/>
          <w:b w:val="false"/>
          <w:i w:val="false"/>
          <w:color w:val="000000"/>
          <w:sz w:val="28"/>
        </w:rPr>
        <w:t>
                                                                 Форма 2-ДОЗ</w:t>
      </w:r>
    </w:p>
    <w:p>
      <w:pPr>
        <w:spacing w:after="0"/>
        <w:ind w:left="0"/>
        <w:jc w:val="both"/>
      </w:pPr>
      <w:r>
        <w:rPr>
          <w:rFonts w:ascii="Times New Roman"/>
          <w:b w:val="false"/>
          <w:i w:val="false"/>
          <w:color w:val="000000"/>
          <w:sz w:val="28"/>
        </w:rPr>
        <w:t>
      "Сведения о дозах облучения лиц из персонала в условиях</w:t>
      </w:r>
    </w:p>
    <w:p>
      <w:pPr>
        <w:spacing w:after="0"/>
        <w:ind w:left="0"/>
        <w:jc w:val="both"/>
      </w:pPr>
      <w:r>
        <w:rPr>
          <w:rFonts w:ascii="Times New Roman"/>
          <w:b w:val="false"/>
          <w:i w:val="false"/>
          <w:color w:val="000000"/>
          <w:sz w:val="28"/>
        </w:rPr>
        <w:t>
      радиационной аварии или планируемого повышенного облучения,</w:t>
      </w:r>
    </w:p>
    <w:p>
      <w:pPr>
        <w:spacing w:after="0"/>
        <w:ind w:left="0"/>
        <w:jc w:val="both"/>
      </w:pPr>
      <w:r>
        <w:rPr>
          <w:rFonts w:ascii="Times New Roman"/>
          <w:b w:val="false"/>
          <w:i w:val="false"/>
          <w:color w:val="000000"/>
          <w:sz w:val="28"/>
        </w:rPr>
        <w:t>
      а также лиц из населения, подвергшегося аварийному облучению"</w:t>
      </w:r>
    </w:p>
    <w:p>
      <w:pPr>
        <w:spacing w:after="0"/>
        <w:ind w:left="0"/>
        <w:jc w:val="both"/>
      </w:pPr>
      <w:r>
        <w:rPr>
          <w:rFonts w:ascii="Times New Roman"/>
          <w:b w:val="false"/>
          <w:i w:val="false"/>
          <w:color w:val="000000"/>
          <w:sz w:val="28"/>
        </w:rPr>
        <w:t>
      Код отчитывающейся организации ______________________________________</w:t>
      </w:r>
    </w:p>
    <w:p>
      <w:pPr>
        <w:spacing w:after="0"/>
        <w:ind w:left="0"/>
        <w:jc w:val="both"/>
      </w:pPr>
      <w:r>
        <w:rPr>
          <w:rFonts w:ascii="Times New Roman"/>
          <w:b w:val="false"/>
          <w:i w:val="false"/>
          <w:color w:val="000000"/>
          <w:sz w:val="28"/>
        </w:rPr>
        <w:t>
      Код вида деятельности отчитывающейся организации_____________________</w:t>
      </w:r>
    </w:p>
    <w:p>
      <w:pPr>
        <w:spacing w:after="0"/>
        <w:ind w:left="0"/>
        <w:jc w:val="both"/>
      </w:pPr>
      <w:r>
        <w:rPr>
          <w:rFonts w:ascii="Times New Roman"/>
          <w:b w:val="false"/>
          <w:i w:val="false"/>
          <w:color w:val="000000"/>
          <w:sz w:val="28"/>
        </w:rPr>
        <w:t>
      Код территории, где осуществляет свою деятельность отчитывающаяся</w:t>
      </w:r>
    </w:p>
    <w:p>
      <w:pPr>
        <w:spacing w:after="0"/>
        <w:ind w:left="0"/>
        <w:jc w:val="both"/>
      </w:pPr>
      <w:r>
        <w:rPr>
          <w:rFonts w:ascii="Times New Roman"/>
          <w:b w:val="false"/>
          <w:i w:val="false"/>
          <w:color w:val="000000"/>
          <w:sz w:val="28"/>
        </w:rPr>
        <w:t>
      организация__________________________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993"/>
        <w:gridCol w:w="993"/>
        <w:gridCol w:w="777"/>
        <w:gridCol w:w="1377"/>
        <w:gridCol w:w="777"/>
        <w:gridCol w:w="777"/>
        <w:gridCol w:w="777"/>
        <w:gridCol w:w="777"/>
        <w:gridCol w:w="1207"/>
        <w:gridCol w:w="1207"/>
        <w:gridCol w:w="1861"/>
      </w:tblGrid>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9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удост.личн.</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(М/Ж)</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статуса работника</w:t>
            </w: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ИИИ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облучения</w:t>
            </w:r>
          </w:p>
        </w:tc>
        <w:tc>
          <w:tcPr>
            <w:tcW w:w="1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дважды подвергавший к планируемому повышенному облучению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мЗв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Эквивалентная доза, мЗв.</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внешнего облучения</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внутреннего облучения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органа или ткани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Ведомственная статистическая отчетность</w:t>
      </w:r>
    </w:p>
    <w:p>
      <w:pPr>
        <w:spacing w:after="0"/>
        <w:ind w:left="0"/>
        <w:jc w:val="both"/>
      </w:pPr>
      <w:r>
        <w:rPr>
          <w:rFonts w:ascii="Times New Roman"/>
          <w:b w:val="false"/>
          <w:i w:val="false"/>
          <w:color w:val="000000"/>
          <w:sz w:val="28"/>
        </w:rPr>
        <w:t>
      Представляют:</w:t>
      </w:r>
    </w:p>
    <w:bookmarkStart w:name="z522" w:id="493"/>
    <w:p>
      <w:pPr>
        <w:spacing w:after="0"/>
        <w:ind w:left="0"/>
        <w:jc w:val="both"/>
      </w:pPr>
      <w:r>
        <w:rPr>
          <w:rFonts w:ascii="Times New Roman"/>
          <w:b w:val="false"/>
          <w:i w:val="false"/>
          <w:color w:val="000000"/>
          <w:sz w:val="28"/>
        </w:rPr>
        <w:t>
      1. Территориальные подразделения ведомства государственного органа в сфере санитарно-эпидемиологического благополучия населения Республики Казахстан в РГКП "Научно-практический центр санитарно-эпидемиологической экспертизы и мониторинга" к 15 января.</w:t>
      </w:r>
    </w:p>
    <w:bookmarkEnd w:id="493"/>
    <w:bookmarkStart w:name="z523" w:id="494"/>
    <w:p>
      <w:pPr>
        <w:spacing w:after="0"/>
        <w:ind w:left="0"/>
        <w:jc w:val="both"/>
      </w:pPr>
      <w:r>
        <w:rPr>
          <w:rFonts w:ascii="Times New Roman"/>
          <w:b w:val="false"/>
          <w:i w:val="false"/>
          <w:color w:val="000000"/>
          <w:sz w:val="28"/>
        </w:rPr>
        <w:t>
      2. РГКП "Научно-практический центр санитарно-эпидемиологической экспертизы и мониторинга" в вышестоящий ведомственный государственный орган в сфере санитарно-эпидемиологического благополучия населения к 30 января.</w:t>
      </w:r>
    </w:p>
    <w:bookmarkEnd w:id="494"/>
    <w:p>
      <w:pPr>
        <w:spacing w:after="0"/>
        <w:ind w:left="0"/>
        <w:jc w:val="both"/>
      </w:pPr>
      <w:r>
        <w:rPr>
          <w:rFonts w:ascii="Times New Roman"/>
          <w:b w:val="false"/>
          <w:i w:val="false"/>
          <w:color w:val="000000"/>
          <w:sz w:val="28"/>
        </w:rPr>
        <w:t>
      Отчет по учету индивидуальных доз персонала работающего с</w:t>
      </w:r>
    </w:p>
    <w:p>
      <w:pPr>
        <w:spacing w:after="0"/>
        <w:ind w:left="0"/>
        <w:jc w:val="both"/>
      </w:pPr>
      <w:r>
        <w:rPr>
          <w:rFonts w:ascii="Times New Roman"/>
          <w:b w:val="false"/>
          <w:i w:val="false"/>
          <w:color w:val="000000"/>
          <w:sz w:val="28"/>
        </w:rPr>
        <w:t>
      ИИИ в условиях нормальной эксплуатации техногенных источников</w:t>
      </w:r>
    </w:p>
    <w:p>
      <w:pPr>
        <w:spacing w:after="0"/>
        <w:ind w:left="0"/>
        <w:jc w:val="both"/>
      </w:pPr>
      <w:r>
        <w:rPr>
          <w:rFonts w:ascii="Times New Roman"/>
          <w:b w:val="false"/>
          <w:i w:val="false"/>
          <w:color w:val="000000"/>
          <w:sz w:val="28"/>
        </w:rPr>
        <w:t>
      За _____________ полугодие отчетного года 20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2"/>
        <w:gridCol w:w="512"/>
        <w:gridCol w:w="512"/>
        <w:gridCol w:w="512"/>
        <w:gridCol w:w="513"/>
        <w:gridCol w:w="513"/>
        <w:gridCol w:w="513"/>
        <w:gridCol w:w="513"/>
        <w:gridCol w:w="1413"/>
        <w:gridCol w:w="1696"/>
        <w:gridCol w:w="1697"/>
        <w:gridCol w:w="1697"/>
        <w:gridCol w:w="1697"/>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открытыми ИИИ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закрытыми ИИИ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полученная персоналом в возрасте,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лет</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 лет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лет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лет</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 лет</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в отчете, направляемом в ведомство государственного органа в сфере санитарно-эпидемиологического благополучия населения строки по столбцам 2 и 3 не заполняются.</w:t>
      </w:r>
    </w:p>
    <w:p>
      <w:pPr>
        <w:spacing w:after="0"/>
        <w:ind w:left="0"/>
        <w:jc w:val="both"/>
      </w:pPr>
      <w:r>
        <w:rPr>
          <w:rFonts w:ascii="Times New Roman"/>
          <w:b w:val="false"/>
          <w:i w:val="false"/>
          <w:color w:val="000000"/>
          <w:sz w:val="28"/>
        </w:rPr>
        <w:t>
      Статистическая отчетность</w:t>
      </w:r>
    </w:p>
    <w:bookmarkStart w:name="z524" w:id="495"/>
    <w:p>
      <w:pPr>
        <w:spacing w:after="0"/>
        <w:ind w:left="0"/>
        <w:jc w:val="both"/>
      </w:pPr>
      <w:r>
        <w:rPr>
          <w:rFonts w:ascii="Times New Roman"/>
          <w:b w:val="false"/>
          <w:i w:val="false"/>
          <w:color w:val="000000"/>
          <w:sz w:val="28"/>
        </w:rPr>
        <w:t>
      1. Территориальные подразделения ведомства государственного органа в сфере санитарно-эпидемиологического благополучия населения в РГКП "Научно-практический центр санитарно-эпидемиологической экспертизы и мониторинга" к 15 июля и 15 января.</w:t>
      </w:r>
    </w:p>
    <w:bookmarkEnd w:id="495"/>
    <w:bookmarkStart w:name="z525" w:id="496"/>
    <w:p>
      <w:pPr>
        <w:spacing w:after="0"/>
        <w:ind w:left="0"/>
        <w:jc w:val="both"/>
      </w:pPr>
      <w:r>
        <w:rPr>
          <w:rFonts w:ascii="Times New Roman"/>
          <w:b w:val="false"/>
          <w:i w:val="false"/>
          <w:color w:val="000000"/>
          <w:sz w:val="28"/>
        </w:rPr>
        <w:t>
      2. РГКП "Научно-практический центр санитарно-эпидемиологической экспертизы и мониторинга" в ведомство государственного органа сфере санитарно-эпидемиологического благополучия населения Республики к 30 января.</w:t>
      </w:r>
    </w:p>
    <w:bookmarkEnd w:id="496"/>
    <w:p>
      <w:pPr>
        <w:spacing w:after="0"/>
        <w:ind w:left="0"/>
        <w:jc w:val="both"/>
      </w:pPr>
      <w:r>
        <w:rPr>
          <w:rFonts w:ascii="Times New Roman"/>
          <w:b w:val="false"/>
          <w:i w:val="false"/>
          <w:color w:val="000000"/>
          <w:sz w:val="28"/>
        </w:rPr>
        <w:t>
      Отчет по учету индивидуальных доз персонала работающего с ИИИ в условиях радиационной аварии или планируемого повышенного облучения, а также лиц из населения, подвергшегося аварийному облучению"</w:t>
      </w:r>
    </w:p>
    <w:p>
      <w:pPr>
        <w:spacing w:after="0"/>
        <w:ind w:left="0"/>
        <w:jc w:val="both"/>
      </w:pPr>
      <w:r>
        <w:rPr>
          <w:rFonts w:ascii="Times New Roman"/>
          <w:b w:val="false"/>
          <w:i w:val="false"/>
          <w:color w:val="000000"/>
          <w:sz w:val="28"/>
        </w:rPr>
        <w:t>
      За _____________ полугодие отчетного года 20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71"/>
        <w:gridCol w:w="471"/>
        <w:gridCol w:w="471"/>
        <w:gridCol w:w="733"/>
        <w:gridCol w:w="471"/>
        <w:gridCol w:w="471"/>
        <w:gridCol w:w="471"/>
        <w:gridCol w:w="471"/>
        <w:gridCol w:w="1559"/>
        <w:gridCol w:w="1560"/>
        <w:gridCol w:w="1560"/>
        <w:gridCol w:w="1560"/>
        <w:gridCol w:w="1560"/>
      </w:tblGrid>
      <w:tr>
        <w:trPr>
          <w:trHeight w:val="30" w:hRule="atLeast"/>
        </w:trPr>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области</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района</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организации</w:t>
            </w:r>
          </w:p>
        </w:tc>
        <w:tc>
          <w:tcPr>
            <w:tcW w:w="4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вида деятельности</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дважды подвергшихся воздействию ИИИ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открытыми ИИИ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персонала работающих с закрытыми ИИИ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Эффективная доза, полученная персоналом в возрасте, мЗв.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 лет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 лет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 лет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 лет</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 лет</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Порядок учета доз профессионального облучения и</w:t>
      </w:r>
    </w:p>
    <w:p>
      <w:pPr>
        <w:spacing w:after="0"/>
        <w:ind w:left="0"/>
        <w:jc w:val="both"/>
      </w:pPr>
      <w:r>
        <w:rPr>
          <w:rFonts w:ascii="Times New Roman"/>
          <w:b w:val="false"/>
          <w:i w:val="false"/>
          <w:color w:val="000000"/>
          <w:sz w:val="28"/>
        </w:rPr>
        <w:t>
      заполнения учетно-отчетных форм.</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апреля 1998 года "О радиационной безопасности населения" и нормативами контроль и учет индивидуальных доз облучения осуществляется в рамках единой государственной системы.</w:t>
      </w:r>
    </w:p>
    <w:p>
      <w:pPr>
        <w:spacing w:after="0"/>
        <w:ind w:left="0"/>
        <w:jc w:val="both"/>
      </w:pPr>
      <w:r>
        <w:rPr>
          <w:rFonts w:ascii="Times New Roman"/>
          <w:b w:val="false"/>
          <w:i w:val="false"/>
          <w:color w:val="000000"/>
          <w:sz w:val="28"/>
        </w:rPr>
        <w:t>
      Информация о накопленной персоналом дозе облучения сохраняются в организации, использующей ИИИ, в территориальных подразделениях ведомства государственного органов сфере санитарно-эпидемиологического благополучия населения в течение 30 лет после окончания работы или пока работнику не исполнится 75 лет.</w:t>
      </w:r>
    </w:p>
    <w:p>
      <w:pPr>
        <w:spacing w:after="0"/>
        <w:ind w:left="0"/>
        <w:jc w:val="both"/>
      </w:pPr>
      <w:r>
        <w:rPr>
          <w:rFonts w:ascii="Times New Roman"/>
          <w:b w:val="false"/>
          <w:i w:val="false"/>
          <w:color w:val="000000"/>
          <w:sz w:val="28"/>
        </w:rPr>
        <w:t>
      Данные сведения могут получить:</w:t>
      </w:r>
    </w:p>
    <w:p>
      <w:pPr>
        <w:spacing w:after="0"/>
        <w:ind w:left="0"/>
        <w:jc w:val="both"/>
      </w:pPr>
      <w:r>
        <w:rPr>
          <w:rFonts w:ascii="Times New Roman"/>
          <w:b w:val="false"/>
          <w:i w:val="false"/>
          <w:color w:val="000000"/>
          <w:sz w:val="28"/>
        </w:rPr>
        <w:t>
      1) государственные органы с мотивацией причины;</w:t>
      </w:r>
    </w:p>
    <w:p>
      <w:pPr>
        <w:spacing w:after="0"/>
        <w:ind w:left="0"/>
        <w:jc w:val="both"/>
      </w:pPr>
      <w:r>
        <w:rPr>
          <w:rFonts w:ascii="Times New Roman"/>
          <w:b w:val="false"/>
          <w:i w:val="false"/>
          <w:color w:val="000000"/>
          <w:sz w:val="28"/>
        </w:rPr>
        <w:t>
      2) юридические лица, которые имеют лицензию на право проведения работ с использованием ИИИ с мотивацией причины;</w:t>
      </w:r>
    </w:p>
    <w:p>
      <w:pPr>
        <w:spacing w:after="0"/>
        <w:ind w:left="0"/>
        <w:jc w:val="both"/>
      </w:pPr>
      <w:r>
        <w:rPr>
          <w:rFonts w:ascii="Times New Roman"/>
          <w:b w:val="false"/>
          <w:i w:val="false"/>
          <w:color w:val="000000"/>
          <w:sz w:val="28"/>
        </w:rPr>
        <w:t>
      3) лица, данные которых по индивидуальным дозам облучения накапливаются и хранятся в республиканской базе данных.</w:t>
      </w:r>
    </w:p>
    <w:bookmarkStart w:name="z526" w:id="497"/>
    <w:p>
      <w:pPr>
        <w:spacing w:after="0"/>
        <w:ind w:left="0"/>
        <w:jc w:val="both"/>
      </w:pPr>
      <w:r>
        <w:rPr>
          <w:rFonts w:ascii="Times New Roman"/>
          <w:b w:val="false"/>
          <w:i w:val="false"/>
          <w:color w:val="000000"/>
          <w:sz w:val="28"/>
        </w:rPr>
        <w:t>
      1. Область применения</w:t>
      </w:r>
    </w:p>
    <w:bookmarkEnd w:id="497"/>
    <w:p>
      <w:pPr>
        <w:spacing w:after="0"/>
        <w:ind w:left="0"/>
        <w:jc w:val="both"/>
      </w:pPr>
      <w:r>
        <w:rPr>
          <w:rFonts w:ascii="Times New Roman"/>
          <w:b w:val="false"/>
          <w:i w:val="false"/>
          <w:color w:val="000000"/>
          <w:sz w:val="28"/>
        </w:rPr>
        <w:t>
      № 1-ДОЗ "Сведения о дозах облучения лиц из персонала в условиях нормальной эксплуатации техногенных источников ионизирующего излучения" и формы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w:t>
      </w:r>
    </w:p>
    <w:p>
      <w:pPr>
        <w:spacing w:after="0"/>
        <w:ind w:left="0"/>
        <w:jc w:val="both"/>
      </w:pPr>
      <w:r>
        <w:rPr>
          <w:rFonts w:ascii="Times New Roman"/>
          <w:b w:val="false"/>
          <w:i w:val="false"/>
          <w:color w:val="000000"/>
          <w:sz w:val="28"/>
        </w:rPr>
        <w:t>
      Контроль и учет индивидуальных доз облучения персонала проводится в целях:</w:t>
      </w:r>
    </w:p>
    <w:p>
      <w:pPr>
        <w:spacing w:after="0"/>
        <w:ind w:left="0"/>
        <w:jc w:val="both"/>
      </w:pPr>
      <w:r>
        <w:rPr>
          <w:rFonts w:ascii="Times New Roman"/>
          <w:b w:val="false"/>
          <w:i w:val="false"/>
          <w:color w:val="000000"/>
          <w:sz w:val="28"/>
        </w:rPr>
        <w:t>
      1) получения объективной информации об индивидуальных дозах облучения персонала, полученных при работе с источниками ионизирующего излучения, проведении медицинских рентгенологических процедур, а так же обусловленных радиационным фоном;</w:t>
      </w:r>
    </w:p>
    <w:p>
      <w:pPr>
        <w:spacing w:after="0"/>
        <w:ind w:left="0"/>
        <w:jc w:val="both"/>
      </w:pPr>
      <w:r>
        <w:rPr>
          <w:rFonts w:ascii="Times New Roman"/>
          <w:b w:val="false"/>
          <w:i w:val="false"/>
          <w:color w:val="000000"/>
          <w:sz w:val="28"/>
        </w:rPr>
        <w:t>
      2) учета лиц, подвергающихся облучению выше установленных пределов;</w:t>
      </w:r>
    </w:p>
    <w:p>
      <w:pPr>
        <w:spacing w:after="0"/>
        <w:ind w:left="0"/>
        <w:jc w:val="both"/>
      </w:pPr>
      <w:r>
        <w:rPr>
          <w:rFonts w:ascii="Times New Roman"/>
          <w:b w:val="false"/>
          <w:i w:val="false"/>
          <w:color w:val="000000"/>
          <w:sz w:val="28"/>
        </w:rPr>
        <w:t>
      3) обеспечения возможности получения объективной и достоверной информации о дозах облучения персонала организации;</w:t>
      </w:r>
    </w:p>
    <w:p>
      <w:pPr>
        <w:spacing w:after="0"/>
        <w:ind w:left="0"/>
        <w:jc w:val="both"/>
      </w:pPr>
      <w:r>
        <w:rPr>
          <w:rFonts w:ascii="Times New Roman"/>
          <w:b w:val="false"/>
          <w:i w:val="false"/>
          <w:color w:val="000000"/>
          <w:sz w:val="28"/>
        </w:rPr>
        <w:t>
      4) оценки воздействия радиационного фактора на персонал;</w:t>
      </w:r>
    </w:p>
    <w:p>
      <w:pPr>
        <w:spacing w:after="0"/>
        <w:ind w:left="0"/>
        <w:jc w:val="both"/>
      </w:pPr>
      <w:r>
        <w:rPr>
          <w:rFonts w:ascii="Times New Roman"/>
          <w:b w:val="false"/>
          <w:i w:val="false"/>
          <w:color w:val="000000"/>
          <w:sz w:val="28"/>
        </w:rPr>
        <w:t>
      5) принятия мер по снижению уровней облучения персонала.</w:t>
      </w:r>
    </w:p>
    <w:p>
      <w:pPr>
        <w:spacing w:after="0"/>
        <w:ind w:left="0"/>
        <w:jc w:val="both"/>
      </w:pPr>
      <w:r>
        <w:rPr>
          <w:rFonts w:ascii="Times New Roman"/>
          <w:b w:val="false"/>
          <w:i w:val="false"/>
          <w:color w:val="000000"/>
          <w:sz w:val="28"/>
        </w:rPr>
        <w:t>
      Требования настоящих рекомендаций по заполнению формы № 1-ДОЗ и формы № 2-ДОЗ (далее по тексту форма) являются едиными для организаций любой ведомственной принадлежности и формы собственности, работающих с техногенными ИИИ имеющих персонал категории группа"А".</w:t>
      </w:r>
    </w:p>
    <w:bookmarkStart w:name="z527" w:id="498"/>
    <w:p>
      <w:pPr>
        <w:spacing w:after="0"/>
        <w:ind w:left="0"/>
        <w:jc w:val="both"/>
      </w:pPr>
      <w:r>
        <w:rPr>
          <w:rFonts w:ascii="Times New Roman"/>
          <w:b w:val="false"/>
          <w:i w:val="false"/>
          <w:color w:val="000000"/>
          <w:sz w:val="28"/>
        </w:rPr>
        <w:t>
      2. Общие положения</w:t>
      </w:r>
    </w:p>
    <w:bookmarkEnd w:id="498"/>
    <w:p>
      <w:pPr>
        <w:spacing w:after="0"/>
        <w:ind w:left="0"/>
        <w:jc w:val="both"/>
      </w:pPr>
      <w:r>
        <w:rPr>
          <w:rFonts w:ascii="Times New Roman"/>
          <w:b w:val="false"/>
          <w:i w:val="false"/>
          <w:color w:val="000000"/>
          <w:sz w:val="28"/>
        </w:rPr>
        <w:t>
      Формы № 1-ДОЗ и № 2-ДОЗ заполняются:</w:t>
      </w:r>
    </w:p>
    <w:p>
      <w:pPr>
        <w:spacing w:after="0"/>
        <w:ind w:left="0"/>
        <w:jc w:val="both"/>
      </w:pPr>
      <w:r>
        <w:rPr>
          <w:rFonts w:ascii="Times New Roman"/>
          <w:b w:val="false"/>
          <w:i w:val="false"/>
          <w:color w:val="000000"/>
          <w:sz w:val="28"/>
        </w:rPr>
        <w:t>
      1) организациями и предприятиями независимо от ведомственной подчиненности;</w:t>
      </w:r>
    </w:p>
    <w:p>
      <w:pPr>
        <w:spacing w:after="0"/>
        <w:ind w:left="0"/>
        <w:jc w:val="both"/>
      </w:pPr>
      <w:r>
        <w:rPr>
          <w:rFonts w:ascii="Times New Roman"/>
          <w:b w:val="false"/>
          <w:i w:val="false"/>
          <w:color w:val="000000"/>
          <w:sz w:val="28"/>
        </w:rPr>
        <w:t>
      2) организациями, персонал которых использует в трудовом процессе техногенные ИИИ и имеют персонал категории группа "А".</w:t>
      </w:r>
    </w:p>
    <w:p>
      <w:pPr>
        <w:spacing w:after="0"/>
        <w:ind w:left="0"/>
        <w:jc w:val="both"/>
      </w:pPr>
      <w:r>
        <w:rPr>
          <w:rFonts w:ascii="Times New Roman"/>
          <w:b w:val="false"/>
          <w:i w:val="false"/>
          <w:color w:val="000000"/>
          <w:sz w:val="28"/>
        </w:rPr>
        <w:t>
      Лиц, ответственные за радиационную безопасность организаций и предприятий, заполняют полугодовую и годовую форму и представляют ее в территориальные подразделения ведомства государственного органов сфере санитарно-эпидемиологического благополучия населения, которые в свою очередь обобщают полученные данные и представляют их в РГКП "Научно-практическом центре санитарно-эпидемиологической экспертизы и мониторинга", при котором формируется республиканская база данных индивидуальных доз облучения граждан.</w:t>
      </w:r>
    </w:p>
    <w:p>
      <w:pPr>
        <w:spacing w:after="0"/>
        <w:ind w:left="0"/>
        <w:jc w:val="both"/>
      </w:pPr>
      <w:r>
        <w:rPr>
          <w:rFonts w:ascii="Times New Roman"/>
          <w:b w:val="false"/>
          <w:i w:val="false"/>
          <w:color w:val="000000"/>
          <w:sz w:val="28"/>
        </w:rPr>
        <w:t>
      Формы доставляются не позднее 10 числа, следующего за отчетным полугодием, на листах белой бумаги формата А 4 и в виде электронных копий.</w:t>
      </w:r>
    </w:p>
    <w:p>
      <w:pPr>
        <w:spacing w:after="0"/>
        <w:ind w:left="0"/>
        <w:jc w:val="both"/>
      </w:pPr>
      <w:r>
        <w:rPr>
          <w:rFonts w:ascii="Times New Roman"/>
          <w:b w:val="false"/>
          <w:i w:val="false"/>
          <w:color w:val="000000"/>
          <w:sz w:val="28"/>
        </w:rPr>
        <w:t>
      Оба документа (подлинник и электронная копия) представляются полностью идентичными.</w:t>
      </w:r>
    </w:p>
    <w:bookmarkStart w:name="z528" w:id="499"/>
    <w:p>
      <w:pPr>
        <w:spacing w:after="0"/>
        <w:ind w:left="0"/>
        <w:jc w:val="both"/>
      </w:pPr>
      <w:r>
        <w:rPr>
          <w:rFonts w:ascii="Times New Roman"/>
          <w:b w:val="false"/>
          <w:i w:val="false"/>
          <w:color w:val="000000"/>
          <w:sz w:val="28"/>
        </w:rPr>
        <w:t xml:space="preserve">
      3. Порядок заполнения формы № 1-ДОЗ </w:t>
      </w:r>
    </w:p>
    <w:bookmarkEnd w:id="499"/>
    <w:p>
      <w:pPr>
        <w:spacing w:after="0"/>
        <w:ind w:left="0"/>
        <w:jc w:val="both"/>
      </w:pPr>
      <w:r>
        <w:rPr>
          <w:rFonts w:ascii="Times New Roman"/>
          <w:b w:val="false"/>
          <w:i w:val="false"/>
          <w:color w:val="000000"/>
          <w:sz w:val="28"/>
        </w:rPr>
        <w:t xml:space="preserve">
      Форма № 1-ДОЗ заполняется организациями и предприятиями, проводящими работы с ИИИ и имеющими персонал группы "А" за полугодие и год по результатам измерений индивидуальных доз облучения персонала группы "А". </w:t>
      </w:r>
    </w:p>
    <w:p>
      <w:pPr>
        <w:spacing w:after="0"/>
        <w:ind w:left="0"/>
        <w:jc w:val="both"/>
      </w:pPr>
      <w:r>
        <w:rPr>
          <w:rFonts w:ascii="Times New Roman"/>
          <w:b w:val="false"/>
          <w:i w:val="false"/>
          <w:color w:val="000000"/>
          <w:sz w:val="28"/>
        </w:rPr>
        <w:t>
      При отсутствии данных ИДК персонала группы "А", в соответствующие графы формы заносятся дозы, полученные расчетным методом.</w:t>
      </w:r>
    </w:p>
    <w:p>
      <w:pPr>
        <w:spacing w:after="0"/>
        <w:ind w:left="0"/>
        <w:jc w:val="both"/>
      </w:pPr>
      <w:r>
        <w:rPr>
          <w:rFonts w:ascii="Times New Roman"/>
          <w:b w:val="false"/>
          <w:i w:val="false"/>
          <w:color w:val="000000"/>
          <w:sz w:val="28"/>
        </w:rPr>
        <w:t>
      Организации и предприятия, заполняющие форму, обязаны включать в отчеты также временно прикомандированных лиц персонала группы "А".</w:t>
      </w:r>
    </w:p>
    <w:p>
      <w:pPr>
        <w:spacing w:after="0"/>
        <w:ind w:left="0"/>
        <w:jc w:val="both"/>
      </w:pPr>
      <w:r>
        <w:rPr>
          <w:rFonts w:ascii="Times New Roman"/>
          <w:b w:val="false"/>
          <w:i w:val="false"/>
          <w:color w:val="000000"/>
          <w:sz w:val="28"/>
        </w:rPr>
        <w:t xml:space="preserve">
      В соответствующих позициях первой страницы формы указывается полное наименование организации, полный почтовый адрес с почтовым индексом без каких-либо сокращений. </w:t>
      </w:r>
    </w:p>
    <w:p>
      <w:pPr>
        <w:spacing w:after="0"/>
        <w:ind w:left="0"/>
        <w:jc w:val="both"/>
      </w:pPr>
      <w:r>
        <w:rPr>
          <w:rFonts w:ascii="Times New Roman"/>
          <w:b w:val="false"/>
          <w:i w:val="false"/>
          <w:color w:val="000000"/>
          <w:sz w:val="28"/>
        </w:rPr>
        <w:t>
      После полного наименования организации в скобках указывается ее официальное сокращенное наименование, если таковое имеется.</w:t>
      </w:r>
    </w:p>
    <w:p>
      <w:pPr>
        <w:spacing w:after="0"/>
        <w:ind w:left="0"/>
        <w:jc w:val="both"/>
      </w:pPr>
      <w:r>
        <w:rPr>
          <w:rFonts w:ascii="Times New Roman"/>
          <w:b w:val="false"/>
          <w:i w:val="false"/>
          <w:color w:val="000000"/>
          <w:sz w:val="28"/>
        </w:rPr>
        <w:t>
      В строке "Почтовый адрес" указывается почтовый индекс, адрес отчитывающейся организации.</w:t>
      </w:r>
    </w:p>
    <w:p>
      <w:pPr>
        <w:spacing w:after="0"/>
        <w:ind w:left="0"/>
        <w:jc w:val="both"/>
      </w:pPr>
      <w:r>
        <w:rPr>
          <w:rFonts w:ascii="Times New Roman"/>
          <w:b w:val="false"/>
          <w:i w:val="false"/>
          <w:color w:val="000000"/>
          <w:sz w:val="28"/>
        </w:rPr>
        <w:t>
      На первой странице формы в соответствующие графы последовательно заносятся коды организации по классификаторам (постоянную кодировку организаций составляют территориальные подразделения ведомства государственного органов сфере санитарно-эпидемиологического благополучия населения.</w:t>
      </w:r>
    </w:p>
    <w:p>
      <w:pPr>
        <w:spacing w:after="0"/>
        <w:ind w:left="0"/>
        <w:jc w:val="both"/>
      </w:pPr>
      <w:r>
        <w:rPr>
          <w:rFonts w:ascii="Times New Roman"/>
          <w:b w:val="false"/>
          <w:i w:val="false"/>
          <w:color w:val="000000"/>
          <w:sz w:val="28"/>
        </w:rPr>
        <w:t>
      1) код отчитывающейся организации;</w:t>
      </w:r>
    </w:p>
    <w:p>
      <w:pPr>
        <w:spacing w:after="0"/>
        <w:ind w:left="0"/>
        <w:jc w:val="both"/>
      </w:pPr>
      <w:r>
        <w:rPr>
          <w:rFonts w:ascii="Times New Roman"/>
          <w:b w:val="false"/>
          <w:i w:val="false"/>
          <w:color w:val="000000"/>
          <w:sz w:val="28"/>
        </w:rPr>
        <w:t>
      2) код территории, где осуществляет свою деятельность, отчитывающаяся организация по таблице 1;</w:t>
      </w:r>
    </w:p>
    <w:p>
      <w:pPr>
        <w:spacing w:after="0"/>
        <w:ind w:left="0"/>
        <w:jc w:val="both"/>
      </w:pPr>
      <w:r>
        <w:rPr>
          <w:rFonts w:ascii="Times New Roman"/>
          <w:b w:val="false"/>
          <w:i w:val="false"/>
          <w:color w:val="000000"/>
          <w:sz w:val="28"/>
        </w:rPr>
        <w:t>
      3) код вида деятельности отчитывающейся организации, указывается согласно таблицы 2;</w:t>
      </w:r>
    </w:p>
    <w:p>
      <w:pPr>
        <w:spacing w:after="0"/>
        <w:ind w:left="0"/>
        <w:jc w:val="both"/>
      </w:pPr>
      <w:r>
        <w:rPr>
          <w:rFonts w:ascii="Times New Roman"/>
          <w:b w:val="false"/>
          <w:i w:val="false"/>
          <w:color w:val="000000"/>
          <w:sz w:val="28"/>
        </w:rPr>
        <w:t>
      4) в графе 1 указывается порядковый номер лиц персонала группы "А";</w:t>
      </w:r>
    </w:p>
    <w:p>
      <w:pPr>
        <w:spacing w:after="0"/>
        <w:ind w:left="0"/>
        <w:jc w:val="both"/>
      </w:pPr>
      <w:r>
        <w:rPr>
          <w:rFonts w:ascii="Times New Roman"/>
          <w:b w:val="false"/>
          <w:i w:val="false"/>
          <w:color w:val="000000"/>
          <w:sz w:val="28"/>
        </w:rPr>
        <w:t>
      5) в графе 2 указывается полностью фамилия, имя и отчество работника. Заполнение графы инициалами работника не допускается;</w:t>
      </w:r>
    </w:p>
    <w:p>
      <w:pPr>
        <w:spacing w:after="0"/>
        <w:ind w:left="0"/>
        <w:jc w:val="both"/>
      </w:pPr>
      <w:r>
        <w:rPr>
          <w:rFonts w:ascii="Times New Roman"/>
          <w:b w:val="false"/>
          <w:i w:val="false"/>
          <w:color w:val="000000"/>
          <w:sz w:val="28"/>
        </w:rPr>
        <w:t>
      6) в графе 3 указывается номер документа, удостоверяющий личность;</w:t>
      </w:r>
    </w:p>
    <w:p>
      <w:pPr>
        <w:spacing w:after="0"/>
        <w:ind w:left="0"/>
        <w:jc w:val="both"/>
      </w:pPr>
      <w:r>
        <w:rPr>
          <w:rFonts w:ascii="Times New Roman"/>
          <w:b w:val="false"/>
          <w:i w:val="false"/>
          <w:color w:val="000000"/>
          <w:sz w:val="28"/>
        </w:rPr>
        <w:t>
      7) в графе 4 указывается дата рождения работника. Она заполняется цифрами, соответствующими числу, месяцу и году рождения, которые разделяются точками.</w:t>
      </w:r>
    </w:p>
    <w:p>
      <w:pPr>
        <w:spacing w:after="0"/>
        <w:ind w:left="0"/>
        <w:jc w:val="both"/>
      </w:pPr>
      <w:r>
        <w:rPr>
          <w:rFonts w:ascii="Times New Roman"/>
          <w:b w:val="false"/>
          <w:i w:val="false"/>
          <w:color w:val="000000"/>
          <w:sz w:val="28"/>
        </w:rPr>
        <w:t>
      При этом число и месяц проставляются двумя цифрами (для чисел менее 10 слева добавляется ноль), а год указывается полностью четырехзначным числом (например: 02.11.1971);</w:t>
      </w:r>
    </w:p>
    <w:p>
      <w:pPr>
        <w:spacing w:after="0"/>
        <w:ind w:left="0"/>
        <w:jc w:val="both"/>
      </w:pPr>
      <w:r>
        <w:rPr>
          <w:rFonts w:ascii="Times New Roman"/>
          <w:b w:val="false"/>
          <w:i w:val="false"/>
          <w:color w:val="000000"/>
          <w:sz w:val="28"/>
        </w:rPr>
        <w:t>
      8) в графе 5 указывается пол работника: "М" – мужской, "Ж" – женский; в графе 6 указываются коды, которые определяют по таблице № 3 Приложения № 1 к настоящим методическим рекомендациям, в соответствии со статусом работника;</w:t>
      </w:r>
    </w:p>
    <w:p>
      <w:pPr>
        <w:spacing w:after="0"/>
        <w:ind w:left="0"/>
        <w:jc w:val="both"/>
      </w:pPr>
      <w:r>
        <w:rPr>
          <w:rFonts w:ascii="Times New Roman"/>
          <w:b w:val="false"/>
          <w:i w:val="false"/>
          <w:color w:val="000000"/>
          <w:sz w:val="28"/>
        </w:rPr>
        <w:t>
      9) в графе 7 проставляются коды, которые выбираются по таблице 4 приложения 1 к настоящим методическим рекомендациям в соответствии с видом ионизирующего излучения (ИИ). При этом с порядковым номером с первого по шестое относятся к внешнему облучению различными видами ионизирующего излучения, а седьмая к внутреннему облучению за счет поступления радионуклидов в организм работающих;</w:t>
      </w:r>
    </w:p>
    <w:p>
      <w:pPr>
        <w:spacing w:after="0"/>
        <w:ind w:left="0"/>
        <w:jc w:val="both"/>
      </w:pPr>
      <w:r>
        <w:rPr>
          <w:rFonts w:ascii="Times New Roman"/>
          <w:b w:val="false"/>
          <w:i w:val="false"/>
          <w:color w:val="000000"/>
          <w:sz w:val="28"/>
        </w:rPr>
        <w:t>
      10) графа 8 заполняется по официальным данным индивидуальной дозиметрии внешнего облучения работника в отчетном году (мЗв);</w:t>
      </w:r>
    </w:p>
    <w:p>
      <w:pPr>
        <w:spacing w:after="0"/>
        <w:ind w:left="0"/>
        <w:jc w:val="both"/>
      </w:pPr>
      <w:r>
        <w:rPr>
          <w:rFonts w:ascii="Times New Roman"/>
          <w:b w:val="false"/>
          <w:i w:val="false"/>
          <w:color w:val="000000"/>
          <w:sz w:val="28"/>
        </w:rPr>
        <w:t>
      11) годовая эффективная доза внешнего облучения персонала определяется в соответствии с ГН;</w:t>
      </w:r>
    </w:p>
    <w:p>
      <w:pPr>
        <w:spacing w:after="0"/>
        <w:ind w:left="0"/>
        <w:jc w:val="both"/>
      </w:pPr>
      <w:r>
        <w:rPr>
          <w:rFonts w:ascii="Times New Roman"/>
          <w:b w:val="false"/>
          <w:i w:val="false"/>
          <w:color w:val="000000"/>
          <w:sz w:val="28"/>
        </w:rPr>
        <w:t>
      12) графа 9 заполняется по официальным данным индивидуальной дозиметрии внутреннего облучения работника в отчетном году (мЗв). Годовую эффективную дозу внутреннего облучения персонала учитывают при ведении работ с радиоактивными веществами в открытом виде и определяют по результатам измерения объемной активности радионуклидов в воздухе рабочей зоны производственных помещений или в зоне дыхания с использованием индивидуальных пробоотборников, прямого измерения содержания радионуклидов в организме с помощью счетчиков излучения человека и (или) анализа биосубстратов выделений;</w:t>
      </w:r>
    </w:p>
    <w:p>
      <w:pPr>
        <w:spacing w:after="0"/>
        <w:ind w:left="0"/>
        <w:jc w:val="both"/>
      </w:pPr>
      <w:r>
        <w:rPr>
          <w:rFonts w:ascii="Times New Roman"/>
          <w:b w:val="false"/>
          <w:i w:val="false"/>
          <w:color w:val="000000"/>
          <w:sz w:val="28"/>
        </w:rPr>
        <w:t>
      13) годовая эффективная доза внутреннего облучения персонала определяется с использованием приложения 2 к настоящим методическим рекомендациям. В графе 10 проставляются коды, которые определяют по таблице № 5 Приложения № 3 в соответствии с видом органа или ткани, подвергшегося облучению ИИИ. При этом заносятся данные только для тех органов (тканей), для которых определены пределы доз в ГН:</w:t>
      </w:r>
    </w:p>
    <w:p>
      <w:pPr>
        <w:spacing w:after="0"/>
        <w:ind w:left="0"/>
        <w:jc w:val="both"/>
      </w:pPr>
      <w:r>
        <w:rPr>
          <w:rFonts w:ascii="Times New Roman"/>
          <w:b w:val="false"/>
          <w:i w:val="false"/>
          <w:color w:val="000000"/>
          <w:sz w:val="28"/>
        </w:rPr>
        <w:t>
      В графу 11 заносятся значения эквивалентной дозы (мЗв) в хрусталике глаза, коже, кистях рук и стопах, нижней части области живота (для женщин в возрасте до 45 лет) персонала, полученные по результатам индивидуальной дозиметрии этих органов. Эти данные заносятся только в тех случаях, когда контроль эквивалентных доз в вышеперечисленных органах необходим и проводится.</w:t>
      </w:r>
    </w:p>
    <w:p>
      <w:pPr>
        <w:spacing w:after="0"/>
        <w:ind w:left="0"/>
        <w:jc w:val="both"/>
      </w:pPr>
      <w:r>
        <w:rPr>
          <w:rFonts w:ascii="Times New Roman"/>
          <w:b w:val="false"/>
          <w:i w:val="false"/>
          <w:color w:val="000000"/>
          <w:sz w:val="28"/>
        </w:rPr>
        <w:t>
      Если в результате измерений индивидуальной дозы внешнего или внутреннего облучения, либо дозы в органе (ткани) измеренная величина оказалась меньше минимально измеряемого значения, метрологический установленного для используемого средства измерения, то в соответствующей графе (8, 9, 11) проставляется значение "0". При этом в графе 10 проставляется прочерк "–".</w:t>
      </w:r>
    </w:p>
    <w:p>
      <w:pPr>
        <w:spacing w:after="0"/>
        <w:ind w:left="0"/>
        <w:jc w:val="both"/>
      </w:pPr>
      <w:r>
        <w:rPr>
          <w:rFonts w:ascii="Times New Roman"/>
          <w:b w:val="false"/>
          <w:i w:val="false"/>
          <w:color w:val="000000"/>
          <w:sz w:val="28"/>
        </w:rPr>
        <w:t>
      Если факт одного из вышеперечисленных видов облучения был зафиксирован, но численное значение соответствующей дозы неизвестно, то в соответствующей графе (8, 9,11) вместо величины дозы проставляется код "-1".</w:t>
      </w:r>
    </w:p>
    <w:bookmarkStart w:name="z529" w:id="500"/>
    <w:p>
      <w:pPr>
        <w:spacing w:after="0"/>
        <w:ind w:left="0"/>
        <w:jc w:val="both"/>
      </w:pPr>
      <w:r>
        <w:rPr>
          <w:rFonts w:ascii="Times New Roman"/>
          <w:b w:val="false"/>
          <w:i w:val="false"/>
          <w:color w:val="000000"/>
          <w:sz w:val="28"/>
        </w:rPr>
        <w:t xml:space="preserve">
      4. Порядок заполнения формы № 2-ДОЗ </w:t>
      </w:r>
    </w:p>
    <w:bookmarkEnd w:id="500"/>
    <w:p>
      <w:pPr>
        <w:spacing w:after="0"/>
        <w:ind w:left="0"/>
        <w:jc w:val="both"/>
      </w:pPr>
      <w:r>
        <w:rPr>
          <w:rFonts w:ascii="Times New Roman"/>
          <w:b w:val="false"/>
          <w:i w:val="false"/>
          <w:color w:val="000000"/>
          <w:sz w:val="28"/>
        </w:rPr>
        <w:t>
      В форму № 2-ДОЗ заносятся индивидуальные дозы, связанные с планируемым повышенным облучением и облучением в результате радиационных аварий.</w:t>
      </w:r>
    </w:p>
    <w:p>
      <w:pPr>
        <w:spacing w:after="0"/>
        <w:ind w:left="0"/>
        <w:jc w:val="both"/>
      </w:pPr>
      <w:r>
        <w:rPr>
          <w:rFonts w:ascii="Times New Roman"/>
          <w:b w:val="false"/>
          <w:i w:val="false"/>
          <w:color w:val="000000"/>
          <w:sz w:val="28"/>
        </w:rPr>
        <w:t>
      В случае превышения допустимой эффективной дозы персонала (20 мЗв в год), необходимо указать в примечании причину, за какой период, кем (фамилия, имя, отчество, возраст, место проживания) и в каких условиях была получена повышенная доза, полное название организации (почтовый адрес), вид воздействующего ИИ, проведенные мероприятия и рекомендации по расследованию.</w:t>
      </w:r>
    </w:p>
    <w:p>
      <w:pPr>
        <w:spacing w:after="0"/>
        <w:ind w:left="0"/>
        <w:jc w:val="both"/>
      </w:pPr>
      <w:r>
        <w:rPr>
          <w:rFonts w:ascii="Times New Roman"/>
          <w:b w:val="false"/>
          <w:i w:val="false"/>
          <w:color w:val="000000"/>
          <w:sz w:val="28"/>
        </w:rPr>
        <w:t>
      В таблицу 1 формы № 2-ДОЗ заносятся индивидуальные дозы, связанные с планируемым повышенным облучением персонала или облучения в результате радиационной аварии, а также органов территориальных подразделений ведомства государственного органа в сфере санитарно-эпидемиологического благополучия населения, на территории которых в отчетном году имело место аварийное облучение населения.</w:t>
      </w:r>
    </w:p>
    <w:p>
      <w:pPr>
        <w:spacing w:after="0"/>
        <w:ind w:left="0"/>
        <w:jc w:val="both"/>
      </w:pPr>
      <w:r>
        <w:rPr>
          <w:rFonts w:ascii="Times New Roman"/>
          <w:b w:val="false"/>
          <w:i w:val="false"/>
          <w:color w:val="000000"/>
          <w:sz w:val="28"/>
        </w:rPr>
        <w:t>
      Форма заполняется ежегодно по результатам измерений или расчета индивидуальных доз планируемого повышенного облучения персонала и облучения в случае радиационных аварии, а также лиц из населения, подвергшихся аварийному облучению в отчетном году.</w:t>
      </w:r>
    </w:p>
    <w:p>
      <w:pPr>
        <w:spacing w:after="0"/>
        <w:ind w:left="0"/>
        <w:jc w:val="both"/>
      </w:pPr>
      <w:r>
        <w:rPr>
          <w:rFonts w:ascii="Times New Roman"/>
          <w:b w:val="false"/>
          <w:i w:val="false"/>
          <w:color w:val="000000"/>
          <w:sz w:val="28"/>
        </w:rPr>
        <w:t>
      Дозы аварийного облучения населения заносятся только в форму, относящуюся к первому году после данной радиационной аварии. В последующие годы, дозы облучения населения за счет прошлых радиационных аварий в форму не заносятся.</w:t>
      </w:r>
    </w:p>
    <w:p>
      <w:pPr>
        <w:spacing w:after="0"/>
        <w:ind w:left="0"/>
        <w:jc w:val="both"/>
      </w:pPr>
      <w:r>
        <w:rPr>
          <w:rFonts w:ascii="Times New Roman"/>
          <w:b w:val="false"/>
          <w:i w:val="false"/>
          <w:color w:val="000000"/>
          <w:sz w:val="28"/>
        </w:rPr>
        <w:t>
      Организации и предприятия, заполняющие форму, обязаны включать в отчеты также временно прикомандированных лиц.</w:t>
      </w:r>
    </w:p>
    <w:p>
      <w:pPr>
        <w:spacing w:after="0"/>
        <w:ind w:left="0"/>
        <w:jc w:val="both"/>
      </w:pPr>
      <w:r>
        <w:rPr>
          <w:rFonts w:ascii="Times New Roman"/>
          <w:b w:val="false"/>
          <w:i w:val="false"/>
          <w:color w:val="000000"/>
          <w:sz w:val="28"/>
        </w:rPr>
        <w:t>
      Выявление лиц из населения, подвергшегося аварийному облучению, и оценку индивидуальных доз облучения персонала предприятия, на котором произошла радиационная авария, проводят территориальные подразделения ведомства государственного органа в сфере санитарно-эпидемиологического благополучия населения, расследование причин аварии проводится специальной комиссией.</w:t>
      </w:r>
    </w:p>
    <w:p>
      <w:pPr>
        <w:spacing w:after="0"/>
        <w:ind w:left="0"/>
        <w:jc w:val="both"/>
      </w:pPr>
      <w:r>
        <w:rPr>
          <w:rFonts w:ascii="Times New Roman"/>
          <w:b w:val="false"/>
          <w:i w:val="false"/>
          <w:color w:val="000000"/>
          <w:sz w:val="28"/>
        </w:rPr>
        <w:t>
      В зависимости от масштабов аварии в этой работе также могут участвовать учреждения (предприятия) соответствующих министерств и ведомств, проводящие ликвидацию последствий аварии.</w:t>
      </w:r>
    </w:p>
    <w:p>
      <w:pPr>
        <w:spacing w:after="0"/>
        <w:ind w:left="0"/>
        <w:jc w:val="both"/>
      </w:pPr>
      <w:r>
        <w:rPr>
          <w:rFonts w:ascii="Times New Roman"/>
          <w:b w:val="false"/>
          <w:i w:val="false"/>
          <w:color w:val="000000"/>
          <w:sz w:val="28"/>
        </w:rPr>
        <w:t>
      В строке "Наименование отчитывающейся организации" указывается полное наименование организации без каких-либо сокращений. После полного наименования организации в скобках указывается ее официальное сокращенное наименование, если такое имеется.</w:t>
      </w:r>
    </w:p>
    <w:p>
      <w:pPr>
        <w:spacing w:after="0"/>
        <w:ind w:left="0"/>
        <w:jc w:val="both"/>
      </w:pPr>
      <w:r>
        <w:rPr>
          <w:rFonts w:ascii="Times New Roman"/>
          <w:b w:val="false"/>
          <w:i w:val="false"/>
          <w:color w:val="000000"/>
          <w:sz w:val="28"/>
        </w:rPr>
        <w:t>
      В строке "Почтовый адрес" указывается почтовый индекс и полный почтовый адрес отчитывающейся организации.</w:t>
      </w:r>
    </w:p>
    <w:p>
      <w:pPr>
        <w:spacing w:after="0"/>
        <w:ind w:left="0"/>
        <w:jc w:val="both"/>
      </w:pPr>
      <w:r>
        <w:rPr>
          <w:rFonts w:ascii="Times New Roman"/>
          <w:b w:val="false"/>
          <w:i w:val="false"/>
          <w:color w:val="000000"/>
          <w:sz w:val="28"/>
        </w:rPr>
        <w:t>
      На первой странице формы в соответствующие графы последовательно заносятся коды организации классификаторам:</w:t>
      </w:r>
    </w:p>
    <w:p>
      <w:pPr>
        <w:spacing w:after="0"/>
        <w:ind w:left="0"/>
        <w:jc w:val="both"/>
      </w:pPr>
      <w:r>
        <w:rPr>
          <w:rFonts w:ascii="Times New Roman"/>
          <w:b w:val="false"/>
          <w:i w:val="false"/>
          <w:color w:val="000000"/>
          <w:sz w:val="28"/>
        </w:rPr>
        <w:t>
      1) код отчитывающейся организации, постоянную кодировку организации составляют территориальные подразделения ведомства государственного органов сфере санитарно-эпидемиологического благополучия населения (расшифровку следует указать в примечании);</w:t>
      </w:r>
    </w:p>
    <w:p>
      <w:pPr>
        <w:spacing w:after="0"/>
        <w:ind w:left="0"/>
        <w:jc w:val="both"/>
      </w:pPr>
      <w:r>
        <w:rPr>
          <w:rFonts w:ascii="Times New Roman"/>
          <w:b w:val="false"/>
          <w:i w:val="false"/>
          <w:color w:val="000000"/>
          <w:sz w:val="28"/>
        </w:rPr>
        <w:t>
      2) код территории, где осуществляет свою деятельность, отчитывающаяся организация, обозначены по таблице 1;</w:t>
      </w:r>
    </w:p>
    <w:p>
      <w:pPr>
        <w:spacing w:after="0"/>
        <w:ind w:left="0"/>
        <w:jc w:val="both"/>
      </w:pPr>
      <w:r>
        <w:rPr>
          <w:rFonts w:ascii="Times New Roman"/>
          <w:b w:val="false"/>
          <w:i w:val="false"/>
          <w:color w:val="000000"/>
          <w:sz w:val="28"/>
        </w:rPr>
        <w:t>
      3) код вида деятельности отчитывающейся организации обозначены в таблице 2.</w:t>
      </w:r>
    </w:p>
    <w:p>
      <w:pPr>
        <w:spacing w:after="0"/>
        <w:ind w:left="0"/>
        <w:jc w:val="both"/>
      </w:pPr>
      <w:r>
        <w:rPr>
          <w:rFonts w:ascii="Times New Roman"/>
          <w:b w:val="false"/>
          <w:i w:val="false"/>
          <w:color w:val="000000"/>
          <w:sz w:val="28"/>
        </w:rPr>
        <w:t>
      В графе 1 указывается порядковый номер лиц персонала группы "А" и населения.</w:t>
      </w:r>
    </w:p>
    <w:p>
      <w:pPr>
        <w:spacing w:after="0"/>
        <w:ind w:left="0"/>
        <w:jc w:val="both"/>
      </w:pPr>
      <w:r>
        <w:rPr>
          <w:rFonts w:ascii="Times New Roman"/>
          <w:b w:val="false"/>
          <w:i w:val="false"/>
          <w:color w:val="000000"/>
          <w:sz w:val="28"/>
        </w:rPr>
        <w:t>
      В графе 2 указывается полностью фамилия, имя и отчество работника. Заполнение графы инициалами работника не допускается.</w:t>
      </w:r>
    </w:p>
    <w:p>
      <w:pPr>
        <w:spacing w:after="0"/>
        <w:ind w:left="0"/>
        <w:jc w:val="both"/>
      </w:pPr>
      <w:r>
        <w:rPr>
          <w:rFonts w:ascii="Times New Roman"/>
          <w:b w:val="false"/>
          <w:i w:val="false"/>
          <w:color w:val="000000"/>
          <w:sz w:val="28"/>
        </w:rPr>
        <w:t>
      В графе 3 указывается номер документа, удостоверяющего личность.</w:t>
      </w:r>
    </w:p>
    <w:p>
      <w:pPr>
        <w:spacing w:after="0"/>
        <w:ind w:left="0"/>
        <w:jc w:val="both"/>
      </w:pPr>
      <w:r>
        <w:rPr>
          <w:rFonts w:ascii="Times New Roman"/>
          <w:b w:val="false"/>
          <w:i w:val="false"/>
          <w:color w:val="000000"/>
          <w:sz w:val="28"/>
        </w:rPr>
        <w:t>
      В графе 4 указывается дата рождения работника. Она заполняется цифрами, соответствующими числу, месяцу и году рождения, которые разделяются точками. При этом число и месяц проставляются двумя цифрами (для чисел менее 10 слева добавляется ноль), а год указывается полностью четырехзначным числом (например: 02.11.1971).</w:t>
      </w:r>
    </w:p>
    <w:p>
      <w:pPr>
        <w:spacing w:after="0"/>
        <w:ind w:left="0"/>
        <w:jc w:val="both"/>
      </w:pPr>
      <w:r>
        <w:rPr>
          <w:rFonts w:ascii="Times New Roman"/>
          <w:b w:val="false"/>
          <w:i w:val="false"/>
          <w:color w:val="000000"/>
          <w:sz w:val="28"/>
        </w:rPr>
        <w:t>
      В графе 5 указывается пол работника: "М" – мужской, "Ж" – женский.</w:t>
      </w:r>
    </w:p>
    <w:p>
      <w:pPr>
        <w:spacing w:after="0"/>
        <w:ind w:left="0"/>
        <w:jc w:val="both"/>
      </w:pPr>
      <w:r>
        <w:rPr>
          <w:rFonts w:ascii="Times New Roman"/>
          <w:b w:val="false"/>
          <w:i w:val="false"/>
          <w:color w:val="000000"/>
          <w:sz w:val="28"/>
        </w:rPr>
        <w:t>
      В графе 6 указываются коды, которые определяют по таблице 3, в соответствии со статусом работника.</w:t>
      </w:r>
    </w:p>
    <w:p>
      <w:pPr>
        <w:spacing w:after="0"/>
        <w:ind w:left="0"/>
        <w:jc w:val="both"/>
      </w:pPr>
      <w:r>
        <w:rPr>
          <w:rFonts w:ascii="Times New Roman"/>
          <w:b w:val="false"/>
          <w:i w:val="false"/>
          <w:color w:val="000000"/>
          <w:sz w:val="28"/>
        </w:rPr>
        <w:t>
      В графе 7 проставляются коды, которые выбираются по таблице 4, в соответствии с видом ионизирующего излучения (ИИ). При этом с порядковым номером 1 по 6 относятся к внешнему облучению различными видами ионизирующего излучения, а седьмая к внутреннему облучению за счет поступления радионуклидов в организм работающих.</w:t>
      </w:r>
    </w:p>
    <w:p>
      <w:pPr>
        <w:spacing w:after="0"/>
        <w:ind w:left="0"/>
        <w:jc w:val="both"/>
      </w:pPr>
      <w:r>
        <w:rPr>
          <w:rFonts w:ascii="Times New Roman"/>
          <w:b w:val="false"/>
          <w:i w:val="false"/>
          <w:color w:val="000000"/>
          <w:sz w:val="28"/>
        </w:rPr>
        <w:t>
      Графа 8 заполняется по официальным данным индивидуальной дозиметрии внешнего облучения работника в отчетном году (мЗв).</w:t>
      </w:r>
    </w:p>
    <w:p>
      <w:pPr>
        <w:spacing w:after="0"/>
        <w:ind w:left="0"/>
        <w:jc w:val="both"/>
      </w:pPr>
      <w:r>
        <w:rPr>
          <w:rFonts w:ascii="Times New Roman"/>
          <w:b w:val="false"/>
          <w:i w:val="false"/>
          <w:color w:val="000000"/>
          <w:sz w:val="28"/>
        </w:rPr>
        <w:t>
      Графа 9 заполняется по официальным данным индивидуальной дозиметрии внутреннего облучения работника в отчетном году (мЗв). Годовую эффективную дозу внутреннего облучения персонала учитывают при ведении работ с радиоактивными веществами в открытом виде и определяют по результатам измерения объемной активности радионуклидов в воздухе рабочей зоны производственных помещений или в зоне дыхания с использованием индивидуальных пробоотборников, прямого измерения содержания радионуклидов в организме с помощью счетчиков излучения человека и (или) анализа биосубстратов выделений.</w:t>
      </w:r>
    </w:p>
    <w:p>
      <w:pPr>
        <w:spacing w:after="0"/>
        <w:ind w:left="0"/>
        <w:jc w:val="both"/>
      </w:pPr>
      <w:r>
        <w:rPr>
          <w:rFonts w:ascii="Times New Roman"/>
          <w:b w:val="false"/>
          <w:i w:val="false"/>
          <w:color w:val="000000"/>
          <w:sz w:val="28"/>
        </w:rPr>
        <w:t>
      В графе 10 проставляются коды, которые определяют по таблице 5, в соответствии с видом органа или ткани, подвергшегося облучению ИИИ. При этом заносятся данные только для тех органов (тканей), для которых определены пределы доз в ГН.</w:t>
      </w:r>
    </w:p>
    <w:p>
      <w:pPr>
        <w:spacing w:after="0"/>
        <w:ind w:left="0"/>
        <w:jc w:val="both"/>
      </w:pPr>
      <w:r>
        <w:rPr>
          <w:rFonts w:ascii="Times New Roman"/>
          <w:b w:val="false"/>
          <w:i w:val="false"/>
          <w:color w:val="000000"/>
          <w:sz w:val="28"/>
        </w:rPr>
        <w:t>
      В графу 11 заносятся значения эквивалентной дозы (мЗв) в хрусталике глаза, коже, кистях рук и стопах, нижней части области живота (для женщин в возрасте до 45 лет) персонала, полученные по результатам индивидуальной дозиметрии этих органов.</w:t>
      </w:r>
    </w:p>
    <w:p>
      <w:pPr>
        <w:spacing w:after="0"/>
        <w:ind w:left="0"/>
        <w:jc w:val="both"/>
      </w:pPr>
      <w:r>
        <w:rPr>
          <w:rFonts w:ascii="Times New Roman"/>
          <w:b w:val="false"/>
          <w:i w:val="false"/>
          <w:color w:val="000000"/>
          <w:sz w:val="28"/>
        </w:rPr>
        <w:t>
      Эти данные заносятся только в тех случаях, когда контроль эквивалентных доз в вышеперечисленных органах необходим и проводится.</w:t>
      </w:r>
    </w:p>
    <w:p>
      <w:pPr>
        <w:spacing w:after="0"/>
        <w:ind w:left="0"/>
        <w:jc w:val="both"/>
      </w:pPr>
      <w:r>
        <w:rPr>
          <w:rFonts w:ascii="Times New Roman"/>
          <w:b w:val="false"/>
          <w:i w:val="false"/>
          <w:color w:val="000000"/>
          <w:sz w:val="28"/>
        </w:rPr>
        <w:t>
      Эквивалентные дозы определяются только для тех органов (тканей), для которых их определение проводиться в соответствии со специальными методическими документами, действующими на территории Республики Казахстан.</w:t>
      </w:r>
    </w:p>
    <w:p>
      <w:pPr>
        <w:spacing w:after="0"/>
        <w:ind w:left="0"/>
        <w:jc w:val="both"/>
      </w:pPr>
      <w:r>
        <w:rPr>
          <w:rFonts w:ascii="Times New Roman"/>
          <w:b w:val="false"/>
          <w:i w:val="false"/>
          <w:color w:val="000000"/>
          <w:sz w:val="28"/>
        </w:rPr>
        <w:t>
      В графу 12 заносится код, который состоит из трех позиций по таблице № 6.</w:t>
      </w:r>
    </w:p>
    <w:p>
      <w:pPr>
        <w:spacing w:after="0"/>
        <w:ind w:left="0"/>
        <w:jc w:val="both"/>
      </w:pPr>
      <w:r>
        <w:rPr>
          <w:rFonts w:ascii="Times New Roman"/>
          <w:b w:val="false"/>
          <w:i w:val="false"/>
          <w:color w:val="000000"/>
          <w:sz w:val="28"/>
        </w:rPr>
        <w:t>
      В форму заносится значение годовой индивидуальной дозы для человека, относящегося к персоналу группы "А", который дважды в отчетном году подвергся планируемому повышенному облучению. Для него в графе 12 проставляется код "1П2".</w:t>
      </w:r>
    </w:p>
    <w:p>
      <w:pPr>
        <w:spacing w:after="0"/>
        <w:ind w:left="0"/>
        <w:jc w:val="both"/>
      </w:pPr>
      <w:r>
        <w:rPr>
          <w:rFonts w:ascii="Times New Roman"/>
          <w:b w:val="false"/>
          <w:i w:val="false"/>
          <w:color w:val="000000"/>
          <w:sz w:val="28"/>
        </w:rPr>
        <w:t>
      5. Порядок заполнения формы учета дозы персонала территориальными подразделениями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Территориальные подразделения ведомства государственного органа в сфере санитарно-эпидемиологического благополучия населения полученные данные по учету доз персонала организаций обобщают и представляют сведения в РГКП "Научно-практический центр санитарно-эпидемиологической экспертизы и мониторинга"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В соответствующих позициях первой страницы формы указывается полное наименование организации, полный почтовый адрес с почтовым индексом без каких-либо сокращений. После полного наименования организации в скобках указывается ее официальное сокращенное наименование, если таковое имеется.</w:t>
      </w:r>
    </w:p>
    <w:p>
      <w:pPr>
        <w:spacing w:after="0"/>
        <w:ind w:left="0"/>
        <w:jc w:val="both"/>
      </w:pPr>
      <w:r>
        <w:rPr>
          <w:rFonts w:ascii="Times New Roman"/>
          <w:b w:val="false"/>
          <w:i w:val="false"/>
          <w:color w:val="000000"/>
          <w:sz w:val="28"/>
        </w:rPr>
        <w:t>
      В соответствующие клетки таблицы заносятся:</w:t>
      </w:r>
    </w:p>
    <w:p>
      <w:pPr>
        <w:spacing w:after="0"/>
        <w:ind w:left="0"/>
        <w:jc w:val="both"/>
      </w:pPr>
      <w:r>
        <w:rPr>
          <w:rFonts w:ascii="Times New Roman"/>
          <w:b w:val="false"/>
          <w:i w:val="false"/>
          <w:color w:val="000000"/>
          <w:sz w:val="28"/>
        </w:rPr>
        <w:t>
      1) в первой графе коды областей по таблице 1;</w:t>
      </w:r>
    </w:p>
    <w:p>
      <w:pPr>
        <w:spacing w:after="0"/>
        <w:ind w:left="0"/>
        <w:jc w:val="both"/>
      </w:pPr>
      <w:r>
        <w:rPr>
          <w:rFonts w:ascii="Times New Roman"/>
          <w:b w:val="false"/>
          <w:i w:val="false"/>
          <w:color w:val="000000"/>
          <w:sz w:val="28"/>
        </w:rPr>
        <w:t>
      2) во второй графе районы, находящиеся организации, использующие ИИИ (расшифровку указать в примечании);</w:t>
      </w:r>
    </w:p>
    <w:p>
      <w:pPr>
        <w:spacing w:after="0"/>
        <w:ind w:left="0"/>
        <w:jc w:val="both"/>
      </w:pPr>
      <w:r>
        <w:rPr>
          <w:rFonts w:ascii="Times New Roman"/>
          <w:b w:val="false"/>
          <w:i w:val="false"/>
          <w:color w:val="000000"/>
          <w:sz w:val="28"/>
        </w:rPr>
        <w:t>
      3) в третьей графе код организации, использующие ИИИ (расшифровку указать в примечании);</w:t>
      </w:r>
    </w:p>
    <w:p>
      <w:pPr>
        <w:spacing w:after="0"/>
        <w:ind w:left="0"/>
        <w:jc w:val="both"/>
      </w:pPr>
      <w:r>
        <w:rPr>
          <w:rFonts w:ascii="Times New Roman"/>
          <w:b w:val="false"/>
          <w:i w:val="false"/>
          <w:color w:val="000000"/>
          <w:sz w:val="28"/>
        </w:rPr>
        <w:t>
      4) в четвертой графе код вида деятельности организации по таблице № 2;</w:t>
      </w:r>
    </w:p>
    <w:p>
      <w:pPr>
        <w:spacing w:after="0"/>
        <w:ind w:left="0"/>
        <w:jc w:val="both"/>
      </w:pPr>
      <w:r>
        <w:rPr>
          <w:rFonts w:ascii="Times New Roman"/>
          <w:b w:val="false"/>
          <w:i w:val="false"/>
          <w:color w:val="000000"/>
          <w:sz w:val="28"/>
        </w:rPr>
        <w:t>
      5) в пятой-шестой графах общее количество персонала, работающего с открытыми ИИИ;</w:t>
      </w:r>
    </w:p>
    <w:p>
      <w:pPr>
        <w:spacing w:after="0"/>
        <w:ind w:left="0"/>
        <w:jc w:val="both"/>
      </w:pPr>
      <w:r>
        <w:rPr>
          <w:rFonts w:ascii="Times New Roman"/>
          <w:b w:val="false"/>
          <w:i w:val="false"/>
          <w:color w:val="000000"/>
          <w:sz w:val="28"/>
        </w:rPr>
        <w:t>
      6) в седьмой и восьмой графе заносится общее количество персонала, работающего с закрытыми ИИИ;</w:t>
      </w:r>
    </w:p>
    <w:p>
      <w:pPr>
        <w:spacing w:after="0"/>
        <w:ind w:left="0"/>
        <w:jc w:val="both"/>
      </w:pPr>
      <w:r>
        <w:rPr>
          <w:rFonts w:ascii="Times New Roman"/>
          <w:b w:val="false"/>
          <w:i w:val="false"/>
          <w:color w:val="000000"/>
          <w:sz w:val="28"/>
        </w:rPr>
        <w:t>
      7) в графах с девятого по тринадцатое заполняется полученная эффективная доза персонала по возрастам, в диапазоне от самых низких до самых высоких показаний доз облучения, в мЗв.</w:t>
      </w:r>
    </w:p>
    <w:bookmarkStart w:name="z473" w:id="501"/>
    <w:p>
      <w:pPr>
        <w:spacing w:after="0"/>
        <w:ind w:left="0"/>
        <w:jc w:val="both"/>
      </w:pPr>
      <w:r>
        <w:rPr>
          <w:rFonts w:ascii="Times New Roman"/>
          <w:b w:val="false"/>
          <w:i w:val="false"/>
          <w:color w:val="000000"/>
          <w:sz w:val="28"/>
        </w:rPr>
        <w:t>
                                                                  Таблица 1</w:t>
      </w:r>
    </w:p>
    <w:bookmarkEnd w:id="501"/>
    <w:p>
      <w:pPr>
        <w:spacing w:after="0"/>
        <w:ind w:left="0"/>
        <w:jc w:val="both"/>
      </w:pPr>
      <w:r>
        <w:rPr>
          <w:rFonts w:ascii="Times New Roman"/>
          <w:b w:val="false"/>
          <w:i w:val="false"/>
          <w:color w:val="000000"/>
          <w:sz w:val="28"/>
        </w:rPr>
        <w:t>
      Коды областей Республики Казахстан охваченной ИДК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2"/>
        <w:gridCol w:w="2231"/>
        <w:gridCol w:w="6897"/>
      </w:tblGrid>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областей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001</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002</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003</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004</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005</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006</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007</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008</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009</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010</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011</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012</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Северо-Казахстанская область </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013</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Южно-Казахстанская область</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014</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Алматы</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015</w:t>
            </w:r>
          </w:p>
        </w:tc>
      </w:tr>
      <w:tr>
        <w:trPr>
          <w:trHeight w:val="30" w:hRule="atLeast"/>
        </w:trPr>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c>
          <w:tcPr>
            <w:tcW w:w="6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 016</w:t>
            </w:r>
          </w:p>
        </w:tc>
      </w:tr>
    </w:tbl>
    <w:p>
      <w:pPr>
        <w:spacing w:after="0"/>
        <w:ind w:left="0"/>
        <w:jc w:val="left"/>
      </w:pPr>
      <w:r>
        <w:br/>
      </w:r>
      <w:r>
        <w:rPr>
          <w:rFonts w:ascii="Times New Roman"/>
          <w:b w:val="false"/>
          <w:i w:val="false"/>
          <w:color w:val="000000"/>
          <w:sz w:val="28"/>
        </w:rPr>
        <w:t>
</w:t>
      </w:r>
    </w:p>
    <w:bookmarkStart w:name="z474" w:id="502"/>
    <w:p>
      <w:pPr>
        <w:spacing w:after="0"/>
        <w:ind w:left="0"/>
        <w:jc w:val="both"/>
      </w:pPr>
      <w:r>
        <w:rPr>
          <w:rFonts w:ascii="Times New Roman"/>
          <w:b w:val="false"/>
          <w:i w:val="false"/>
          <w:color w:val="000000"/>
          <w:sz w:val="28"/>
        </w:rPr>
        <w:t>
                                                                  Таблица 2</w:t>
      </w:r>
    </w:p>
    <w:bookmarkEnd w:id="502"/>
    <w:p>
      <w:pPr>
        <w:spacing w:after="0"/>
        <w:ind w:left="0"/>
        <w:jc w:val="both"/>
      </w:pPr>
      <w:r>
        <w:rPr>
          <w:rFonts w:ascii="Times New Roman"/>
          <w:b w:val="false"/>
          <w:i w:val="false"/>
          <w:color w:val="000000"/>
          <w:sz w:val="28"/>
        </w:rPr>
        <w:t>
      Коды вида деятельности организации, работающие с техногенными</w:t>
      </w:r>
    </w:p>
    <w:p>
      <w:pPr>
        <w:spacing w:after="0"/>
        <w:ind w:left="0"/>
        <w:jc w:val="both"/>
      </w:pPr>
      <w:r>
        <w:rPr>
          <w:rFonts w:ascii="Times New Roman"/>
          <w:b w:val="false"/>
          <w:i w:val="false"/>
          <w:color w:val="000000"/>
          <w:sz w:val="28"/>
        </w:rPr>
        <w:t>
      ИИИ и имеющие персонал группы 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3"/>
        <w:gridCol w:w="7060"/>
        <w:gridCol w:w="3797"/>
      </w:tblGrid>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учреждения, в том числе НИИ медицинского профиля</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01</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Промышленные предприятия, в том числе организации выполняющие ремонт, наладку, калибровку оборудований с использованием ИИ </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02</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Научно-исследовательские институты, в том числе высшие учебные заведения кроме медицинского профиля</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03</w:t>
            </w:r>
          </w:p>
        </w:tc>
      </w:tr>
      <w:tr>
        <w:trPr>
          <w:trHeight w:val="30" w:hRule="atLeast"/>
        </w:trPr>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организации</w:t>
            </w:r>
          </w:p>
        </w:tc>
        <w:tc>
          <w:tcPr>
            <w:tcW w:w="3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 04</w:t>
            </w:r>
          </w:p>
        </w:tc>
      </w:tr>
    </w:tbl>
    <w:p>
      <w:pPr>
        <w:spacing w:after="0"/>
        <w:ind w:left="0"/>
        <w:jc w:val="left"/>
      </w:pPr>
      <w:r>
        <w:br/>
      </w:r>
      <w:r>
        <w:rPr>
          <w:rFonts w:ascii="Times New Roman"/>
          <w:b w:val="false"/>
          <w:i w:val="false"/>
          <w:color w:val="000000"/>
          <w:sz w:val="28"/>
        </w:rPr>
        <w:t>
</w:t>
      </w:r>
    </w:p>
    <w:bookmarkStart w:name="z475" w:id="503"/>
    <w:p>
      <w:pPr>
        <w:spacing w:after="0"/>
        <w:ind w:left="0"/>
        <w:jc w:val="both"/>
      </w:pPr>
      <w:r>
        <w:rPr>
          <w:rFonts w:ascii="Times New Roman"/>
          <w:b w:val="false"/>
          <w:i w:val="false"/>
          <w:color w:val="000000"/>
          <w:sz w:val="28"/>
        </w:rPr>
        <w:t>
                                                                  Таблица 3</w:t>
      </w:r>
    </w:p>
    <w:bookmarkEnd w:id="503"/>
    <w:p>
      <w:pPr>
        <w:spacing w:after="0"/>
        <w:ind w:left="0"/>
        <w:jc w:val="both"/>
      </w:pPr>
      <w:r>
        <w:rPr>
          <w:rFonts w:ascii="Times New Roman"/>
          <w:b w:val="false"/>
          <w:i w:val="false"/>
          <w:color w:val="000000"/>
          <w:sz w:val="28"/>
        </w:rPr>
        <w:t>
      Код статуса работника с ИИИ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1"/>
        <w:gridCol w:w="5676"/>
        <w:gridCol w:w="4493"/>
      </w:tblGrid>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работника</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Работал весь отчетный год</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Прикомандирован в отчетном году*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Уволился в отчетном году **</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Вышел на пенсию в отчетном году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Умер в отчетном году</w:t>
            </w:r>
          </w:p>
        </w:tc>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для работника с указанным статусом дозы указываются за все время прикомандирования</w:t>
      </w:r>
    </w:p>
    <w:p>
      <w:pPr>
        <w:spacing w:after="0"/>
        <w:ind w:left="0"/>
        <w:jc w:val="both"/>
      </w:pPr>
      <w:r>
        <w:rPr>
          <w:rFonts w:ascii="Times New Roman"/>
          <w:b w:val="false"/>
          <w:i w:val="false"/>
          <w:color w:val="000000"/>
          <w:sz w:val="28"/>
        </w:rPr>
        <w:t>
      * для работника с указанным статусом дозы указываются с начала года до увольнения</w:t>
      </w:r>
    </w:p>
    <w:bookmarkStart w:name="z476" w:id="504"/>
    <w:p>
      <w:pPr>
        <w:spacing w:after="0"/>
        <w:ind w:left="0"/>
        <w:jc w:val="both"/>
      </w:pPr>
      <w:r>
        <w:rPr>
          <w:rFonts w:ascii="Times New Roman"/>
          <w:b w:val="false"/>
          <w:i w:val="false"/>
          <w:color w:val="000000"/>
          <w:sz w:val="28"/>
        </w:rPr>
        <w:t>
                                                                  Таблица 4</w:t>
      </w:r>
    </w:p>
    <w:bookmarkEnd w:id="504"/>
    <w:p>
      <w:pPr>
        <w:spacing w:after="0"/>
        <w:ind w:left="0"/>
        <w:jc w:val="both"/>
      </w:pPr>
      <w:r>
        <w:rPr>
          <w:rFonts w:ascii="Times New Roman"/>
          <w:b w:val="false"/>
          <w:i w:val="false"/>
          <w:color w:val="000000"/>
          <w:sz w:val="28"/>
        </w:rPr>
        <w:t>
      Коды ИИИ использующие в своей деятельности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1"/>
        <w:gridCol w:w="2371"/>
        <w:gridCol w:w="7558"/>
      </w:tblGrid>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воздействующего ИИ</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Рентгеновское</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101</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102</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103</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104</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Нейтронное</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105</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106</w:t>
            </w:r>
          </w:p>
        </w:tc>
      </w:tr>
      <w:tr>
        <w:trPr>
          <w:trHeight w:val="30" w:hRule="atLeast"/>
        </w:trPr>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7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107</w:t>
            </w:r>
          </w:p>
        </w:tc>
      </w:tr>
    </w:tbl>
    <w:p>
      <w:pPr>
        <w:spacing w:after="0"/>
        <w:ind w:left="0"/>
        <w:jc w:val="left"/>
      </w:pPr>
      <w:r>
        <w:br/>
      </w:r>
      <w:r>
        <w:rPr>
          <w:rFonts w:ascii="Times New Roman"/>
          <w:b w:val="false"/>
          <w:i w:val="false"/>
          <w:color w:val="000000"/>
          <w:sz w:val="28"/>
        </w:rPr>
        <w:t>
</w:t>
      </w:r>
    </w:p>
    <w:bookmarkStart w:name="z477" w:id="505"/>
    <w:p>
      <w:pPr>
        <w:spacing w:after="0"/>
        <w:ind w:left="0"/>
        <w:jc w:val="both"/>
      </w:pPr>
      <w:r>
        <w:rPr>
          <w:rFonts w:ascii="Times New Roman"/>
          <w:b w:val="false"/>
          <w:i w:val="false"/>
          <w:color w:val="000000"/>
          <w:sz w:val="28"/>
        </w:rPr>
        <w:t>
                                                                  Таблица 5</w:t>
      </w:r>
    </w:p>
    <w:bookmarkEnd w:id="505"/>
    <w:p>
      <w:pPr>
        <w:spacing w:after="0"/>
        <w:ind w:left="0"/>
        <w:jc w:val="both"/>
      </w:pPr>
      <w:r>
        <w:rPr>
          <w:rFonts w:ascii="Times New Roman"/>
          <w:b w:val="false"/>
          <w:i w:val="false"/>
          <w:color w:val="000000"/>
          <w:sz w:val="28"/>
        </w:rPr>
        <w:t>
      Коды органов и ткани, подвергшихся воздействию ИИИ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5"/>
        <w:gridCol w:w="4859"/>
        <w:gridCol w:w="4286"/>
      </w:tblGrid>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органа или ткани, подвергшегося воздействию ИИ</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Половые железы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костный мозг</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Толстый кишечник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Легкие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Желудок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Мочевой пузырь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Грудные железы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Печень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Пищевод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Щитовидная железа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Хрусталик</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Кисти и стопы</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Поверхность костей</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Остальное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Нижняя часть области живота *</w:t>
            </w:r>
          </w:p>
        </w:tc>
        <w:tc>
          <w:tcPr>
            <w:tcW w:w="4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 определяется только для женщин в возрасте до 45 лет</w:t>
      </w:r>
    </w:p>
    <w:bookmarkStart w:name="z478" w:id="506"/>
    <w:p>
      <w:pPr>
        <w:spacing w:after="0"/>
        <w:ind w:left="0"/>
        <w:jc w:val="both"/>
      </w:pPr>
      <w:r>
        <w:rPr>
          <w:rFonts w:ascii="Times New Roman"/>
          <w:b w:val="false"/>
          <w:i w:val="false"/>
          <w:color w:val="000000"/>
          <w:sz w:val="28"/>
        </w:rPr>
        <w:t>
                                                                  Таблица 6</w:t>
      </w:r>
    </w:p>
    <w:bookmarkEnd w:id="506"/>
    <w:p>
      <w:pPr>
        <w:spacing w:after="0"/>
        <w:ind w:left="0"/>
        <w:jc w:val="both"/>
      </w:pPr>
      <w:r>
        <w:rPr>
          <w:rFonts w:ascii="Times New Roman"/>
          <w:b w:val="false"/>
          <w:i w:val="false"/>
          <w:color w:val="000000"/>
          <w:sz w:val="28"/>
        </w:rPr>
        <w:t>
      Коды лиц, подвергшихся воздействию ИИИ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4"/>
        <w:gridCol w:w="3769"/>
        <w:gridCol w:w="6747"/>
      </w:tblGrid>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позиции кода</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группы "А"</w:t>
            </w:r>
          </w:p>
        </w:tc>
      </w:tr>
      <w:tr>
        <w:trPr>
          <w:trHeight w:val="30" w:hRule="atLeast"/>
        </w:trPr>
        <w:tc>
          <w:tcPr>
            <w:tcW w:w="0" w:type="auto"/>
            <w:vMerge/>
            <w:tcBorders>
              <w:top w:val="nil"/>
              <w:left w:val="single" w:color="cfcfcf" w:sz="5"/>
              <w:bottom w:val="single" w:color="cfcfcf" w:sz="5"/>
              <w:right w:val="single" w:color="cfcfcf" w:sz="5"/>
            </w:tcBorders>
          </w:tcP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группы "Б"</w:t>
            </w:r>
          </w:p>
        </w:tc>
      </w:tr>
      <w:tr>
        <w:trPr>
          <w:trHeight w:val="30" w:hRule="atLeast"/>
        </w:trPr>
        <w:tc>
          <w:tcPr>
            <w:tcW w:w="0" w:type="auto"/>
            <w:vMerge/>
            <w:tcBorders>
              <w:top w:val="nil"/>
              <w:left w:val="single" w:color="cfcfcf" w:sz="5"/>
              <w:bottom w:val="single" w:color="cfcfcf" w:sz="5"/>
              <w:right w:val="single" w:color="cfcfcf" w:sz="5"/>
            </w:tcBorders>
          </w:tcP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Работающие, не отнесенные к персоналу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Остальное население, подвергшееся аварийному облучению</w:t>
            </w:r>
          </w:p>
        </w:tc>
      </w:tr>
      <w:tr>
        <w:trPr>
          <w:trHeight w:val="30" w:hRule="atLeast"/>
        </w:trPr>
        <w:tc>
          <w:tcPr>
            <w:tcW w:w="1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облучение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повышенное облучение</w:t>
            </w:r>
          </w:p>
        </w:tc>
      </w:tr>
      <w:tr>
        <w:trPr>
          <w:trHeight w:val="30" w:hRule="atLeast"/>
        </w:trPr>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начиная с 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случаев планируемого повышенного или аварийного облучения данного лица в отчетном году.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Типовая форма</w:t>
      </w:r>
    </w:p>
    <w:p>
      <w:pPr>
        <w:spacing w:after="0"/>
        <w:ind w:left="0"/>
        <w:jc w:val="both"/>
      </w:pPr>
      <w:r>
        <w:rPr>
          <w:rFonts w:ascii="Times New Roman"/>
          <w:b w:val="false"/>
          <w:i w:val="false"/>
          <w:color w:val="000000"/>
          <w:sz w:val="28"/>
        </w:rPr>
        <w:t>
      радиационно-гигиенического паспорта организации (предприятия)</w:t>
      </w:r>
    </w:p>
    <w:p>
      <w:pPr>
        <w:spacing w:after="0"/>
        <w:ind w:left="0"/>
        <w:jc w:val="both"/>
      </w:pPr>
      <w:r>
        <w:rPr>
          <w:rFonts w:ascii="Times New Roman"/>
          <w:b w:val="false"/>
          <w:i w:val="false"/>
          <w:color w:val="000000"/>
          <w:sz w:val="28"/>
        </w:rPr>
        <w:t>
      Радиационно-гигиенический паспорт организации предприятия,</w:t>
      </w:r>
    </w:p>
    <w:p>
      <w:pPr>
        <w:spacing w:after="0"/>
        <w:ind w:left="0"/>
        <w:jc w:val="both"/>
      </w:pPr>
      <w:r>
        <w:rPr>
          <w:rFonts w:ascii="Times New Roman"/>
          <w:b w:val="false"/>
          <w:i w:val="false"/>
          <w:color w:val="000000"/>
          <w:sz w:val="28"/>
        </w:rPr>
        <w:t>
      использующей источники ионизирующего излучения, по состоянию</w:t>
      </w:r>
    </w:p>
    <w:p>
      <w:pPr>
        <w:spacing w:after="0"/>
        <w:ind w:left="0"/>
        <w:jc w:val="both"/>
      </w:pPr>
      <w:r>
        <w:rPr>
          <w:rFonts w:ascii="Times New Roman"/>
          <w:b w:val="false"/>
          <w:i w:val="false"/>
          <w:color w:val="000000"/>
          <w:sz w:val="28"/>
        </w:rPr>
        <w:t>
      на __________ год</w:t>
      </w:r>
    </w:p>
    <w:p>
      <w:pPr>
        <w:spacing w:after="0"/>
        <w:ind w:left="0"/>
        <w:jc w:val="both"/>
      </w:pPr>
      <w:r>
        <w:rPr>
          <w:rFonts w:ascii="Times New Roman"/>
          <w:b w:val="false"/>
          <w:i w:val="false"/>
          <w:color w:val="000000"/>
          <w:sz w:val="28"/>
        </w:rPr>
        <w:t>
      (представляется администрации субъекта Республики Казахстан до 20 января)</w:t>
      </w:r>
    </w:p>
    <w:p>
      <w:pPr>
        <w:spacing w:after="0"/>
        <w:ind w:left="0"/>
        <w:jc w:val="both"/>
      </w:pPr>
      <w:r>
        <w:rPr>
          <w:rFonts w:ascii="Times New Roman"/>
          <w:b w:val="false"/>
          <w:i w:val="false"/>
          <w:color w:val="000000"/>
          <w:sz w:val="28"/>
        </w:rPr>
        <w:t>
      Наименование организации (предприятия)_______________________________</w:t>
      </w:r>
    </w:p>
    <w:p>
      <w:pPr>
        <w:spacing w:after="0"/>
        <w:ind w:left="0"/>
        <w:jc w:val="both"/>
      </w:pPr>
      <w:r>
        <w:rPr>
          <w:rFonts w:ascii="Times New Roman"/>
          <w:b w:val="false"/>
          <w:i w:val="false"/>
          <w:color w:val="000000"/>
          <w:sz w:val="28"/>
        </w:rPr>
        <w:t>
      Ведомственная принадлежность ________________________________________</w:t>
      </w:r>
    </w:p>
    <w:p>
      <w:pPr>
        <w:spacing w:after="0"/>
        <w:ind w:left="0"/>
        <w:jc w:val="both"/>
      </w:pPr>
      <w:r>
        <w:rPr>
          <w:rFonts w:ascii="Times New Roman"/>
          <w:b w:val="false"/>
          <w:i w:val="false"/>
          <w:color w:val="000000"/>
          <w:sz w:val="28"/>
        </w:rPr>
        <w:t>
      Адрес организации (предприятия) _____________________________________</w:t>
      </w:r>
    </w:p>
    <w:p>
      <w:pPr>
        <w:spacing w:after="0"/>
        <w:ind w:left="0"/>
        <w:jc w:val="both"/>
      </w:pPr>
      <w:r>
        <w:rPr>
          <w:rFonts w:ascii="Times New Roman"/>
          <w:b w:val="false"/>
          <w:i w:val="false"/>
          <w:color w:val="000000"/>
          <w:sz w:val="28"/>
        </w:rPr>
        <w:t>
      Телефон администрации ______________________факс ____________________</w:t>
      </w:r>
    </w:p>
    <w:p>
      <w:pPr>
        <w:spacing w:after="0"/>
        <w:ind w:left="0"/>
        <w:jc w:val="both"/>
      </w:pPr>
      <w:r>
        <w:rPr>
          <w:rFonts w:ascii="Times New Roman"/>
          <w:b w:val="false"/>
          <w:i w:val="false"/>
          <w:color w:val="000000"/>
          <w:sz w:val="28"/>
        </w:rPr>
        <w:t>
      Дата, номер и место регистрации Устава организации (предприятия)_____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подразделения с источниками ионизирующего излучения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выдачи и номер лицензии на право работы с источниками</w:t>
      </w:r>
    </w:p>
    <w:p>
      <w:pPr>
        <w:spacing w:after="0"/>
        <w:ind w:left="0"/>
        <w:jc w:val="both"/>
      </w:pPr>
      <w:r>
        <w:rPr>
          <w:rFonts w:ascii="Times New Roman"/>
          <w:b w:val="false"/>
          <w:i w:val="false"/>
          <w:color w:val="000000"/>
          <w:sz w:val="28"/>
        </w:rPr>
        <w:t>
      ионизирующего излучения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выдачи и регистрационный номер информационной карты на право</w:t>
      </w:r>
    </w:p>
    <w:p>
      <w:pPr>
        <w:spacing w:after="0"/>
        <w:ind w:left="0"/>
        <w:jc w:val="both"/>
      </w:pPr>
      <w:r>
        <w:rPr>
          <w:rFonts w:ascii="Times New Roman"/>
          <w:b w:val="false"/>
          <w:i w:val="false"/>
          <w:color w:val="000000"/>
          <w:sz w:val="28"/>
        </w:rPr>
        <w:t>
      работ с ИИИ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Характеристика работ с использованием источников ионизирующего</w:t>
      </w:r>
    </w:p>
    <w:p>
      <w:pPr>
        <w:spacing w:after="0"/>
        <w:ind w:left="0"/>
        <w:jc w:val="both"/>
      </w:pPr>
      <w:r>
        <w:rPr>
          <w:rFonts w:ascii="Times New Roman"/>
          <w:b w:val="false"/>
          <w:i w:val="false"/>
          <w:color w:val="000000"/>
          <w:sz w:val="28"/>
        </w:rPr>
        <w:t>
      излучения (далее по тексту ИИИ) в организации (предприятии)</w:t>
      </w:r>
    </w:p>
    <w:p>
      <w:pPr>
        <w:spacing w:after="0"/>
        <w:ind w:left="0"/>
        <w:jc w:val="both"/>
      </w:pPr>
      <w:r>
        <w:rPr>
          <w:rFonts w:ascii="Times New Roman"/>
          <w:b w:val="false"/>
          <w:i w:val="false"/>
          <w:color w:val="000000"/>
          <w:sz w:val="28"/>
        </w:rPr>
        <w:t>
      1.1. Вид разрешенных работ с ИИИ (открытые, закрытые, генерирующие,</w:t>
      </w:r>
    </w:p>
    <w:p>
      <w:pPr>
        <w:spacing w:after="0"/>
        <w:ind w:left="0"/>
        <w:jc w:val="both"/>
      </w:pPr>
      <w:r>
        <w:rPr>
          <w:rFonts w:ascii="Times New Roman"/>
          <w:b w:val="false"/>
          <w:i w:val="false"/>
          <w:color w:val="000000"/>
          <w:sz w:val="28"/>
        </w:rPr>
        <w:t>
      эксплуатация ядерных установок)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и тип (ускоритель, радиоизотопные приборы и т.д. и т.п.)</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1.2. Основное направление деятельности организации (предприятия) по</w:t>
      </w:r>
    </w:p>
    <w:p>
      <w:pPr>
        <w:spacing w:after="0"/>
        <w:ind w:left="0"/>
        <w:jc w:val="both"/>
      </w:pPr>
      <w:r>
        <w:rPr>
          <w:rFonts w:ascii="Times New Roman"/>
          <w:b w:val="false"/>
          <w:i w:val="false"/>
          <w:color w:val="000000"/>
          <w:sz w:val="28"/>
        </w:rPr>
        <w:t>
      работе с ИИИ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1.3. Класс работ_____________________________________________________</w:t>
      </w:r>
    </w:p>
    <w:p>
      <w:pPr>
        <w:spacing w:after="0"/>
        <w:ind w:left="0"/>
        <w:jc w:val="both"/>
      </w:pPr>
      <w:r>
        <w:rPr>
          <w:rFonts w:ascii="Times New Roman"/>
          <w:b w:val="false"/>
          <w:i w:val="false"/>
          <w:color w:val="000000"/>
          <w:sz w:val="28"/>
        </w:rPr>
        <w:t>
      2. Характеристика организации (предприятия), как потенциального</w:t>
      </w:r>
    </w:p>
    <w:p>
      <w:pPr>
        <w:spacing w:after="0"/>
        <w:ind w:left="0"/>
        <w:jc w:val="both"/>
      </w:pPr>
      <w:r>
        <w:rPr>
          <w:rFonts w:ascii="Times New Roman"/>
          <w:b w:val="false"/>
          <w:i w:val="false"/>
          <w:color w:val="000000"/>
          <w:sz w:val="28"/>
        </w:rPr>
        <w:t>
      источника радиоактивного загрязнения окружающей среды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2.1. Превышение предельно допустимых выбросов радионуклидов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2.2. Превышение предельно допустимых сбросов радионуклидов 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2.3. Среднегодовая мощность эквивалентной дозы внешнего излучения на</w:t>
      </w:r>
    </w:p>
    <w:p>
      <w:pPr>
        <w:spacing w:after="0"/>
        <w:ind w:left="0"/>
        <w:jc w:val="both"/>
      </w:pPr>
      <w:r>
        <w:rPr>
          <w:rFonts w:ascii="Times New Roman"/>
          <w:b w:val="false"/>
          <w:i w:val="false"/>
          <w:color w:val="000000"/>
          <w:sz w:val="28"/>
        </w:rPr>
        <w:t>
      границе санитарно-защитной зоны_______________________________ мкЗв/ч</w:t>
      </w:r>
    </w:p>
    <w:p>
      <w:pPr>
        <w:spacing w:after="0"/>
        <w:ind w:left="0"/>
        <w:jc w:val="both"/>
      </w:pPr>
      <w:r>
        <w:rPr>
          <w:rFonts w:ascii="Times New Roman"/>
          <w:b w:val="false"/>
          <w:i w:val="false"/>
          <w:color w:val="000000"/>
          <w:sz w:val="28"/>
        </w:rPr>
        <w:t>
      2.4. Среднегодовая объемная (удельная) активность радионуклидов в</w:t>
      </w:r>
    </w:p>
    <w:p>
      <w:pPr>
        <w:spacing w:after="0"/>
        <w:ind w:left="0"/>
        <w:jc w:val="both"/>
      </w:pPr>
      <w:r>
        <w:rPr>
          <w:rFonts w:ascii="Times New Roman"/>
          <w:b w:val="false"/>
          <w:i w:val="false"/>
          <w:color w:val="000000"/>
          <w:sz w:val="28"/>
        </w:rPr>
        <w:t>
      воздухе, воде открытых водных объектов в санитарно-защитной зоне (в</w:t>
      </w:r>
    </w:p>
    <w:p>
      <w:pPr>
        <w:spacing w:after="0"/>
        <w:ind w:left="0"/>
        <w:jc w:val="both"/>
      </w:pPr>
      <w:r>
        <w:rPr>
          <w:rFonts w:ascii="Times New Roman"/>
          <w:b w:val="false"/>
          <w:i w:val="false"/>
          <w:color w:val="000000"/>
          <w:sz w:val="28"/>
        </w:rPr>
        <w:t>
      единицах допустимой объемной активности для населения – далее по</w:t>
      </w:r>
    </w:p>
    <w:p>
      <w:pPr>
        <w:spacing w:after="0"/>
        <w:ind w:left="0"/>
        <w:jc w:val="both"/>
      </w:pPr>
      <w:r>
        <w:rPr>
          <w:rFonts w:ascii="Times New Roman"/>
          <w:b w:val="false"/>
          <w:i w:val="false"/>
          <w:color w:val="000000"/>
          <w:sz w:val="28"/>
        </w:rPr>
        <w:t>
      тексту ДОА нас., допустимой удельной активности для населения - далее</w:t>
      </w:r>
    </w:p>
    <w:p>
      <w:pPr>
        <w:spacing w:after="0"/>
        <w:ind w:left="0"/>
        <w:jc w:val="both"/>
      </w:pPr>
      <w:r>
        <w:rPr>
          <w:rFonts w:ascii="Times New Roman"/>
          <w:b w:val="false"/>
          <w:i w:val="false"/>
          <w:color w:val="000000"/>
          <w:sz w:val="28"/>
        </w:rPr>
        <w:t>
      по тексту ДУА нас.)__________________________________________________</w:t>
      </w:r>
    </w:p>
    <w:p>
      <w:pPr>
        <w:spacing w:after="0"/>
        <w:ind w:left="0"/>
        <w:jc w:val="both"/>
      </w:pPr>
      <w:r>
        <w:rPr>
          <w:rFonts w:ascii="Times New Roman"/>
          <w:b w:val="false"/>
          <w:i w:val="false"/>
          <w:color w:val="000000"/>
          <w:sz w:val="28"/>
        </w:rPr>
        <w:t>
      2.5. Среднегодовая удельная (объемная) активность радионуклидов в</w:t>
      </w:r>
    </w:p>
    <w:p>
      <w:pPr>
        <w:spacing w:after="0"/>
        <w:ind w:left="0"/>
        <w:jc w:val="both"/>
      </w:pPr>
      <w:r>
        <w:rPr>
          <w:rFonts w:ascii="Times New Roman"/>
          <w:b w:val="false"/>
          <w:i w:val="false"/>
          <w:color w:val="000000"/>
          <w:sz w:val="28"/>
        </w:rPr>
        <w:t>
      объектах окружающей среды зоны наблюдения по списку, согласно</w:t>
      </w:r>
    </w:p>
    <w:p>
      <w:pPr>
        <w:spacing w:after="0"/>
        <w:ind w:left="0"/>
        <w:jc w:val="both"/>
      </w:pPr>
      <w:r>
        <w:rPr>
          <w:rFonts w:ascii="Times New Roman"/>
          <w:b w:val="false"/>
          <w:i w:val="false"/>
          <w:color w:val="000000"/>
          <w:sz w:val="28"/>
        </w:rPr>
        <w:t>
      регламенту контроля (в единицах ДОА нас. и ДУА нас. для воздуха,</w:t>
      </w:r>
    </w:p>
    <w:p>
      <w:pPr>
        <w:spacing w:after="0"/>
        <w:ind w:left="0"/>
        <w:jc w:val="both"/>
      </w:pPr>
      <w:r>
        <w:rPr>
          <w:rFonts w:ascii="Times New Roman"/>
          <w:b w:val="false"/>
          <w:i w:val="false"/>
          <w:color w:val="000000"/>
          <w:sz w:val="28"/>
        </w:rPr>
        <w:t>
      воды, пищевых продуктов)_____________________________________________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Дозы облучения граждан за счет деятельности организации (предприятия)</w:t>
      </w:r>
    </w:p>
    <w:p>
      <w:pPr>
        <w:spacing w:after="0"/>
        <w:ind w:left="0"/>
        <w:jc w:val="both"/>
      </w:pPr>
      <w:r>
        <w:rPr>
          <w:rFonts w:ascii="Times New Roman"/>
          <w:b w:val="false"/>
          <w:i w:val="false"/>
          <w:color w:val="000000"/>
          <w:sz w:val="28"/>
        </w:rPr>
        <w:t>
      3.1. Годовые дозы облучения персонала:</w:t>
      </w:r>
    </w:p>
    <w:p>
      <w:pPr>
        <w:spacing w:after="0"/>
        <w:ind w:left="0"/>
        <w:jc w:val="both"/>
      </w:pPr>
      <w:r>
        <w:rPr>
          <w:rFonts w:ascii="Times New Roman"/>
          <w:b w:val="false"/>
          <w:i w:val="false"/>
          <w:color w:val="000000"/>
          <w:sz w:val="28"/>
        </w:rPr>
        <w:t>
      - лица, работающие с техногенными источниками (далее по тексту – группа "А")</w:t>
      </w:r>
    </w:p>
    <w:p>
      <w:pPr>
        <w:spacing w:after="0"/>
        <w:ind w:left="0"/>
        <w:jc w:val="both"/>
      </w:pPr>
      <w:r>
        <w:rPr>
          <w:rFonts w:ascii="Times New Roman"/>
          <w:b w:val="false"/>
          <w:i w:val="false"/>
          <w:color w:val="000000"/>
          <w:sz w:val="28"/>
        </w:rPr>
        <w:t>
      - лица, находящиеся по условиям работы в сфере воздействия</w:t>
      </w:r>
    </w:p>
    <w:p>
      <w:pPr>
        <w:spacing w:after="0"/>
        <w:ind w:left="0"/>
        <w:jc w:val="both"/>
      </w:pPr>
      <w:r>
        <w:rPr>
          <w:rFonts w:ascii="Times New Roman"/>
          <w:b w:val="false"/>
          <w:i w:val="false"/>
          <w:color w:val="000000"/>
          <w:sz w:val="28"/>
        </w:rPr>
        <w:t>
      техногенных источников (далее по тексту – группа "Б")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8"/>
        <w:gridCol w:w="3451"/>
        <w:gridCol w:w="3451"/>
      </w:tblGrid>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группе "А"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группе "Б"</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индивидуальная годовая эффективная доза, мЗв</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коллективная доза, чел-Зв</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превышениями основных дозовых пределов для персонала: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Численность населения, проживающего в зоне наблюдения: _________</w:t>
      </w:r>
    </w:p>
    <w:p>
      <w:pPr>
        <w:spacing w:after="0"/>
        <w:ind w:left="0"/>
        <w:jc w:val="both"/>
      </w:pPr>
      <w:r>
        <w:rPr>
          <w:rFonts w:ascii="Times New Roman"/>
          <w:b w:val="false"/>
          <w:i w:val="false"/>
          <w:color w:val="000000"/>
          <w:sz w:val="28"/>
        </w:rPr>
        <w:t>
      3.3. Годовые дозы облучения населения, проживающего в зоне</w:t>
      </w:r>
    </w:p>
    <w:p>
      <w:pPr>
        <w:spacing w:after="0"/>
        <w:ind w:left="0"/>
        <w:jc w:val="both"/>
      </w:pPr>
      <w:r>
        <w:rPr>
          <w:rFonts w:ascii="Times New Roman"/>
          <w:b w:val="false"/>
          <w:i w:val="false"/>
          <w:color w:val="000000"/>
          <w:sz w:val="28"/>
        </w:rPr>
        <w:t>
      наблюдения, за счет деятельности организации (предприятия):</w:t>
      </w:r>
    </w:p>
    <w:p>
      <w:pPr>
        <w:spacing w:after="0"/>
        <w:ind w:left="0"/>
        <w:jc w:val="both"/>
      </w:pPr>
      <w:r>
        <w:rPr>
          <w:rFonts w:ascii="Times New Roman"/>
          <w:b w:val="false"/>
          <w:i w:val="false"/>
          <w:color w:val="000000"/>
          <w:sz w:val="28"/>
        </w:rPr>
        <w:t>
      - Средняя индивидуальная годовая эффективная доза, мЗв ______________</w:t>
      </w:r>
    </w:p>
    <w:p>
      <w:pPr>
        <w:spacing w:after="0"/>
        <w:ind w:left="0"/>
        <w:jc w:val="both"/>
      </w:pPr>
      <w:r>
        <w:rPr>
          <w:rFonts w:ascii="Times New Roman"/>
          <w:b w:val="false"/>
          <w:i w:val="false"/>
          <w:color w:val="000000"/>
          <w:sz w:val="28"/>
        </w:rPr>
        <w:t>
      - Годовая эффективная коллективная доза, чел.-Зв ____________________</w:t>
      </w:r>
    </w:p>
    <w:p>
      <w:pPr>
        <w:spacing w:after="0"/>
        <w:ind w:left="0"/>
        <w:jc w:val="both"/>
      </w:pPr>
      <w:r>
        <w:rPr>
          <w:rFonts w:ascii="Times New Roman"/>
          <w:b w:val="false"/>
          <w:i w:val="false"/>
          <w:color w:val="000000"/>
          <w:sz w:val="28"/>
        </w:rPr>
        <w:t>
      - Количество лиц с превышениями основных дозовых пределов для</w:t>
      </w:r>
    </w:p>
    <w:p>
      <w:pPr>
        <w:spacing w:after="0"/>
        <w:ind w:left="0"/>
        <w:jc w:val="both"/>
      </w:pPr>
      <w:r>
        <w:rPr>
          <w:rFonts w:ascii="Times New Roman"/>
          <w:b w:val="false"/>
          <w:i w:val="false"/>
          <w:color w:val="000000"/>
          <w:sz w:val="28"/>
        </w:rPr>
        <w:t>
      населения _____________________________</w:t>
      </w:r>
    </w:p>
    <w:p>
      <w:pPr>
        <w:spacing w:after="0"/>
        <w:ind w:left="0"/>
        <w:jc w:val="both"/>
      </w:pPr>
      <w:r>
        <w:rPr>
          <w:rFonts w:ascii="Times New Roman"/>
          <w:b w:val="false"/>
          <w:i w:val="false"/>
          <w:color w:val="000000"/>
          <w:sz w:val="28"/>
        </w:rPr>
        <w:t>
      3.3.(*) Годовые дозы медицинского облучения населения (заполняется</w:t>
      </w:r>
    </w:p>
    <w:p>
      <w:pPr>
        <w:spacing w:after="0"/>
        <w:ind w:left="0"/>
        <w:jc w:val="both"/>
      </w:pPr>
      <w:r>
        <w:rPr>
          <w:rFonts w:ascii="Times New Roman"/>
          <w:b w:val="false"/>
          <w:i w:val="false"/>
          <w:color w:val="000000"/>
          <w:sz w:val="28"/>
        </w:rPr>
        <w:t>
      только медицинскими организациями)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3"/>
        <w:gridCol w:w="1985"/>
        <w:gridCol w:w="5293"/>
        <w:gridCol w:w="3469"/>
      </w:tblGrid>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процедур за год</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эффективная доза (мЗв) за 1 процедуру</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Коллективная доза, чел.-Зв/год</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Рентгенографические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Рентгеноскопические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Радионуклидные</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Оценка эффективности мероприятий по обеспечению радиационной</w:t>
      </w:r>
    </w:p>
    <w:p>
      <w:pPr>
        <w:spacing w:after="0"/>
        <w:ind w:left="0"/>
        <w:jc w:val="both"/>
      </w:pPr>
      <w:r>
        <w:rPr>
          <w:rFonts w:ascii="Times New Roman"/>
          <w:b w:val="false"/>
          <w:i w:val="false"/>
          <w:color w:val="000000"/>
          <w:sz w:val="28"/>
        </w:rPr>
        <w:t>
      безопасности и выполнению норм, правил и ГН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Радиационные аварии, происшествия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Наличие планов мероприятий по ликвидации радиационных аварий,</w:t>
      </w:r>
    </w:p>
    <w:p>
      <w:pPr>
        <w:spacing w:after="0"/>
        <w:ind w:left="0"/>
        <w:jc w:val="both"/>
      </w:pPr>
      <w:r>
        <w:rPr>
          <w:rFonts w:ascii="Times New Roman"/>
          <w:b w:val="false"/>
          <w:i w:val="false"/>
          <w:color w:val="000000"/>
          <w:sz w:val="28"/>
        </w:rPr>
        <w:t>
      происшествий и их последствий, наличие средств и сил 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и должность лица, заполняющего радиационно-гигиенический</w:t>
      </w:r>
    </w:p>
    <w:p>
      <w:pPr>
        <w:spacing w:after="0"/>
        <w:ind w:left="0"/>
        <w:jc w:val="both"/>
      </w:pPr>
      <w:r>
        <w:rPr>
          <w:rFonts w:ascii="Times New Roman"/>
          <w:b w:val="false"/>
          <w:i w:val="false"/>
          <w:color w:val="000000"/>
          <w:sz w:val="28"/>
        </w:rPr>
        <w:t>
      паспорт и ответственного за радиационную безопасность в организации</w:t>
      </w:r>
    </w:p>
    <w:p>
      <w:pPr>
        <w:spacing w:after="0"/>
        <w:ind w:left="0"/>
        <w:jc w:val="both"/>
      </w:pPr>
      <w:r>
        <w:rPr>
          <w:rFonts w:ascii="Times New Roman"/>
          <w:b w:val="false"/>
          <w:i w:val="false"/>
          <w:color w:val="000000"/>
          <w:sz w:val="28"/>
        </w:rPr>
        <w:t>
      (предприятии)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 _______________ ___________________________</w:t>
      </w:r>
    </w:p>
    <w:p>
      <w:pPr>
        <w:spacing w:after="0"/>
        <w:ind w:left="0"/>
        <w:jc w:val="both"/>
      </w:pPr>
      <w:r>
        <w:rPr>
          <w:rFonts w:ascii="Times New Roman"/>
          <w:b w:val="false"/>
          <w:i w:val="false"/>
          <w:color w:val="000000"/>
          <w:sz w:val="28"/>
        </w:rPr>
        <w:t>
         (Фамилия, И., О.)         (Подпись)               (Дата)</w:t>
      </w:r>
    </w:p>
    <w:p>
      <w:pPr>
        <w:spacing w:after="0"/>
        <w:ind w:left="0"/>
        <w:jc w:val="both"/>
      </w:pPr>
      <w:r>
        <w:rPr>
          <w:rFonts w:ascii="Times New Roman"/>
          <w:b w:val="false"/>
          <w:i w:val="false"/>
          <w:color w:val="000000"/>
          <w:sz w:val="28"/>
        </w:rPr>
        <w:t>
      7. Параметры, по которым превышены радиационные показатели для</w:t>
      </w:r>
    </w:p>
    <w:p>
      <w:pPr>
        <w:spacing w:after="0"/>
        <w:ind w:left="0"/>
        <w:jc w:val="both"/>
      </w:pPr>
      <w:r>
        <w:rPr>
          <w:rFonts w:ascii="Times New Roman"/>
          <w:b w:val="false"/>
          <w:i w:val="false"/>
          <w:color w:val="000000"/>
          <w:sz w:val="28"/>
        </w:rPr>
        <w:t>
      нормальной эксплуатации по оценке администрации организации</w:t>
      </w:r>
    </w:p>
    <w:p>
      <w:pPr>
        <w:spacing w:after="0"/>
        <w:ind w:left="0"/>
        <w:jc w:val="both"/>
      </w:pPr>
      <w:r>
        <w:rPr>
          <w:rFonts w:ascii="Times New Roman"/>
          <w:b w:val="false"/>
          <w:i w:val="false"/>
          <w:color w:val="000000"/>
          <w:sz w:val="28"/>
        </w:rPr>
        <w:t>
      (предприятия) за отчетный год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и подпись руководителя организации (предприятия):</w:t>
      </w:r>
    </w:p>
    <w:p>
      <w:pPr>
        <w:spacing w:after="0"/>
        <w:ind w:left="0"/>
        <w:jc w:val="both"/>
      </w:pPr>
      <w:r>
        <w:rPr>
          <w:rFonts w:ascii="Times New Roman"/>
          <w:b w:val="false"/>
          <w:i w:val="false"/>
          <w:color w:val="000000"/>
          <w:sz w:val="28"/>
        </w:rPr>
        <w:t>
      _________________________ _______________ ___________________________</w:t>
      </w:r>
    </w:p>
    <w:p>
      <w:pPr>
        <w:spacing w:after="0"/>
        <w:ind w:left="0"/>
        <w:jc w:val="both"/>
      </w:pPr>
      <w:r>
        <w:rPr>
          <w:rFonts w:ascii="Times New Roman"/>
          <w:b w:val="false"/>
          <w:i w:val="false"/>
          <w:color w:val="000000"/>
          <w:sz w:val="28"/>
        </w:rPr>
        <w:t>
          (Фамилия, И., О.)        (Подпись)               (Дата)</w:t>
      </w:r>
    </w:p>
    <w:p>
      <w:pPr>
        <w:spacing w:after="0"/>
        <w:ind w:left="0"/>
        <w:jc w:val="both"/>
      </w:pPr>
      <w:r>
        <w:rPr>
          <w:rFonts w:ascii="Times New Roman"/>
          <w:b w:val="false"/>
          <w:i w:val="false"/>
          <w:color w:val="000000"/>
          <w:sz w:val="28"/>
        </w:rPr>
        <w:t>
      8. Заключение ведомства государственного органа в сфере</w:t>
      </w:r>
    </w:p>
    <w:p>
      <w:pPr>
        <w:spacing w:after="0"/>
        <w:ind w:left="0"/>
        <w:jc w:val="both"/>
      </w:pPr>
      <w:r>
        <w:rPr>
          <w:rFonts w:ascii="Times New Roman"/>
          <w:b w:val="false"/>
          <w:i w:val="false"/>
          <w:color w:val="000000"/>
          <w:sz w:val="28"/>
        </w:rPr>
        <w:t>
      санитарно-эпидемиологического благополучия населения, оценка</w:t>
      </w:r>
    </w:p>
    <w:p>
      <w:pPr>
        <w:spacing w:after="0"/>
        <w:ind w:left="0"/>
        <w:jc w:val="both"/>
      </w:pPr>
      <w:r>
        <w:rPr>
          <w:rFonts w:ascii="Times New Roman"/>
          <w:b w:val="false"/>
          <w:i w:val="false"/>
          <w:color w:val="000000"/>
          <w:sz w:val="28"/>
        </w:rPr>
        <w:t>
      индивидуального и коллективного рисков возникновения стохастических</w:t>
      </w:r>
    </w:p>
    <w:p>
      <w:pPr>
        <w:spacing w:after="0"/>
        <w:ind w:left="0"/>
        <w:jc w:val="both"/>
      </w:pPr>
      <w:r>
        <w:rPr>
          <w:rFonts w:ascii="Times New Roman"/>
          <w:b w:val="false"/>
          <w:i w:val="false"/>
          <w:color w:val="000000"/>
          <w:sz w:val="28"/>
        </w:rPr>
        <w:t>
      эффектов_____________________________________________________________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Главный государственный санитарный врач территории (района, города, области, транспорта)</w:t>
      </w:r>
    </w:p>
    <w:p>
      <w:pPr>
        <w:spacing w:after="0"/>
        <w:ind w:left="0"/>
        <w:jc w:val="both"/>
      </w:pPr>
      <w:r>
        <w:rPr>
          <w:rFonts w:ascii="Times New Roman"/>
          <w:b w:val="false"/>
          <w:i w:val="false"/>
          <w:color w:val="000000"/>
          <w:sz w:val="28"/>
        </w:rPr>
        <w:t>
      _________________________ _______________ ___________________________</w:t>
      </w:r>
    </w:p>
    <w:p>
      <w:pPr>
        <w:spacing w:after="0"/>
        <w:ind w:left="0"/>
        <w:jc w:val="both"/>
      </w:pPr>
      <w:r>
        <w:rPr>
          <w:rFonts w:ascii="Times New Roman"/>
          <w:b w:val="false"/>
          <w:i w:val="false"/>
          <w:color w:val="000000"/>
          <w:sz w:val="28"/>
        </w:rPr>
        <w:t>
          (Фамилия, И., О.)        (Подпись)               (Дата)</w:t>
      </w:r>
    </w:p>
    <w:p>
      <w:pPr>
        <w:spacing w:after="0"/>
        <w:ind w:left="0"/>
        <w:jc w:val="both"/>
      </w:pPr>
      <w:r>
        <w:rPr>
          <w:rFonts w:ascii="Times New Roman"/>
          <w:b w:val="false"/>
          <w:i w:val="false"/>
          <w:color w:val="000000"/>
          <w:sz w:val="28"/>
        </w:rPr>
        <w:t>
      С заключением территориального подразделения ведомства</w:t>
      </w:r>
    </w:p>
    <w:p>
      <w:pPr>
        <w:spacing w:after="0"/>
        <w:ind w:left="0"/>
        <w:jc w:val="both"/>
      </w:pPr>
      <w:r>
        <w:rPr>
          <w:rFonts w:ascii="Times New Roman"/>
          <w:b w:val="false"/>
          <w:i w:val="false"/>
          <w:color w:val="000000"/>
          <w:sz w:val="28"/>
        </w:rPr>
        <w:t>
      государственного органа в сфере санитарно-эпидемиологического</w:t>
      </w:r>
    </w:p>
    <w:p>
      <w:pPr>
        <w:spacing w:after="0"/>
        <w:ind w:left="0"/>
        <w:jc w:val="both"/>
      </w:pPr>
      <w:r>
        <w:rPr>
          <w:rFonts w:ascii="Times New Roman"/>
          <w:b w:val="false"/>
          <w:i w:val="false"/>
          <w:color w:val="000000"/>
          <w:sz w:val="28"/>
        </w:rPr>
        <w:t>
      благополучия населения ознакомлен руководитель организации</w:t>
      </w:r>
    </w:p>
    <w:p>
      <w:pPr>
        <w:spacing w:after="0"/>
        <w:ind w:left="0"/>
        <w:jc w:val="both"/>
      </w:pPr>
      <w:r>
        <w:rPr>
          <w:rFonts w:ascii="Times New Roman"/>
          <w:b w:val="false"/>
          <w:i w:val="false"/>
          <w:color w:val="000000"/>
          <w:sz w:val="28"/>
        </w:rPr>
        <w:t>
      (предприятия):</w:t>
      </w:r>
    </w:p>
    <w:p>
      <w:pPr>
        <w:spacing w:after="0"/>
        <w:ind w:left="0"/>
        <w:jc w:val="both"/>
      </w:pPr>
      <w:r>
        <w:rPr>
          <w:rFonts w:ascii="Times New Roman"/>
          <w:b w:val="false"/>
          <w:i w:val="false"/>
          <w:color w:val="000000"/>
          <w:sz w:val="28"/>
        </w:rPr>
        <w:t>
      _________________________ _______________ ___________________________</w:t>
      </w:r>
    </w:p>
    <w:p>
      <w:pPr>
        <w:spacing w:after="0"/>
        <w:ind w:left="0"/>
        <w:jc w:val="both"/>
      </w:pPr>
      <w:r>
        <w:rPr>
          <w:rFonts w:ascii="Times New Roman"/>
          <w:b w:val="false"/>
          <w:i w:val="false"/>
          <w:color w:val="000000"/>
          <w:sz w:val="28"/>
        </w:rPr>
        <w:t>
           (Фамилия, И., О.)       (Подпись)                (Дата)</w:t>
      </w:r>
    </w:p>
    <w:p>
      <w:pPr>
        <w:spacing w:after="0"/>
        <w:ind w:left="0"/>
        <w:jc w:val="both"/>
      </w:pPr>
      <w:r>
        <w:rPr>
          <w:rFonts w:ascii="Times New Roman"/>
          <w:b w:val="false"/>
          <w:i w:val="false"/>
          <w:color w:val="000000"/>
          <w:sz w:val="28"/>
        </w:rPr>
        <w:t>
      Типовая форма</w:t>
      </w:r>
    </w:p>
    <w:p>
      <w:pPr>
        <w:spacing w:after="0"/>
        <w:ind w:left="0"/>
        <w:jc w:val="both"/>
      </w:pPr>
      <w:r>
        <w:rPr>
          <w:rFonts w:ascii="Times New Roman"/>
          <w:b w:val="false"/>
          <w:i w:val="false"/>
          <w:color w:val="000000"/>
          <w:sz w:val="28"/>
        </w:rPr>
        <w:t>
      радиационно-гигиенического паспорта территории</w:t>
      </w:r>
    </w:p>
    <w:p>
      <w:pPr>
        <w:spacing w:after="0"/>
        <w:ind w:left="0"/>
        <w:jc w:val="both"/>
      </w:pPr>
      <w:r>
        <w:rPr>
          <w:rFonts w:ascii="Times New Roman"/>
          <w:b w:val="false"/>
          <w:i w:val="false"/>
          <w:color w:val="000000"/>
          <w:sz w:val="28"/>
        </w:rPr>
        <w:t>
      Радиационно-гигиенический паспорт территории</w:t>
      </w:r>
    </w:p>
    <w:p>
      <w:pPr>
        <w:spacing w:after="0"/>
        <w:ind w:left="0"/>
        <w:jc w:val="both"/>
      </w:pPr>
      <w:r>
        <w:rPr>
          <w:rFonts w:ascii="Times New Roman"/>
          <w:b w:val="false"/>
          <w:i w:val="false"/>
          <w:color w:val="000000"/>
          <w:sz w:val="28"/>
        </w:rPr>
        <w:t>
      по состоянию на 20___ год</w:t>
      </w:r>
    </w:p>
    <w:p>
      <w:pPr>
        <w:spacing w:after="0"/>
        <w:ind w:left="0"/>
        <w:jc w:val="both"/>
      </w:pPr>
      <w:r>
        <w:rPr>
          <w:rFonts w:ascii="Times New Roman"/>
          <w:b w:val="false"/>
          <w:i w:val="false"/>
          <w:color w:val="000000"/>
          <w:sz w:val="28"/>
        </w:rPr>
        <w:t>
      Название административно-территориальной единицы Республики Казахстан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Число жителей _______________________________________________________</w:t>
      </w:r>
    </w:p>
    <w:p>
      <w:pPr>
        <w:spacing w:after="0"/>
        <w:ind w:left="0"/>
        <w:jc w:val="both"/>
      </w:pPr>
      <w:r>
        <w:rPr>
          <w:rFonts w:ascii="Times New Roman"/>
          <w:b w:val="false"/>
          <w:i w:val="false"/>
          <w:color w:val="000000"/>
          <w:sz w:val="28"/>
        </w:rPr>
        <w:t>
      Площадь территории субъекта Республики Казахстан ________________ км</w:t>
      </w:r>
      <w:r>
        <w:rPr>
          <w:rFonts w:ascii="Times New Roman"/>
          <w:b w:val="false"/>
          <w:i w:val="false"/>
          <w:color w:val="000000"/>
          <w:vertAlign w:val="superscript"/>
        </w:rPr>
        <w:t>2</w:t>
      </w:r>
    </w:p>
    <w:p>
      <w:pPr>
        <w:spacing w:after="0"/>
        <w:ind w:left="0"/>
        <w:jc w:val="both"/>
      </w:pPr>
      <w:r>
        <w:rPr>
          <w:rFonts w:ascii="Times New Roman"/>
          <w:b w:val="false"/>
          <w:i w:val="false"/>
          <w:color w:val="000000"/>
          <w:sz w:val="28"/>
        </w:rPr>
        <w:t>
      Телефон администрации _________________________ факс ________________</w:t>
      </w:r>
    </w:p>
    <w:p>
      <w:pPr>
        <w:spacing w:after="0"/>
        <w:ind w:left="0"/>
        <w:jc w:val="both"/>
      </w:pPr>
      <w:r>
        <w:rPr>
          <w:rFonts w:ascii="Times New Roman"/>
          <w:b w:val="false"/>
          <w:i w:val="false"/>
          <w:color w:val="000000"/>
          <w:sz w:val="28"/>
        </w:rPr>
        <w:t>
      1. Перечень объектов, использующих источники ионизирующего излучения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Общая характеристика объектов, использующих источники</w:t>
      </w:r>
    </w:p>
    <w:p>
      <w:pPr>
        <w:spacing w:after="0"/>
        <w:ind w:left="0"/>
        <w:jc w:val="both"/>
      </w:pPr>
      <w:r>
        <w:rPr>
          <w:rFonts w:ascii="Times New Roman"/>
          <w:b w:val="false"/>
          <w:i w:val="false"/>
          <w:color w:val="000000"/>
          <w:sz w:val="28"/>
        </w:rPr>
        <w:t>
      ионизирующего излучения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Характеристика радиоактивного загрязнения окружающей среды:</w:t>
      </w:r>
    </w:p>
    <w:p>
      <w:pPr>
        <w:spacing w:after="0"/>
        <w:ind w:left="0"/>
        <w:jc w:val="both"/>
      </w:pPr>
      <w:r>
        <w:rPr>
          <w:rFonts w:ascii="Times New Roman"/>
          <w:b w:val="false"/>
          <w:i w:val="false"/>
          <w:color w:val="000000"/>
          <w:sz w:val="28"/>
        </w:rPr>
        <w:t>
      3.1. Плотность загрязнения почвы</w:t>
      </w:r>
    </w:p>
    <w:p>
      <w:pPr>
        <w:spacing w:after="0"/>
        <w:ind w:left="0"/>
        <w:jc w:val="both"/>
      </w:pPr>
      <w:r>
        <w:rPr>
          <w:rFonts w:ascii="Times New Roman"/>
          <w:b w:val="false"/>
          <w:i w:val="false"/>
          <w:color w:val="000000"/>
          <w:sz w:val="28"/>
        </w:rPr>
        <w:t>
      Цезий-137</w:t>
      </w:r>
    </w:p>
    <w:p>
      <w:pPr>
        <w:spacing w:after="0"/>
        <w:ind w:left="0"/>
        <w:jc w:val="both"/>
      </w:pPr>
      <w:r>
        <w:rPr>
          <w:rFonts w:ascii="Times New Roman"/>
          <w:b w:val="false"/>
          <w:i w:val="false"/>
          <w:color w:val="000000"/>
          <w:sz w:val="28"/>
        </w:rPr>
        <w:t>
      мин. _____________ среднее _______________ макс. ______________</w:t>
      </w:r>
    </w:p>
    <w:p>
      <w:pPr>
        <w:spacing w:after="0"/>
        <w:ind w:left="0"/>
        <w:jc w:val="both"/>
      </w:pPr>
      <w:r>
        <w:rPr>
          <w:rFonts w:ascii="Times New Roman"/>
          <w:b w:val="false"/>
          <w:i w:val="false"/>
          <w:color w:val="000000"/>
          <w:sz w:val="28"/>
        </w:rPr>
        <w:t>
      Стронций-90</w:t>
      </w:r>
    </w:p>
    <w:p>
      <w:pPr>
        <w:spacing w:after="0"/>
        <w:ind w:left="0"/>
        <w:jc w:val="both"/>
      </w:pPr>
      <w:r>
        <w:rPr>
          <w:rFonts w:ascii="Times New Roman"/>
          <w:b w:val="false"/>
          <w:i w:val="false"/>
          <w:color w:val="000000"/>
          <w:sz w:val="28"/>
        </w:rPr>
        <w:t>
      мин. _____________ среднее _______________ макс. ______________</w:t>
      </w:r>
    </w:p>
    <w:p>
      <w:pPr>
        <w:spacing w:after="0"/>
        <w:ind w:left="0"/>
        <w:jc w:val="both"/>
      </w:pPr>
      <w:r>
        <w:rPr>
          <w:rFonts w:ascii="Times New Roman"/>
          <w:b w:val="false"/>
          <w:i w:val="false"/>
          <w:color w:val="000000"/>
          <w:sz w:val="28"/>
        </w:rPr>
        <w:t>
      Плутоний-239 и другие</w:t>
      </w:r>
    </w:p>
    <w:p>
      <w:pPr>
        <w:spacing w:after="0"/>
        <w:ind w:left="0"/>
        <w:jc w:val="both"/>
      </w:pPr>
      <w:r>
        <w:rPr>
          <w:rFonts w:ascii="Times New Roman"/>
          <w:b w:val="false"/>
          <w:i w:val="false"/>
          <w:color w:val="000000"/>
          <w:sz w:val="28"/>
        </w:rPr>
        <w:t>
      мин. _____________ среднее _______________ макс. ______________</w:t>
      </w:r>
    </w:p>
    <w:p>
      <w:pPr>
        <w:spacing w:after="0"/>
        <w:ind w:left="0"/>
        <w:jc w:val="both"/>
      </w:pPr>
      <w:r>
        <w:rPr>
          <w:rFonts w:ascii="Times New Roman"/>
          <w:b w:val="false"/>
          <w:i w:val="false"/>
          <w:color w:val="000000"/>
          <w:sz w:val="28"/>
        </w:rPr>
        <w:t>
      3.2. Объемная активность радиоактивных веществ в атмосферном воздухе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3.3. Удельная активность радиоактивных веществ в воде открытых</w:t>
      </w:r>
    </w:p>
    <w:p>
      <w:pPr>
        <w:spacing w:after="0"/>
        <w:ind w:left="0"/>
        <w:jc w:val="both"/>
      </w:pPr>
      <w:r>
        <w:rPr>
          <w:rFonts w:ascii="Times New Roman"/>
          <w:b w:val="false"/>
          <w:i w:val="false"/>
          <w:color w:val="000000"/>
          <w:sz w:val="28"/>
        </w:rPr>
        <w:t>
      водоемов_____________________________________________________________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3.4. Удельная активность радиоактивных веществ в воде источников питьевого водоснабжения 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3.5. Удельная активность радиоактивных веществ в пищевых продуктах местного производства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3.6. Удельная эффективная активность радиоактивных веществ в строительных материалах из местного сырья ___________________________</w:t>
      </w:r>
    </w:p>
    <w:p>
      <w:pPr>
        <w:spacing w:after="0"/>
        <w:ind w:left="0"/>
        <w:jc w:val="both"/>
      </w:pPr>
      <w:r>
        <w:rPr>
          <w:rFonts w:ascii="Times New Roman"/>
          <w:b w:val="false"/>
          <w:i w:val="false"/>
          <w:color w:val="000000"/>
          <w:sz w:val="28"/>
        </w:rPr>
        <w:t>
      4. Наличие на территории радиационных аномалий и загрязнений 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5. Структура облучения населения при медицинских процедурах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9"/>
        <w:gridCol w:w="2056"/>
        <w:gridCol w:w="5482"/>
        <w:gridCol w:w="3153"/>
      </w:tblGrid>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процедур за год</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эффективная доза (мЗв) за 1 процедуру</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Коллективная доза, чел-Зв/год</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Рентгенографические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Рентгеноскопические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Радионуклидные</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Анализ доз облучения населения, в т.ч. персонала – лиц, работающих</w:t>
      </w:r>
    </w:p>
    <w:p>
      <w:pPr>
        <w:spacing w:after="0"/>
        <w:ind w:left="0"/>
        <w:jc w:val="both"/>
      </w:pPr>
      <w:r>
        <w:rPr>
          <w:rFonts w:ascii="Times New Roman"/>
          <w:b w:val="false"/>
          <w:i w:val="false"/>
          <w:color w:val="000000"/>
          <w:sz w:val="28"/>
        </w:rPr>
        <w:t>
      с техногенными источниками (далее по тексту – группа "А") и лиц,</w:t>
      </w:r>
    </w:p>
    <w:p>
      <w:pPr>
        <w:spacing w:after="0"/>
        <w:ind w:left="0"/>
        <w:jc w:val="both"/>
      </w:pPr>
      <w:r>
        <w:rPr>
          <w:rFonts w:ascii="Times New Roman"/>
          <w:b w:val="false"/>
          <w:i w:val="false"/>
          <w:color w:val="000000"/>
          <w:sz w:val="28"/>
        </w:rPr>
        <w:t>
      находящихся по условиям работы в сфере воздействия техногенных</w:t>
      </w:r>
    </w:p>
    <w:p>
      <w:pPr>
        <w:spacing w:after="0"/>
        <w:ind w:left="0"/>
        <w:jc w:val="both"/>
      </w:pPr>
      <w:r>
        <w:rPr>
          <w:rFonts w:ascii="Times New Roman"/>
          <w:b w:val="false"/>
          <w:i w:val="false"/>
          <w:color w:val="000000"/>
          <w:sz w:val="28"/>
        </w:rPr>
        <w:t>
      источников (далее по тексту – группа "Б")</w:t>
      </w:r>
    </w:p>
    <w:p>
      <w:pPr>
        <w:spacing w:after="0"/>
        <w:ind w:left="0"/>
        <w:jc w:val="both"/>
      </w:pPr>
      <w:r>
        <w:rPr>
          <w:rFonts w:ascii="Times New Roman"/>
          <w:b w:val="false"/>
          <w:i w:val="false"/>
          <w:color w:val="000000"/>
          <w:sz w:val="28"/>
        </w:rPr>
        <w:t>
      6.1. Годовые дозы облучения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8"/>
        <w:gridCol w:w="3451"/>
        <w:gridCol w:w="3451"/>
      </w:tblGrid>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группе "А"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группе "Б"</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индивидуальная годовая эффективная доза, мЗв</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Годовая эффективная коллективная доза, чел-Зв</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лиц с превышениями основных дозовых пределов для персонала:</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Численность населения, проживающего в зонах наблюдения: ________</w:t>
      </w:r>
    </w:p>
    <w:p>
      <w:pPr>
        <w:spacing w:after="0"/>
        <w:ind w:left="0"/>
        <w:jc w:val="both"/>
      </w:pPr>
      <w:r>
        <w:rPr>
          <w:rFonts w:ascii="Times New Roman"/>
          <w:b w:val="false"/>
          <w:i w:val="false"/>
          <w:color w:val="000000"/>
          <w:sz w:val="28"/>
        </w:rPr>
        <w:t>
      1) Средняя индивидуальная годовая эффективная доза, мЗв _____________</w:t>
      </w:r>
    </w:p>
    <w:p>
      <w:pPr>
        <w:spacing w:after="0"/>
        <w:ind w:left="0"/>
        <w:jc w:val="both"/>
      </w:pPr>
      <w:r>
        <w:rPr>
          <w:rFonts w:ascii="Times New Roman"/>
          <w:b w:val="false"/>
          <w:i w:val="false"/>
          <w:color w:val="000000"/>
          <w:sz w:val="28"/>
        </w:rPr>
        <w:t>
      2) Годовая эффективная коллективная доза, чел-Зв ____________________</w:t>
      </w:r>
    </w:p>
    <w:p>
      <w:pPr>
        <w:spacing w:after="0"/>
        <w:ind w:left="0"/>
        <w:jc w:val="both"/>
      </w:pPr>
      <w:r>
        <w:rPr>
          <w:rFonts w:ascii="Times New Roman"/>
          <w:b w:val="false"/>
          <w:i w:val="false"/>
          <w:color w:val="000000"/>
          <w:sz w:val="28"/>
        </w:rPr>
        <w:t>
      3) Количество лиц с превышением основных дозовых пределов для</w:t>
      </w:r>
    </w:p>
    <w:p>
      <w:pPr>
        <w:spacing w:after="0"/>
        <w:ind w:left="0"/>
        <w:jc w:val="both"/>
      </w:pPr>
      <w:r>
        <w:rPr>
          <w:rFonts w:ascii="Times New Roman"/>
          <w:b w:val="false"/>
          <w:i w:val="false"/>
          <w:color w:val="000000"/>
          <w:sz w:val="28"/>
        </w:rPr>
        <w:t>
      населения</w:t>
      </w:r>
    </w:p>
    <w:p>
      <w:pPr>
        <w:spacing w:after="0"/>
        <w:ind w:left="0"/>
        <w:jc w:val="both"/>
      </w:pPr>
      <w:r>
        <w:rPr>
          <w:rFonts w:ascii="Times New Roman"/>
          <w:b w:val="false"/>
          <w:i w:val="false"/>
          <w:color w:val="000000"/>
          <w:sz w:val="28"/>
        </w:rPr>
        <w:t>
      6.3. Структура годовой эффективной коллективной дозы населения (чел-Зв) от:</w:t>
      </w:r>
    </w:p>
    <w:p>
      <w:pPr>
        <w:spacing w:after="0"/>
        <w:ind w:left="0"/>
        <w:jc w:val="both"/>
      </w:pPr>
      <w:r>
        <w:rPr>
          <w:rFonts w:ascii="Times New Roman"/>
          <w:b w:val="false"/>
          <w:i w:val="false"/>
          <w:color w:val="000000"/>
          <w:sz w:val="28"/>
        </w:rPr>
        <w:t>
      1) деятельности предприятий, использующих источники ионизирующего</w:t>
      </w:r>
    </w:p>
    <w:p>
      <w:pPr>
        <w:spacing w:after="0"/>
        <w:ind w:left="0"/>
        <w:jc w:val="both"/>
      </w:pPr>
      <w:r>
        <w:rPr>
          <w:rFonts w:ascii="Times New Roman"/>
          <w:b w:val="false"/>
          <w:i w:val="false"/>
          <w:color w:val="000000"/>
          <w:sz w:val="28"/>
        </w:rPr>
        <w:t>
      излучения____________________________________________________________</w:t>
      </w:r>
    </w:p>
    <w:p>
      <w:pPr>
        <w:spacing w:after="0"/>
        <w:ind w:left="0"/>
        <w:jc w:val="both"/>
      </w:pPr>
      <w:r>
        <w:rPr>
          <w:rFonts w:ascii="Times New Roman"/>
          <w:b w:val="false"/>
          <w:i w:val="false"/>
          <w:color w:val="000000"/>
          <w:sz w:val="28"/>
        </w:rPr>
        <w:t>
      2) глобальных выпадений______________________________________________</w:t>
      </w:r>
    </w:p>
    <w:p>
      <w:pPr>
        <w:spacing w:after="0"/>
        <w:ind w:left="0"/>
        <w:jc w:val="both"/>
      </w:pPr>
      <w:r>
        <w:rPr>
          <w:rFonts w:ascii="Times New Roman"/>
          <w:b w:val="false"/>
          <w:i w:val="false"/>
          <w:color w:val="000000"/>
          <w:sz w:val="28"/>
        </w:rPr>
        <w:t>
      3) естественных источников___________________________________________</w:t>
      </w:r>
    </w:p>
    <w:p>
      <w:pPr>
        <w:spacing w:after="0"/>
        <w:ind w:left="0"/>
        <w:jc w:val="both"/>
      </w:pPr>
      <w:r>
        <w:rPr>
          <w:rFonts w:ascii="Times New Roman"/>
          <w:b w:val="false"/>
          <w:i w:val="false"/>
          <w:color w:val="000000"/>
          <w:sz w:val="28"/>
        </w:rPr>
        <w:t>
      4) медицинских исследований__________________________________________</w:t>
      </w:r>
    </w:p>
    <w:p>
      <w:pPr>
        <w:spacing w:after="0"/>
        <w:ind w:left="0"/>
        <w:jc w:val="both"/>
      </w:pPr>
      <w:r>
        <w:rPr>
          <w:rFonts w:ascii="Times New Roman"/>
          <w:b w:val="false"/>
          <w:i w:val="false"/>
          <w:color w:val="000000"/>
          <w:sz w:val="28"/>
        </w:rPr>
        <w:t>
      5) радиационных аварий и происшествий________________________________</w:t>
      </w:r>
    </w:p>
    <w:p>
      <w:pPr>
        <w:spacing w:after="0"/>
        <w:ind w:left="0"/>
        <w:jc w:val="both"/>
      </w:pPr>
      <w:r>
        <w:rPr>
          <w:rFonts w:ascii="Times New Roman"/>
          <w:b w:val="false"/>
          <w:i w:val="false"/>
          <w:color w:val="000000"/>
          <w:sz w:val="28"/>
        </w:rPr>
        <w:t>
      7. Количество радиационных аварий и происшествий ____________________</w:t>
      </w:r>
    </w:p>
    <w:p>
      <w:pPr>
        <w:spacing w:after="0"/>
        <w:ind w:left="0"/>
        <w:jc w:val="both"/>
      </w:pPr>
      <w:r>
        <w:rPr>
          <w:rFonts w:ascii="Times New Roman"/>
          <w:b w:val="false"/>
          <w:i w:val="false"/>
          <w:color w:val="000000"/>
          <w:sz w:val="28"/>
        </w:rPr>
        <w:t>
      8. Наличие случаев лучевой патологии (число заболеваний в год) ______</w:t>
      </w:r>
    </w:p>
    <w:p>
      <w:pPr>
        <w:spacing w:after="0"/>
        <w:ind w:left="0"/>
        <w:jc w:val="both"/>
      </w:pPr>
      <w:r>
        <w:rPr>
          <w:rFonts w:ascii="Times New Roman"/>
          <w:b w:val="false"/>
          <w:i w:val="false"/>
          <w:color w:val="000000"/>
          <w:sz w:val="28"/>
        </w:rPr>
        <w:t>
      9. Анализ мероприятий по обеспечению радиационной безопасности и</w:t>
      </w:r>
    </w:p>
    <w:p>
      <w:pPr>
        <w:spacing w:after="0"/>
        <w:ind w:left="0"/>
        <w:jc w:val="both"/>
      </w:pPr>
      <w:r>
        <w:rPr>
          <w:rFonts w:ascii="Times New Roman"/>
          <w:b w:val="false"/>
          <w:i w:val="false"/>
          <w:color w:val="000000"/>
          <w:sz w:val="28"/>
        </w:rPr>
        <w:t>
      выполнению норм, правил и ГН в сфере радиационной безопасности за год</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10. Наличие соответствующей структуры у</w:t>
      </w:r>
    </w:p>
    <w:p>
      <w:pPr>
        <w:spacing w:after="0"/>
        <w:ind w:left="0"/>
        <w:jc w:val="both"/>
      </w:pPr>
      <w:r>
        <w:rPr>
          <w:rFonts w:ascii="Times New Roman"/>
          <w:b w:val="false"/>
          <w:i w:val="false"/>
          <w:color w:val="000000"/>
          <w:sz w:val="28"/>
        </w:rPr>
        <w:t>
      административно-территориальной единицы Республики Казахстан для</w:t>
      </w:r>
    </w:p>
    <w:p>
      <w:pPr>
        <w:spacing w:after="0"/>
        <w:ind w:left="0"/>
        <w:jc w:val="both"/>
      </w:pPr>
      <w:r>
        <w:rPr>
          <w:rFonts w:ascii="Times New Roman"/>
          <w:b w:val="false"/>
          <w:i w:val="false"/>
          <w:color w:val="000000"/>
          <w:sz w:val="28"/>
        </w:rPr>
        <w:t>
      ликвидации радиационных аварий и происшествий, наличие средств и сил</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и должность лица, заполняющего радиационно-гигиенический</w:t>
      </w:r>
    </w:p>
    <w:p>
      <w:pPr>
        <w:spacing w:after="0"/>
        <w:ind w:left="0"/>
        <w:jc w:val="both"/>
      </w:pPr>
      <w:r>
        <w:rPr>
          <w:rFonts w:ascii="Times New Roman"/>
          <w:b w:val="false"/>
          <w:i w:val="false"/>
          <w:color w:val="000000"/>
          <w:sz w:val="28"/>
        </w:rPr>
        <w:t>
      паспорт территории (района, города, области)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(Должность)</w:t>
      </w:r>
    </w:p>
    <w:p>
      <w:pPr>
        <w:spacing w:after="0"/>
        <w:ind w:left="0"/>
        <w:jc w:val="both"/>
      </w:pPr>
      <w:r>
        <w:rPr>
          <w:rFonts w:ascii="Times New Roman"/>
          <w:b w:val="false"/>
          <w:i w:val="false"/>
          <w:color w:val="000000"/>
          <w:sz w:val="28"/>
        </w:rPr>
        <w:t>
      _________________________ _______________________ ___________________</w:t>
      </w:r>
    </w:p>
    <w:p>
      <w:pPr>
        <w:spacing w:after="0"/>
        <w:ind w:left="0"/>
        <w:jc w:val="both"/>
      </w:pPr>
      <w:r>
        <w:rPr>
          <w:rFonts w:ascii="Times New Roman"/>
          <w:b w:val="false"/>
          <w:i w:val="false"/>
          <w:color w:val="000000"/>
          <w:sz w:val="28"/>
        </w:rPr>
        <w:t>
          (Фамилия, И., О.)             (Подпись)              (Дата)</w:t>
      </w:r>
    </w:p>
    <w:p>
      <w:pPr>
        <w:spacing w:after="0"/>
        <w:ind w:left="0"/>
        <w:jc w:val="both"/>
      </w:pPr>
      <w:r>
        <w:rPr>
          <w:rFonts w:ascii="Times New Roman"/>
          <w:b w:val="false"/>
          <w:i w:val="false"/>
          <w:color w:val="000000"/>
          <w:sz w:val="28"/>
        </w:rPr>
        <w:t>
      11. Оценка администрацией территории субъекта Республики Казахстан</w:t>
      </w:r>
    </w:p>
    <w:p>
      <w:pPr>
        <w:spacing w:after="0"/>
        <w:ind w:left="0"/>
        <w:jc w:val="both"/>
      </w:pPr>
      <w:r>
        <w:rPr>
          <w:rFonts w:ascii="Times New Roman"/>
          <w:b w:val="false"/>
          <w:i w:val="false"/>
          <w:color w:val="000000"/>
          <w:sz w:val="28"/>
        </w:rPr>
        <w:t>
      радиационной ситуации на территории в отчетном году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Руководитель администрации территории субъекта Республики Казахстан </w:t>
      </w:r>
    </w:p>
    <w:p>
      <w:pPr>
        <w:spacing w:after="0"/>
        <w:ind w:left="0"/>
        <w:jc w:val="both"/>
      </w:pPr>
      <w:r>
        <w:rPr>
          <w:rFonts w:ascii="Times New Roman"/>
          <w:b w:val="false"/>
          <w:i w:val="false"/>
          <w:color w:val="000000"/>
          <w:sz w:val="28"/>
        </w:rPr>
        <w:t>
      _________________________ _______________________ ________________</w:t>
      </w:r>
    </w:p>
    <w:p>
      <w:pPr>
        <w:spacing w:after="0"/>
        <w:ind w:left="0"/>
        <w:jc w:val="both"/>
      </w:pPr>
      <w:r>
        <w:rPr>
          <w:rFonts w:ascii="Times New Roman"/>
          <w:b w:val="false"/>
          <w:i w:val="false"/>
          <w:color w:val="000000"/>
          <w:sz w:val="28"/>
        </w:rPr>
        <w:t>
          (Фамилия, И., О.)             (Подпись)            (Дата)</w:t>
      </w:r>
    </w:p>
    <w:p>
      <w:pPr>
        <w:spacing w:after="0"/>
        <w:ind w:left="0"/>
        <w:jc w:val="both"/>
      </w:pPr>
      <w:r>
        <w:rPr>
          <w:rFonts w:ascii="Times New Roman"/>
          <w:b w:val="false"/>
          <w:i w:val="false"/>
          <w:color w:val="000000"/>
          <w:sz w:val="28"/>
        </w:rPr>
        <w:t>
      12. Заключение территориального подразделения ведомства</w:t>
      </w:r>
    </w:p>
    <w:p>
      <w:pPr>
        <w:spacing w:after="0"/>
        <w:ind w:left="0"/>
        <w:jc w:val="both"/>
      </w:pPr>
      <w:r>
        <w:rPr>
          <w:rFonts w:ascii="Times New Roman"/>
          <w:b w:val="false"/>
          <w:i w:val="false"/>
          <w:color w:val="000000"/>
          <w:sz w:val="28"/>
        </w:rPr>
        <w:t>
      государственного органа в сфере санитарно-эпидемиологического</w:t>
      </w:r>
    </w:p>
    <w:p>
      <w:pPr>
        <w:spacing w:after="0"/>
        <w:ind w:left="0"/>
        <w:jc w:val="both"/>
      </w:pPr>
      <w:r>
        <w:rPr>
          <w:rFonts w:ascii="Times New Roman"/>
          <w:b w:val="false"/>
          <w:i w:val="false"/>
          <w:color w:val="000000"/>
          <w:sz w:val="28"/>
        </w:rPr>
        <w:t>
      благополучия населения, оценка индивидуального и коллективного рисков</w:t>
      </w:r>
    </w:p>
    <w:p>
      <w:pPr>
        <w:spacing w:after="0"/>
        <w:ind w:left="0"/>
        <w:jc w:val="both"/>
      </w:pPr>
      <w:r>
        <w:rPr>
          <w:rFonts w:ascii="Times New Roman"/>
          <w:b w:val="false"/>
          <w:i w:val="false"/>
          <w:color w:val="000000"/>
          <w:sz w:val="28"/>
        </w:rPr>
        <w:t>
      возникновения стохастических эффектов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Главный государственный санитарный врач</w:t>
      </w:r>
    </w:p>
    <w:p>
      <w:pPr>
        <w:spacing w:after="0"/>
        <w:ind w:left="0"/>
        <w:jc w:val="both"/>
      </w:pPr>
      <w:r>
        <w:rPr>
          <w:rFonts w:ascii="Times New Roman"/>
          <w:b w:val="false"/>
          <w:i w:val="false"/>
          <w:color w:val="000000"/>
          <w:sz w:val="28"/>
        </w:rPr>
        <w:t>
      _________________________ _______________________ _________________</w:t>
      </w:r>
    </w:p>
    <w:p>
      <w:pPr>
        <w:spacing w:after="0"/>
        <w:ind w:left="0"/>
        <w:jc w:val="both"/>
      </w:pPr>
      <w:r>
        <w:rPr>
          <w:rFonts w:ascii="Times New Roman"/>
          <w:b w:val="false"/>
          <w:i w:val="false"/>
          <w:color w:val="000000"/>
          <w:sz w:val="28"/>
        </w:rPr>
        <w:t>
      (Фамилия, Имя, Отчество)        (Подпись)              (Дата)</w:t>
      </w:r>
    </w:p>
    <w:p>
      <w:pPr>
        <w:spacing w:after="0"/>
        <w:ind w:left="0"/>
        <w:jc w:val="both"/>
      </w:pPr>
      <w:r>
        <w:rPr>
          <w:rFonts w:ascii="Times New Roman"/>
          <w:b w:val="false"/>
          <w:i w:val="false"/>
          <w:color w:val="000000"/>
          <w:sz w:val="28"/>
        </w:rPr>
        <w:t>
      С заключением территориального подразделения ведомства</w:t>
      </w:r>
    </w:p>
    <w:p>
      <w:pPr>
        <w:spacing w:after="0"/>
        <w:ind w:left="0"/>
        <w:jc w:val="both"/>
      </w:pPr>
      <w:r>
        <w:rPr>
          <w:rFonts w:ascii="Times New Roman"/>
          <w:b w:val="false"/>
          <w:i w:val="false"/>
          <w:color w:val="000000"/>
          <w:sz w:val="28"/>
        </w:rPr>
        <w:t>
      государственного органа в сфере санитарно-эпидемиологического</w:t>
      </w:r>
    </w:p>
    <w:p>
      <w:pPr>
        <w:spacing w:after="0"/>
        <w:ind w:left="0"/>
        <w:jc w:val="both"/>
      </w:pPr>
      <w:r>
        <w:rPr>
          <w:rFonts w:ascii="Times New Roman"/>
          <w:b w:val="false"/>
          <w:i w:val="false"/>
          <w:color w:val="000000"/>
          <w:sz w:val="28"/>
        </w:rPr>
        <w:t>
      благополучия населения ознакомлен (должность, Ф.И.О. руководителя</w:t>
      </w:r>
    </w:p>
    <w:p>
      <w:pPr>
        <w:spacing w:after="0"/>
        <w:ind w:left="0"/>
        <w:jc w:val="both"/>
      </w:pPr>
      <w:r>
        <w:rPr>
          <w:rFonts w:ascii="Times New Roman"/>
          <w:b w:val="false"/>
          <w:i w:val="false"/>
          <w:color w:val="000000"/>
          <w:sz w:val="28"/>
        </w:rPr>
        <w:t>
      администрации территории субъекта</w:t>
      </w:r>
    </w:p>
    <w:p>
      <w:pPr>
        <w:spacing w:after="0"/>
        <w:ind w:left="0"/>
        <w:jc w:val="both"/>
      </w:pPr>
      <w:r>
        <w:rPr>
          <w:rFonts w:ascii="Times New Roman"/>
          <w:b w:val="false"/>
          <w:i w:val="false"/>
          <w:color w:val="000000"/>
          <w:sz w:val="28"/>
        </w:rPr>
        <w:t>
      Республики Казахстан) _______________________________________________</w:t>
      </w:r>
    </w:p>
    <w:p>
      <w:pPr>
        <w:spacing w:after="0"/>
        <w:ind w:left="0"/>
        <w:jc w:val="both"/>
      </w:pPr>
      <w:r>
        <w:rPr>
          <w:rFonts w:ascii="Times New Roman"/>
          <w:b w:val="false"/>
          <w:i w:val="false"/>
          <w:color w:val="000000"/>
          <w:sz w:val="28"/>
        </w:rPr>
        <w:t>
      ___________________________ _______________________ _________________</w:t>
      </w:r>
    </w:p>
    <w:p>
      <w:pPr>
        <w:spacing w:after="0"/>
        <w:ind w:left="0"/>
        <w:jc w:val="both"/>
      </w:pPr>
      <w:r>
        <w:rPr>
          <w:rFonts w:ascii="Times New Roman"/>
          <w:b w:val="false"/>
          <w:i w:val="false"/>
          <w:color w:val="000000"/>
          <w:sz w:val="28"/>
        </w:rPr>
        <w:t>
        (Фамилия, Имя, Отчество)      (Подпись)                 (Дата)</w:t>
      </w:r>
    </w:p>
    <w:p>
      <w:pPr>
        <w:spacing w:after="0"/>
        <w:ind w:left="0"/>
        <w:jc w:val="both"/>
      </w:pPr>
      <w:r>
        <w:rPr>
          <w:rFonts w:ascii="Times New Roman"/>
          <w:b w:val="false"/>
          <w:i w:val="false"/>
          <w:color w:val="000000"/>
          <w:sz w:val="28"/>
        </w:rPr>
        <w:t>
               Инструкция по заполнению радиационно-гигиенического</w:t>
      </w:r>
    </w:p>
    <w:p>
      <w:pPr>
        <w:spacing w:after="0"/>
        <w:ind w:left="0"/>
        <w:jc w:val="both"/>
      </w:pPr>
      <w:r>
        <w:rPr>
          <w:rFonts w:ascii="Times New Roman"/>
          <w:b w:val="false"/>
          <w:i w:val="false"/>
          <w:color w:val="000000"/>
          <w:sz w:val="28"/>
        </w:rPr>
        <w:t>
                              паспорта организации</w:t>
      </w:r>
    </w:p>
    <w:bookmarkStart w:name="z530" w:id="507"/>
    <w:p>
      <w:pPr>
        <w:spacing w:after="0"/>
        <w:ind w:left="0"/>
        <w:jc w:val="both"/>
      </w:pPr>
      <w:r>
        <w:rPr>
          <w:rFonts w:ascii="Times New Roman"/>
          <w:b w:val="false"/>
          <w:i w:val="false"/>
          <w:color w:val="000000"/>
          <w:sz w:val="28"/>
        </w:rPr>
        <w:t>
      1. Радиационно-гигиенический паспорт организации представляется ежегодно не позднее 20 января текущего года, следующего за отчетным периодом.</w:t>
      </w:r>
    </w:p>
    <w:bookmarkEnd w:id="507"/>
    <w:bookmarkStart w:name="z531" w:id="508"/>
    <w:p>
      <w:pPr>
        <w:spacing w:after="0"/>
        <w:ind w:left="0"/>
        <w:jc w:val="both"/>
      </w:pPr>
      <w:r>
        <w:rPr>
          <w:rFonts w:ascii="Times New Roman"/>
          <w:b w:val="false"/>
          <w:i w:val="false"/>
          <w:color w:val="000000"/>
          <w:sz w:val="28"/>
        </w:rPr>
        <w:t>
      2. При заполнении граф: "Наименование организации", "Ведомственная принадлежность", "Адрес предприятия" все данные следует вносить полностью с указанием (в скобках) официально принятых сокращений по уставу организации.</w:t>
      </w:r>
    </w:p>
    <w:bookmarkEnd w:id="508"/>
    <w:bookmarkStart w:name="z532" w:id="509"/>
    <w:p>
      <w:pPr>
        <w:spacing w:after="0"/>
        <w:ind w:left="0"/>
        <w:jc w:val="both"/>
      </w:pPr>
      <w:r>
        <w:rPr>
          <w:rFonts w:ascii="Times New Roman"/>
          <w:b w:val="false"/>
          <w:i w:val="false"/>
          <w:color w:val="000000"/>
          <w:sz w:val="28"/>
        </w:rPr>
        <w:t>
      3. Графа "Дата выдачи и номер лицензии на право работ с источниками ионизирующего излучения" заполняется по действующей лицензии.</w:t>
      </w:r>
    </w:p>
    <w:bookmarkEnd w:id="509"/>
    <w:p>
      <w:pPr>
        <w:spacing w:after="0"/>
        <w:ind w:left="0"/>
        <w:jc w:val="both"/>
      </w:pPr>
      <w:r>
        <w:rPr>
          <w:rFonts w:ascii="Times New Roman"/>
          <w:b w:val="false"/>
          <w:i w:val="false"/>
          <w:color w:val="000000"/>
          <w:sz w:val="28"/>
        </w:rPr>
        <w:t xml:space="preserve">
      Учитывая что предполагается в </w:t>
      </w:r>
      <w:r>
        <w:rPr>
          <w:rFonts w:ascii="Times New Roman"/>
          <w:b w:val="false"/>
          <w:i w:val="false"/>
          <w:color w:val="000000"/>
          <w:sz w:val="28"/>
        </w:rPr>
        <w:t>приложении 14</w:t>
      </w:r>
      <w:r>
        <w:rPr>
          <w:rFonts w:ascii="Times New Roman"/>
          <w:b w:val="false"/>
          <w:i w:val="false"/>
          <w:color w:val="000000"/>
          <w:sz w:val="28"/>
        </w:rPr>
        <w:t xml:space="preserve"> слова "санитарный паспорт" заменить на "информационную карту" в соответствующей графе делается запись – дата выдачи и регистрационного номера информационной карты.</w:t>
      </w:r>
    </w:p>
    <w:bookmarkStart w:name="z533" w:id="510"/>
    <w:p>
      <w:pPr>
        <w:spacing w:after="0"/>
        <w:ind w:left="0"/>
        <w:jc w:val="both"/>
      </w:pPr>
      <w:r>
        <w:rPr>
          <w:rFonts w:ascii="Times New Roman"/>
          <w:b w:val="false"/>
          <w:i w:val="false"/>
          <w:color w:val="000000"/>
          <w:sz w:val="28"/>
        </w:rPr>
        <w:t>
      1. Характеристика работ с использованием источников ионизирующего</w:t>
      </w:r>
    </w:p>
    <w:bookmarkEnd w:id="510"/>
    <w:p>
      <w:pPr>
        <w:spacing w:after="0"/>
        <w:ind w:left="0"/>
        <w:jc w:val="both"/>
      </w:pPr>
      <w:r>
        <w:rPr>
          <w:rFonts w:ascii="Times New Roman"/>
          <w:b w:val="false"/>
          <w:i w:val="false"/>
          <w:color w:val="000000"/>
          <w:sz w:val="28"/>
        </w:rPr>
        <w:t>
      излучения в организации (предприятии)</w:t>
      </w:r>
    </w:p>
    <w:bookmarkStart w:name="z534" w:id="511"/>
    <w:p>
      <w:pPr>
        <w:spacing w:after="0"/>
        <w:ind w:left="0"/>
        <w:jc w:val="both"/>
      </w:pPr>
      <w:r>
        <w:rPr>
          <w:rFonts w:ascii="Times New Roman"/>
          <w:b w:val="false"/>
          <w:i w:val="false"/>
          <w:color w:val="000000"/>
          <w:sz w:val="28"/>
        </w:rPr>
        <w:t>
      4. В п.1.1 перечисляются виды работ с источниками ионизирующего излучения, разрешенные для данной организации (из указанных в скобках), типы и количество используемых установок и других ИИИ.</w:t>
      </w:r>
    </w:p>
    <w:bookmarkEnd w:id="511"/>
    <w:bookmarkStart w:name="z535" w:id="512"/>
    <w:p>
      <w:pPr>
        <w:spacing w:after="0"/>
        <w:ind w:left="0"/>
        <w:jc w:val="both"/>
      </w:pPr>
      <w:r>
        <w:rPr>
          <w:rFonts w:ascii="Times New Roman"/>
          <w:b w:val="false"/>
          <w:i w:val="false"/>
          <w:color w:val="000000"/>
          <w:sz w:val="28"/>
        </w:rPr>
        <w:t>
      5. В п.1.2 указывается основное направление деятельности организации, связанное с использованием ИИИ и других радиоактивных веществ. Пункт заполняется согласно государственной лицензии на разрешенные виды деятельности.</w:t>
      </w:r>
    </w:p>
    <w:bookmarkEnd w:id="512"/>
    <w:p>
      <w:pPr>
        <w:spacing w:after="0"/>
        <w:ind w:left="0"/>
        <w:jc w:val="both"/>
      </w:pPr>
      <w:r>
        <w:rPr>
          <w:rFonts w:ascii="Times New Roman"/>
          <w:b w:val="false"/>
          <w:i w:val="false"/>
          <w:color w:val="000000"/>
          <w:sz w:val="28"/>
        </w:rPr>
        <w:t>
      В радиационно-гигиеническом паспорте предприятия по переработке и захоронению радиоактивных отходов дополнительно указывается: суммарная активность отходов, захороненных в отчетном году и за весь период работы предприятия, раздельно для высоко-, средне- и низкоактивных отходов, а также суммарная активность отдельных радионуклидов в каждом виде отходов.</w:t>
      </w:r>
    </w:p>
    <w:bookmarkStart w:name="z536" w:id="513"/>
    <w:p>
      <w:pPr>
        <w:spacing w:after="0"/>
        <w:ind w:left="0"/>
        <w:jc w:val="both"/>
      </w:pPr>
      <w:r>
        <w:rPr>
          <w:rFonts w:ascii="Times New Roman"/>
          <w:b w:val="false"/>
          <w:i w:val="false"/>
          <w:color w:val="000000"/>
          <w:sz w:val="28"/>
        </w:rPr>
        <w:t>
      6. В п. 1.3 приводятся классы работ с радиоактивными веществами в открытом виде, указанные в информационных картах, и число лиц персонала, занятых на работах с радиоактивными веществами каждого класса.</w:t>
      </w:r>
    </w:p>
    <w:bookmarkEnd w:id="513"/>
    <w:bookmarkStart w:name="z537" w:id="514"/>
    <w:p>
      <w:pPr>
        <w:spacing w:after="0"/>
        <w:ind w:left="0"/>
        <w:jc w:val="both"/>
      </w:pPr>
      <w:r>
        <w:rPr>
          <w:rFonts w:ascii="Times New Roman"/>
          <w:b w:val="false"/>
          <w:i w:val="false"/>
          <w:color w:val="000000"/>
          <w:sz w:val="28"/>
        </w:rPr>
        <w:t>
      2. Характеристика организации (предприятия), как потенциального</w:t>
      </w:r>
    </w:p>
    <w:bookmarkEnd w:id="514"/>
    <w:p>
      <w:pPr>
        <w:spacing w:after="0"/>
        <w:ind w:left="0"/>
        <w:jc w:val="both"/>
      </w:pPr>
      <w:r>
        <w:rPr>
          <w:rFonts w:ascii="Times New Roman"/>
          <w:b w:val="false"/>
          <w:i w:val="false"/>
          <w:color w:val="000000"/>
          <w:sz w:val="28"/>
        </w:rPr>
        <w:t>
      источника радиоактивного загрязнения окружающей среды</w:t>
      </w:r>
    </w:p>
    <w:bookmarkStart w:name="z538" w:id="515"/>
    <w:p>
      <w:pPr>
        <w:spacing w:after="0"/>
        <w:ind w:left="0"/>
        <w:jc w:val="both"/>
      </w:pPr>
      <w:r>
        <w:rPr>
          <w:rFonts w:ascii="Times New Roman"/>
          <w:b w:val="false"/>
          <w:i w:val="false"/>
          <w:color w:val="000000"/>
          <w:sz w:val="28"/>
        </w:rPr>
        <w:t>
      7. Пункты раздела заполняются организациями, при работе которых образуются (или могут образоваться) газовые или аэрозольные выбросы и сбросы жидких радиоактивных веществ в окружающую среду.</w:t>
      </w:r>
    </w:p>
    <w:bookmarkEnd w:id="515"/>
    <w:bookmarkStart w:name="z539" w:id="516"/>
    <w:p>
      <w:pPr>
        <w:spacing w:after="0"/>
        <w:ind w:left="0"/>
        <w:jc w:val="both"/>
      </w:pPr>
      <w:r>
        <w:rPr>
          <w:rFonts w:ascii="Times New Roman"/>
          <w:b w:val="false"/>
          <w:i w:val="false"/>
          <w:color w:val="000000"/>
          <w:sz w:val="28"/>
        </w:rPr>
        <w:t>
      8. П. 2.1 и 2.2 заполняются организациями, для которых установлены ПДВ.</w:t>
      </w:r>
    </w:p>
    <w:bookmarkEnd w:id="516"/>
    <w:bookmarkStart w:name="z540" w:id="517"/>
    <w:p>
      <w:pPr>
        <w:spacing w:after="0"/>
        <w:ind w:left="0"/>
        <w:jc w:val="both"/>
      </w:pPr>
      <w:r>
        <w:rPr>
          <w:rFonts w:ascii="Times New Roman"/>
          <w:b w:val="false"/>
          <w:i w:val="false"/>
          <w:color w:val="000000"/>
          <w:sz w:val="28"/>
        </w:rPr>
        <w:t>
      9. В п. 2.1 приводятся отношения годовых выбросов основных газовых и аэрозольных радионуклидов, связанных с деятельностью организации, к установленным для данной организации величинам ПДВ для каждого радионуклида согласно проектной документации, согласованной с уполномоченным органом. Величина годового газоаэрозольного выброса радионуклидов определяется по данным радиационного технологического контроля на выбросе. Мониторинг проводится самой организацией или на договорной основе с аккредитованной лабораторией.</w:t>
      </w:r>
    </w:p>
    <w:bookmarkEnd w:id="517"/>
    <w:bookmarkStart w:name="z541" w:id="518"/>
    <w:p>
      <w:pPr>
        <w:spacing w:after="0"/>
        <w:ind w:left="0"/>
        <w:jc w:val="both"/>
      </w:pPr>
      <w:r>
        <w:rPr>
          <w:rFonts w:ascii="Times New Roman"/>
          <w:b w:val="false"/>
          <w:i w:val="false"/>
          <w:color w:val="000000"/>
          <w:sz w:val="28"/>
        </w:rPr>
        <w:t>
      10. п.2.2 по характеристике жидких радиоактивных сбросов организации заполняется так же, как в п. 2.1.</w:t>
      </w:r>
    </w:p>
    <w:bookmarkEnd w:id="518"/>
    <w:bookmarkStart w:name="z542" w:id="519"/>
    <w:p>
      <w:pPr>
        <w:spacing w:after="0"/>
        <w:ind w:left="0"/>
        <w:jc w:val="both"/>
      </w:pPr>
      <w:r>
        <w:rPr>
          <w:rFonts w:ascii="Times New Roman"/>
          <w:b w:val="false"/>
          <w:i w:val="false"/>
          <w:color w:val="000000"/>
          <w:sz w:val="28"/>
        </w:rPr>
        <w:t>
      11. п. 2.3 - 2.5 заполняются организациями, для которых установлены санитарно-защитные зоны и зоны наблюдения.</w:t>
      </w:r>
    </w:p>
    <w:bookmarkEnd w:id="519"/>
    <w:bookmarkStart w:name="z543" w:id="520"/>
    <w:p>
      <w:pPr>
        <w:spacing w:after="0"/>
        <w:ind w:left="0"/>
        <w:jc w:val="both"/>
      </w:pPr>
      <w:r>
        <w:rPr>
          <w:rFonts w:ascii="Times New Roman"/>
          <w:b w:val="false"/>
          <w:i w:val="false"/>
          <w:color w:val="000000"/>
          <w:sz w:val="28"/>
        </w:rPr>
        <w:t>
      12. В п. 2.3 приводится среднегодовая мощность эквивалентной дозы внешнего излучения от всех источников на границе санитарно-защитной зоны в мЗв/ч по данным измерений, проведенных в различных точках на границе этой зоны в течение года по регламенту контроля, установленному проектной документацией и согласованному с территориальным подразделением ведомства государственного органа в сфере санитарно-эпидемиологического благополучия населения.</w:t>
      </w:r>
    </w:p>
    <w:bookmarkEnd w:id="520"/>
    <w:bookmarkStart w:name="z544" w:id="521"/>
    <w:p>
      <w:pPr>
        <w:spacing w:after="0"/>
        <w:ind w:left="0"/>
        <w:jc w:val="both"/>
      </w:pPr>
      <w:r>
        <w:rPr>
          <w:rFonts w:ascii="Times New Roman"/>
          <w:b w:val="false"/>
          <w:i w:val="false"/>
          <w:color w:val="000000"/>
          <w:sz w:val="28"/>
        </w:rPr>
        <w:t>
      13. Среднегодовая объемная (удельная) активность радионуклидов в воздухе, воде открытых водоемов в санитарно-защитной зоне определяется на основании усредненных за год данных соответствующих измерений, проводимых по установленному в организации и согласованному с территориальными надзорными органами регламенту контроля.</w:t>
      </w:r>
    </w:p>
    <w:bookmarkEnd w:id="521"/>
    <w:bookmarkStart w:name="z545" w:id="522"/>
    <w:p>
      <w:pPr>
        <w:spacing w:after="0"/>
        <w:ind w:left="0"/>
        <w:jc w:val="both"/>
      </w:pPr>
      <w:r>
        <w:rPr>
          <w:rFonts w:ascii="Times New Roman"/>
          <w:b w:val="false"/>
          <w:i w:val="false"/>
          <w:color w:val="000000"/>
          <w:sz w:val="28"/>
        </w:rPr>
        <w:t>
      14. В п.2.4 заносятся абсолютные значения и отношения (в скобках) полученных среднегодовых данных к допустимой объемной активности для населения (далее – ДОА нас), допустимой удельной активности для населения (далее – ДУА нас).</w:t>
      </w:r>
    </w:p>
    <w:bookmarkEnd w:id="522"/>
    <w:bookmarkStart w:name="z546" w:id="523"/>
    <w:p>
      <w:pPr>
        <w:spacing w:after="0"/>
        <w:ind w:left="0"/>
        <w:jc w:val="both"/>
      </w:pPr>
      <w:r>
        <w:rPr>
          <w:rFonts w:ascii="Times New Roman"/>
          <w:b w:val="false"/>
          <w:i w:val="false"/>
          <w:color w:val="000000"/>
          <w:sz w:val="28"/>
        </w:rPr>
        <w:t>
      15. В п.2.5 заносятся среднегодовые удельные (объемные) активности радионуклидов в объектах окружающей среды зоны наблюдения, которые определяются аналогично п.2.4.</w:t>
      </w:r>
    </w:p>
    <w:bookmarkEnd w:id="523"/>
    <w:bookmarkStart w:name="z547" w:id="524"/>
    <w:p>
      <w:pPr>
        <w:spacing w:after="0"/>
        <w:ind w:left="0"/>
        <w:jc w:val="both"/>
      </w:pPr>
      <w:r>
        <w:rPr>
          <w:rFonts w:ascii="Times New Roman"/>
          <w:b w:val="false"/>
          <w:i w:val="false"/>
          <w:color w:val="000000"/>
          <w:sz w:val="28"/>
        </w:rPr>
        <w:t>
      16. При заполнении пунктов приводятся данные измерений, выполненных службой радиационной безопасности организации и результаты измерений, проведенных другими аккредитованными лабораториями в установленном порядке.</w:t>
      </w:r>
    </w:p>
    <w:bookmarkEnd w:id="524"/>
    <w:bookmarkStart w:name="z548" w:id="525"/>
    <w:p>
      <w:pPr>
        <w:spacing w:after="0"/>
        <w:ind w:left="0"/>
        <w:jc w:val="both"/>
      </w:pPr>
      <w:r>
        <w:rPr>
          <w:rFonts w:ascii="Times New Roman"/>
          <w:b w:val="false"/>
          <w:i w:val="false"/>
          <w:color w:val="000000"/>
          <w:sz w:val="28"/>
        </w:rPr>
        <w:t>
      3. Дозы облучения граждан за счет деятельности организации</w:t>
      </w:r>
    </w:p>
    <w:bookmarkEnd w:id="525"/>
    <w:p>
      <w:pPr>
        <w:spacing w:after="0"/>
        <w:ind w:left="0"/>
        <w:jc w:val="both"/>
      </w:pPr>
      <w:r>
        <w:rPr>
          <w:rFonts w:ascii="Times New Roman"/>
          <w:b w:val="false"/>
          <w:i w:val="false"/>
          <w:color w:val="000000"/>
          <w:sz w:val="28"/>
        </w:rPr>
        <w:t>
      (предприятия)</w:t>
      </w:r>
    </w:p>
    <w:bookmarkStart w:name="z549" w:id="526"/>
    <w:p>
      <w:pPr>
        <w:spacing w:after="0"/>
        <w:ind w:left="0"/>
        <w:jc w:val="both"/>
      </w:pPr>
      <w:r>
        <w:rPr>
          <w:rFonts w:ascii="Times New Roman"/>
          <w:b w:val="false"/>
          <w:i w:val="false"/>
          <w:color w:val="000000"/>
          <w:sz w:val="28"/>
        </w:rPr>
        <w:t>
      17. В разделе приводятся величины, характеризующие дозы облучения персонала и населения (в том числе пациентов медицинских организаций). Они формируется на основе анализа данных радиационного контроля, проводимого в организации в соответствии с требованиями ГН правовых актов.</w:t>
      </w:r>
    </w:p>
    <w:bookmarkEnd w:id="526"/>
    <w:bookmarkStart w:name="z550" w:id="527"/>
    <w:p>
      <w:pPr>
        <w:spacing w:after="0"/>
        <w:ind w:left="0"/>
        <w:jc w:val="both"/>
      </w:pPr>
      <w:r>
        <w:rPr>
          <w:rFonts w:ascii="Times New Roman"/>
          <w:b w:val="false"/>
          <w:i w:val="false"/>
          <w:color w:val="000000"/>
          <w:sz w:val="28"/>
        </w:rPr>
        <w:t>
      18. В п. 3.1. включаются в соответствующие графы количество лиц с выявленным превышением установленных дозовых пределов. Количество этих лиц определяется на основе анализа информации по индивидуальным дозам облучения отдельно для персонала группы "А" и персонала группы "Б". При этом анализируемые индивидуальные дозы соответствует суммам индивидуальных эффективных доз внешнего и внутреннего облучения.</w:t>
      </w:r>
    </w:p>
    <w:bookmarkEnd w:id="527"/>
    <w:bookmarkStart w:name="z551" w:id="528"/>
    <w:p>
      <w:pPr>
        <w:spacing w:after="0"/>
        <w:ind w:left="0"/>
        <w:jc w:val="both"/>
      </w:pPr>
      <w:r>
        <w:rPr>
          <w:rFonts w:ascii="Times New Roman"/>
          <w:b w:val="false"/>
          <w:i w:val="false"/>
          <w:color w:val="000000"/>
          <w:sz w:val="28"/>
        </w:rPr>
        <w:t>
      19. В п.3.2 включается численность населения, постоянно проживающего в зоне наблюдения (по данным администрации территории).</w:t>
      </w:r>
    </w:p>
    <w:bookmarkEnd w:id="528"/>
    <w:bookmarkStart w:name="z552" w:id="529"/>
    <w:p>
      <w:pPr>
        <w:spacing w:after="0"/>
        <w:ind w:left="0"/>
        <w:jc w:val="both"/>
      </w:pPr>
      <w:r>
        <w:rPr>
          <w:rFonts w:ascii="Times New Roman"/>
          <w:b w:val="false"/>
          <w:i w:val="false"/>
          <w:color w:val="000000"/>
          <w:sz w:val="28"/>
        </w:rPr>
        <w:t>
      20. В п.3.3 включаются значения средней индивидуальной и коллективной годовых эффективных доз. Эти значения определяют по результатам мониторинга содержания радионуклидов в объектах окружающей среды и измерения мощности дозы в воздухе и/или с помощью расчетных моделей. Расчетные модели применяют для расчета дозы у населения от деятельности организации при недостатке данных мониторинга окружающей среды и/или при уровнях ее радиоактивного загрязнения ниже чувствительности применяемой аппаратуры. Для расчета по моделям используют данные о выбросах и сбросах радионуклидов при деятельности организации в отчетном году.</w:t>
      </w:r>
    </w:p>
    <w:bookmarkEnd w:id="529"/>
    <w:p>
      <w:pPr>
        <w:spacing w:after="0"/>
        <w:ind w:left="0"/>
        <w:jc w:val="both"/>
      </w:pPr>
      <w:r>
        <w:rPr>
          <w:rFonts w:ascii="Times New Roman"/>
          <w:b w:val="false"/>
          <w:i w:val="false"/>
          <w:color w:val="000000"/>
          <w:sz w:val="28"/>
        </w:rPr>
        <w:t>
      При оценке дозы облучения населения в зоне наблюдения определяется вклад в дозу естественных и других техногенных источников за отчетный год. Этот вклад определяется расчетным путем по величине радиоактивного выброса за отчетный период либо на основе анализа данных измерений в предшествующие годы в зоне наблюдения и в прилегающих районах, или путем анализа радионуклидного состава загрязнений окружающей среды.</w:t>
      </w:r>
    </w:p>
    <w:bookmarkStart w:name="z553" w:id="530"/>
    <w:p>
      <w:pPr>
        <w:spacing w:after="0"/>
        <w:ind w:left="0"/>
        <w:jc w:val="both"/>
      </w:pPr>
      <w:r>
        <w:rPr>
          <w:rFonts w:ascii="Times New Roman"/>
          <w:b w:val="false"/>
          <w:i w:val="false"/>
          <w:color w:val="000000"/>
          <w:sz w:val="28"/>
        </w:rPr>
        <w:t>
      21. Медицинские учреждения, выполняющие рентгенорадиологические диагностические исследования, в графу 3.3 паспорта заносят данные о количестве проведенных флюорографических, рентгенографических, рентгеноскопических и радионуклидных исследований.</w:t>
      </w:r>
    </w:p>
    <w:bookmarkEnd w:id="530"/>
    <w:bookmarkStart w:name="z554" w:id="531"/>
    <w:p>
      <w:pPr>
        <w:spacing w:after="0"/>
        <w:ind w:left="0"/>
        <w:jc w:val="both"/>
      </w:pPr>
      <w:r>
        <w:rPr>
          <w:rFonts w:ascii="Times New Roman"/>
          <w:b w:val="false"/>
          <w:i w:val="false"/>
          <w:color w:val="000000"/>
          <w:sz w:val="28"/>
        </w:rPr>
        <w:t>
      4. Оценка эффективности мероприятий по обеспечению радиационной</w:t>
      </w:r>
    </w:p>
    <w:bookmarkEnd w:id="531"/>
    <w:p>
      <w:pPr>
        <w:spacing w:after="0"/>
        <w:ind w:left="0"/>
        <w:jc w:val="both"/>
      </w:pPr>
      <w:r>
        <w:rPr>
          <w:rFonts w:ascii="Times New Roman"/>
          <w:b w:val="false"/>
          <w:i w:val="false"/>
          <w:color w:val="000000"/>
          <w:sz w:val="28"/>
        </w:rPr>
        <w:t>
      безопасности и выполнению норм, правил и ГН в сфере радиационной</w:t>
      </w:r>
    </w:p>
    <w:p>
      <w:pPr>
        <w:spacing w:after="0"/>
        <w:ind w:left="0"/>
        <w:jc w:val="both"/>
      </w:pPr>
      <w:r>
        <w:rPr>
          <w:rFonts w:ascii="Times New Roman"/>
          <w:b w:val="false"/>
          <w:i w:val="false"/>
          <w:color w:val="000000"/>
          <w:sz w:val="28"/>
        </w:rPr>
        <w:t>
      безопасности</w:t>
      </w:r>
    </w:p>
    <w:bookmarkStart w:name="z555" w:id="532"/>
    <w:p>
      <w:pPr>
        <w:spacing w:after="0"/>
        <w:ind w:left="0"/>
        <w:jc w:val="both"/>
      </w:pPr>
      <w:r>
        <w:rPr>
          <w:rFonts w:ascii="Times New Roman"/>
          <w:b w:val="false"/>
          <w:i w:val="false"/>
          <w:color w:val="000000"/>
          <w:sz w:val="28"/>
        </w:rPr>
        <w:t>
      22. В разделе дается оценка эффективности проведенных мероприятий, по выполнению санитарных правил и ГН в сфере радиационной безопасности, снижению индивидуальных и коллективных доз облучения, предотвращению случаев превышения установленных основных дозовых пределов и контрольных уровней, снижению уровней радиоактивных выбросов и сбросов, уменьшению вероятности радиационных аварий и аварийных ситуаций и другие. Оценка эффективности мероприятий основывается на анализе динамики количественных показателей радиационной безопасности за последние 2 – 3 года.</w:t>
      </w:r>
    </w:p>
    <w:bookmarkEnd w:id="532"/>
    <w:bookmarkStart w:name="z556" w:id="533"/>
    <w:p>
      <w:pPr>
        <w:spacing w:after="0"/>
        <w:ind w:left="0"/>
        <w:jc w:val="both"/>
      </w:pPr>
      <w:r>
        <w:rPr>
          <w:rFonts w:ascii="Times New Roman"/>
          <w:b w:val="false"/>
          <w:i w:val="false"/>
          <w:color w:val="000000"/>
          <w:sz w:val="28"/>
        </w:rPr>
        <w:t>
      5. Радиационные аварии, происшествия</w:t>
      </w:r>
    </w:p>
    <w:bookmarkEnd w:id="533"/>
    <w:bookmarkStart w:name="z557" w:id="534"/>
    <w:p>
      <w:pPr>
        <w:spacing w:after="0"/>
        <w:ind w:left="0"/>
        <w:jc w:val="both"/>
      </w:pPr>
      <w:r>
        <w:rPr>
          <w:rFonts w:ascii="Times New Roman"/>
          <w:b w:val="false"/>
          <w:i w:val="false"/>
          <w:color w:val="000000"/>
          <w:sz w:val="28"/>
        </w:rPr>
        <w:t>
      23. В разделе приводится число случаев аварийных ситуаций и радиационных аварий, имевших место в отчетном году. К аварийным происшествиям относятся любые случаи потери управления источником, которые могли бы привести к незапланированному облучению людей или радиоактивному загрязнению окружающей среды, превышающему установленные нормативы. При происшествиях и авариях на ядерных энергетических установках указываются их уровни в соответствии с международной шкалой INES. При авариях на других объектах их уровень определяется комиссией, проводившей расследование аварии.</w:t>
      </w:r>
    </w:p>
    <w:bookmarkEnd w:id="534"/>
    <w:bookmarkStart w:name="z558" w:id="535"/>
    <w:p>
      <w:pPr>
        <w:spacing w:after="0"/>
        <w:ind w:left="0"/>
        <w:jc w:val="both"/>
      </w:pPr>
      <w:r>
        <w:rPr>
          <w:rFonts w:ascii="Times New Roman"/>
          <w:b w:val="false"/>
          <w:i w:val="false"/>
          <w:color w:val="000000"/>
          <w:sz w:val="28"/>
        </w:rPr>
        <w:t>
      6. Наличие планов мероприятий по ликвидации радиационных аварий,</w:t>
      </w:r>
    </w:p>
    <w:bookmarkEnd w:id="535"/>
    <w:p>
      <w:pPr>
        <w:spacing w:after="0"/>
        <w:ind w:left="0"/>
        <w:jc w:val="both"/>
      </w:pPr>
      <w:r>
        <w:rPr>
          <w:rFonts w:ascii="Times New Roman"/>
          <w:b w:val="false"/>
          <w:i w:val="false"/>
          <w:color w:val="000000"/>
          <w:sz w:val="28"/>
        </w:rPr>
        <w:t>
      происшествий и их последствий, наличие средств и сил</w:t>
      </w:r>
    </w:p>
    <w:bookmarkStart w:name="z559" w:id="536"/>
    <w:p>
      <w:pPr>
        <w:spacing w:after="0"/>
        <w:ind w:left="0"/>
        <w:jc w:val="both"/>
      </w:pPr>
      <w:r>
        <w:rPr>
          <w:rFonts w:ascii="Times New Roman"/>
          <w:b w:val="false"/>
          <w:i w:val="false"/>
          <w:color w:val="000000"/>
          <w:sz w:val="28"/>
        </w:rPr>
        <w:t>
      24. В разделе указывается наличие в организации планов мероприятий по ликвидации последствий радиационных аварий, дата их согласования с органами государственного надзора и дата утверждения администрацией. Далее приводятся данные о наличии и достаточности в организации средств индивидуальной защиты, дезактивирующих растворов, аварийных дозиметров и средств первой медицинской помощи на случай возникновения радиационной аварии и делается запись: имеются; имеются, но в недостаточном количестве; отсутствуют.</w:t>
      </w:r>
    </w:p>
    <w:bookmarkEnd w:id="536"/>
    <w:bookmarkStart w:name="z560" w:id="537"/>
    <w:p>
      <w:pPr>
        <w:spacing w:after="0"/>
        <w:ind w:left="0"/>
        <w:jc w:val="both"/>
      </w:pPr>
      <w:r>
        <w:rPr>
          <w:rFonts w:ascii="Times New Roman"/>
          <w:b w:val="false"/>
          <w:i w:val="false"/>
          <w:color w:val="000000"/>
          <w:sz w:val="28"/>
        </w:rPr>
        <w:t>
      7. Параметры, по которым превышены радиационные показатели для</w:t>
      </w:r>
    </w:p>
    <w:bookmarkEnd w:id="537"/>
    <w:p>
      <w:pPr>
        <w:spacing w:after="0"/>
        <w:ind w:left="0"/>
        <w:jc w:val="both"/>
      </w:pPr>
      <w:r>
        <w:rPr>
          <w:rFonts w:ascii="Times New Roman"/>
          <w:b w:val="false"/>
          <w:i w:val="false"/>
          <w:color w:val="000000"/>
          <w:sz w:val="28"/>
        </w:rPr>
        <w:t>
      нормальной эксплуатации по оценке администрации организации</w:t>
      </w:r>
    </w:p>
    <w:p>
      <w:pPr>
        <w:spacing w:after="0"/>
        <w:ind w:left="0"/>
        <w:jc w:val="both"/>
      </w:pPr>
      <w:r>
        <w:rPr>
          <w:rFonts w:ascii="Times New Roman"/>
          <w:b w:val="false"/>
          <w:i w:val="false"/>
          <w:color w:val="000000"/>
          <w:sz w:val="28"/>
        </w:rPr>
        <w:t>
      (предприятия) за отчетный год</w:t>
      </w:r>
    </w:p>
    <w:bookmarkStart w:name="z561" w:id="538"/>
    <w:p>
      <w:pPr>
        <w:spacing w:after="0"/>
        <w:ind w:left="0"/>
        <w:jc w:val="both"/>
      </w:pPr>
      <w:r>
        <w:rPr>
          <w:rFonts w:ascii="Times New Roman"/>
          <w:b w:val="false"/>
          <w:i w:val="false"/>
          <w:color w:val="000000"/>
          <w:sz w:val="28"/>
        </w:rPr>
        <w:t>
      25. В разделе перечисляются только те параметры, по которым обнаружено превышение радиационных показателей, установленных для нормальной эксплуатации, включая основные дозовые пределы, контрольные уровни для персонала, квоты и контрольные уровни для населения, проживающего в зоне наблюдения.</w:t>
      </w:r>
    </w:p>
    <w:bookmarkEnd w:id="538"/>
    <w:bookmarkStart w:name="z562" w:id="539"/>
    <w:p>
      <w:pPr>
        <w:spacing w:after="0"/>
        <w:ind w:left="0"/>
        <w:jc w:val="both"/>
      </w:pPr>
      <w:r>
        <w:rPr>
          <w:rFonts w:ascii="Times New Roman"/>
          <w:b w:val="false"/>
          <w:i w:val="false"/>
          <w:color w:val="000000"/>
          <w:sz w:val="28"/>
        </w:rPr>
        <w:t>
      8. Заключение территориального подразделения ведомства</w:t>
      </w:r>
    </w:p>
    <w:bookmarkEnd w:id="539"/>
    <w:p>
      <w:pPr>
        <w:spacing w:after="0"/>
        <w:ind w:left="0"/>
        <w:jc w:val="both"/>
      </w:pPr>
      <w:r>
        <w:rPr>
          <w:rFonts w:ascii="Times New Roman"/>
          <w:b w:val="false"/>
          <w:i w:val="false"/>
          <w:color w:val="000000"/>
          <w:sz w:val="28"/>
        </w:rPr>
        <w:t>
      государственного органа в сфере санитарно-эпидемиологического</w:t>
      </w:r>
    </w:p>
    <w:p>
      <w:pPr>
        <w:spacing w:after="0"/>
        <w:ind w:left="0"/>
        <w:jc w:val="both"/>
      </w:pPr>
      <w:r>
        <w:rPr>
          <w:rFonts w:ascii="Times New Roman"/>
          <w:b w:val="false"/>
          <w:i w:val="false"/>
          <w:color w:val="000000"/>
          <w:sz w:val="28"/>
        </w:rPr>
        <w:t>
      благополучия населения, оценка индивидуального и коллективного рисков</w:t>
      </w:r>
    </w:p>
    <w:p>
      <w:pPr>
        <w:spacing w:after="0"/>
        <w:ind w:left="0"/>
        <w:jc w:val="both"/>
      </w:pPr>
      <w:r>
        <w:rPr>
          <w:rFonts w:ascii="Times New Roman"/>
          <w:b w:val="false"/>
          <w:i w:val="false"/>
          <w:color w:val="000000"/>
          <w:sz w:val="28"/>
        </w:rPr>
        <w:t>
      возникновения стохастических эффектов</w:t>
      </w:r>
    </w:p>
    <w:bookmarkStart w:name="z563" w:id="540"/>
    <w:p>
      <w:pPr>
        <w:spacing w:after="0"/>
        <w:ind w:left="0"/>
        <w:jc w:val="both"/>
      </w:pPr>
      <w:r>
        <w:rPr>
          <w:rFonts w:ascii="Times New Roman"/>
          <w:b w:val="false"/>
          <w:i w:val="false"/>
          <w:color w:val="000000"/>
          <w:sz w:val="28"/>
        </w:rPr>
        <w:t>
      26. В разделе приводится заключение территориального подразделения ведомства государственного органа в сфере санитарно-эпидемиологического благополучия населения с оценкой достаточности представленных данных о состоянии радиационной безопасности персонала организации и лиц из населения, проживающих в зоне наблюдения. Дается оценка индивидуального и коллективного рисков возникновения стохастических эффектов у лиц этих категорий в соответствии с требованием ГН. Риск стохастических последствий для персонала принимается равным 5,6 x 10</w:t>
      </w:r>
      <w:r>
        <w:rPr>
          <w:rFonts w:ascii="Times New Roman"/>
          <w:b w:val="false"/>
          <w:i w:val="false"/>
          <w:color w:val="000000"/>
          <w:vertAlign w:val="superscript"/>
        </w:rPr>
        <w:t>-2</w:t>
      </w:r>
      <w:r>
        <w:rPr>
          <w:rFonts w:ascii="Times New Roman"/>
          <w:b w:val="false"/>
          <w:i w:val="false"/>
          <w:color w:val="000000"/>
          <w:sz w:val="28"/>
        </w:rPr>
        <w:t>, а для населения - 7,3 x 10</w:t>
      </w:r>
      <w:r>
        <w:rPr>
          <w:rFonts w:ascii="Times New Roman"/>
          <w:b w:val="false"/>
          <w:i w:val="false"/>
          <w:color w:val="000000"/>
          <w:vertAlign w:val="superscript"/>
        </w:rPr>
        <w:t>-2</w:t>
      </w:r>
      <w:r>
        <w:rPr>
          <w:rFonts w:ascii="Times New Roman"/>
          <w:b w:val="false"/>
          <w:i w:val="false"/>
          <w:color w:val="000000"/>
          <w:sz w:val="28"/>
        </w:rPr>
        <w:t xml:space="preserve"> случаев на 1 чел-Зв. Для получения величин коллективного риска коллективная доза персонала и населения умножается на соответствующие значения коэффициентов риска. Для определения индивидуального риска средняя индивидуальная годовая эффективная доза умножается на эти же значения риска и делится на 1000 (коэффициент перехода от мЗв к Зв).</w:t>
      </w:r>
    </w:p>
    <w:bookmarkEnd w:id="540"/>
    <w:p>
      <w:pPr>
        <w:spacing w:after="0"/>
        <w:ind w:left="0"/>
        <w:jc w:val="both"/>
      </w:pPr>
      <w:r>
        <w:rPr>
          <w:rFonts w:ascii="Times New Roman"/>
          <w:b w:val="false"/>
          <w:i w:val="false"/>
          <w:color w:val="000000"/>
          <w:sz w:val="28"/>
        </w:rPr>
        <w:t>
      Оценка радиационной безопасности в организации дается по трехбалльной шкале:</w:t>
      </w:r>
    </w:p>
    <w:p>
      <w:pPr>
        <w:spacing w:after="0"/>
        <w:ind w:left="0"/>
        <w:jc w:val="both"/>
      </w:pPr>
      <w:r>
        <w:rPr>
          <w:rFonts w:ascii="Times New Roman"/>
          <w:b w:val="false"/>
          <w:i w:val="false"/>
          <w:color w:val="000000"/>
          <w:sz w:val="28"/>
        </w:rPr>
        <w:t>
      - хорошая – объект полностью соответствует требованиям действующих нормативных актов;</w:t>
      </w:r>
    </w:p>
    <w:p>
      <w:pPr>
        <w:spacing w:after="0"/>
        <w:ind w:left="0"/>
        <w:jc w:val="both"/>
      </w:pPr>
      <w:r>
        <w:rPr>
          <w:rFonts w:ascii="Times New Roman"/>
          <w:b w:val="false"/>
          <w:i w:val="false"/>
          <w:color w:val="000000"/>
          <w:sz w:val="28"/>
        </w:rPr>
        <w:t>
      - удовлетворительная – отмечены несущественные нарушения регламентов, не приведшие к переоблучению персонала и населения, сверхнормативному загрязнению окружающей среды;</w:t>
      </w:r>
    </w:p>
    <w:p>
      <w:pPr>
        <w:spacing w:after="0"/>
        <w:ind w:left="0"/>
        <w:jc w:val="both"/>
      </w:pPr>
      <w:r>
        <w:rPr>
          <w:rFonts w:ascii="Times New Roman"/>
          <w:b w:val="false"/>
          <w:i w:val="false"/>
          <w:color w:val="000000"/>
          <w:sz w:val="28"/>
        </w:rPr>
        <w:t>
      - неудовлетворительная – отмечены существенные нарушения нормативных актов по радиационной безопасности.</w:t>
      </w:r>
    </w:p>
    <w:p>
      <w:pPr>
        <w:spacing w:after="0"/>
        <w:ind w:left="0"/>
        <w:jc w:val="both"/>
      </w:pPr>
      <w:r>
        <w:rPr>
          <w:rFonts w:ascii="Times New Roman"/>
          <w:b w:val="false"/>
          <w:i w:val="false"/>
          <w:color w:val="000000"/>
          <w:sz w:val="28"/>
        </w:rPr>
        <w:t>
      При необходимости формулируются основные предложения в сфере санитарно-эпидемиологического благополучия населения по повышению уровня радиационной безопасности и устанавливаются сроки их реализации.</w:t>
      </w:r>
    </w:p>
    <w:p>
      <w:pPr>
        <w:spacing w:after="0"/>
        <w:ind w:left="0"/>
        <w:jc w:val="both"/>
      </w:pPr>
      <w:r>
        <w:rPr>
          <w:rFonts w:ascii="Times New Roman"/>
          <w:b w:val="false"/>
          <w:i w:val="false"/>
          <w:color w:val="000000"/>
          <w:sz w:val="28"/>
        </w:rPr>
        <w:t>
      Инструкция по заполнению радиационно-гигиенического</w:t>
      </w:r>
    </w:p>
    <w:p>
      <w:pPr>
        <w:spacing w:after="0"/>
        <w:ind w:left="0"/>
        <w:jc w:val="both"/>
      </w:pPr>
      <w:r>
        <w:rPr>
          <w:rFonts w:ascii="Times New Roman"/>
          <w:b w:val="false"/>
          <w:i w:val="false"/>
          <w:color w:val="000000"/>
          <w:sz w:val="28"/>
        </w:rPr>
        <w:t>
      паспорта территории</w:t>
      </w:r>
    </w:p>
    <w:bookmarkStart w:name="z564" w:id="541"/>
    <w:p>
      <w:pPr>
        <w:spacing w:after="0"/>
        <w:ind w:left="0"/>
        <w:jc w:val="both"/>
      </w:pPr>
      <w:r>
        <w:rPr>
          <w:rFonts w:ascii="Times New Roman"/>
          <w:b w:val="false"/>
          <w:i w:val="false"/>
          <w:color w:val="000000"/>
          <w:sz w:val="28"/>
        </w:rPr>
        <w:t>
      1. Радиационно-гигиенический паспорт территории (далее – Паспорт) составляется и ведется на территории субъектов Республики Казахстан и заполняется лицом, ответственным за состояние радиационной безопасности населения. Паспорт подписывается руководителем администрации территории или его заместителем.</w:t>
      </w:r>
    </w:p>
    <w:bookmarkEnd w:id="541"/>
    <w:bookmarkStart w:name="z565" w:id="542"/>
    <w:p>
      <w:pPr>
        <w:spacing w:after="0"/>
        <w:ind w:left="0"/>
        <w:jc w:val="both"/>
      </w:pPr>
      <w:r>
        <w:rPr>
          <w:rFonts w:ascii="Times New Roman"/>
          <w:b w:val="false"/>
          <w:i w:val="false"/>
          <w:color w:val="000000"/>
          <w:sz w:val="28"/>
        </w:rPr>
        <w:t>
      2. Если величина средней эффективной дозы облучения населения в отдельном районе, населенном пункте Республики Казахстан превышает более чем в 3 раза этот показатель на остальной территории, то по решению администрации территории, согласованному с ведомством государственного органа в сфере санитарно-эпидемиологического благополучия населения, кроме Паспорта на всю территорию области или города, Паспорт составляется также и на этот район (населенный пункт).</w:t>
      </w:r>
    </w:p>
    <w:bookmarkEnd w:id="542"/>
    <w:bookmarkStart w:name="z566" w:id="543"/>
    <w:p>
      <w:pPr>
        <w:spacing w:after="0"/>
        <w:ind w:left="0"/>
        <w:jc w:val="both"/>
      </w:pPr>
      <w:r>
        <w:rPr>
          <w:rFonts w:ascii="Times New Roman"/>
          <w:b w:val="false"/>
          <w:i w:val="false"/>
          <w:color w:val="000000"/>
          <w:sz w:val="28"/>
        </w:rPr>
        <w:t>
      3. При заполнении Паспорта используются:</w:t>
      </w:r>
    </w:p>
    <w:bookmarkEnd w:id="543"/>
    <w:p>
      <w:pPr>
        <w:spacing w:after="0"/>
        <w:ind w:left="0"/>
        <w:jc w:val="both"/>
      </w:pPr>
      <w:r>
        <w:rPr>
          <w:rFonts w:ascii="Times New Roman"/>
          <w:b w:val="false"/>
          <w:i w:val="false"/>
          <w:color w:val="000000"/>
          <w:sz w:val="28"/>
        </w:rPr>
        <w:t>
      1) обобщенные данные Паспортов организаций;</w:t>
      </w:r>
    </w:p>
    <w:p>
      <w:pPr>
        <w:spacing w:after="0"/>
        <w:ind w:left="0"/>
        <w:jc w:val="both"/>
      </w:pPr>
      <w:r>
        <w:rPr>
          <w:rFonts w:ascii="Times New Roman"/>
          <w:b w:val="false"/>
          <w:i w:val="false"/>
          <w:color w:val="000000"/>
          <w:sz w:val="28"/>
        </w:rPr>
        <w:t>
      2) информация о состоянии радиационной безопасности населения территории, получаемая территориальными службами, осуществляющими контроль за радиационной обстановкой;</w:t>
      </w:r>
    </w:p>
    <w:p>
      <w:pPr>
        <w:spacing w:after="0"/>
        <w:ind w:left="0"/>
        <w:jc w:val="both"/>
      </w:pPr>
      <w:r>
        <w:rPr>
          <w:rFonts w:ascii="Times New Roman"/>
          <w:b w:val="false"/>
          <w:i w:val="false"/>
          <w:color w:val="000000"/>
          <w:sz w:val="28"/>
        </w:rPr>
        <w:t>
      3) данные филиала гидрометеорологического центра;</w:t>
      </w:r>
    </w:p>
    <w:p>
      <w:pPr>
        <w:spacing w:after="0"/>
        <w:ind w:left="0"/>
        <w:jc w:val="both"/>
      </w:pPr>
      <w:r>
        <w:rPr>
          <w:rFonts w:ascii="Times New Roman"/>
          <w:b w:val="false"/>
          <w:i w:val="false"/>
          <w:color w:val="000000"/>
          <w:sz w:val="28"/>
        </w:rPr>
        <w:t>
      4) данные ведомства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5) результаты измерений других аккредитованных лабораторий радиационного контроля.</w:t>
      </w:r>
    </w:p>
    <w:bookmarkStart w:name="z567" w:id="544"/>
    <w:p>
      <w:pPr>
        <w:spacing w:after="0"/>
        <w:ind w:left="0"/>
        <w:jc w:val="both"/>
      </w:pPr>
      <w:r>
        <w:rPr>
          <w:rFonts w:ascii="Times New Roman"/>
          <w:b w:val="false"/>
          <w:i w:val="false"/>
          <w:color w:val="000000"/>
          <w:sz w:val="28"/>
        </w:rPr>
        <w:t>
      4. Паспорт составляется в трех экземплярах, подписанный должностным лицом администрации территории и направляется в территориальное подразделение ведомства государственного органа в сфере санитарно-эпидемиологического благополучия населения не позднее 1 марта следующего года для получения заключения.</w:t>
      </w:r>
    </w:p>
    <w:bookmarkEnd w:id="544"/>
    <w:p>
      <w:pPr>
        <w:spacing w:after="0"/>
        <w:ind w:left="0"/>
        <w:jc w:val="both"/>
      </w:pPr>
      <w:r>
        <w:rPr>
          <w:rFonts w:ascii="Times New Roman"/>
          <w:b w:val="false"/>
          <w:i w:val="false"/>
          <w:color w:val="000000"/>
          <w:sz w:val="28"/>
        </w:rPr>
        <w:t>
      Не позднее 30 марта следующего года, за отчетным годом, Паспорт с заключением ведомства государственного органа в сфере санитарно-эпидемиологического благополучия населения передается на ознакомление руководителю администрации субъекта. Подпись руководителя администрации или его заместителя скрепляется печатью. Один экземпляр оформленного Паспорта администрация территории направляет в ведомство государственного органа в сфере санитарно-эпидемиологического благополучия населения, по одному экземпляру остается в администрации субъекта и в организации, ответственной за проведение паспортизации.</w:t>
      </w:r>
    </w:p>
    <w:bookmarkStart w:name="z568" w:id="545"/>
    <w:p>
      <w:pPr>
        <w:spacing w:after="0"/>
        <w:ind w:left="0"/>
        <w:jc w:val="both"/>
      </w:pPr>
      <w:r>
        <w:rPr>
          <w:rFonts w:ascii="Times New Roman"/>
          <w:b w:val="false"/>
          <w:i w:val="false"/>
          <w:color w:val="000000"/>
          <w:sz w:val="28"/>
        </w:rPr>
        <w:t xml:space="preserve">
      5. Территориальные подразделения ведомства государственного органа в сфере санитарно-эпидемиологического благополучия населения проводит анализ и обобщение данных, содержащихся в Паспортах, и направляет сводную информацию о состоянии радиационной безопасности и Паспорта за отчетный период в РГКП "Научно-практический центр санитарно-эпидемиологической экспертизы и мониторинга" до 10 апреля текущего года. </w:t>
      </w:r>
    </w:p>
    <w:bookmarkEnd w:id="545"/>
    <w:bookmarkStart w:name="z570" w:id="546"/>
    <w:p>
      <w:pPr>
        <w:spacing w:after="0"/>
        <w:ind w:left="0"/>
        <w:jc w:val="both"/>
      </w:pPr>
      <w:r>
        <w:rPr>
          <w:rFonts w:ascii="Times New Roman"/>
          <w:b w:val="false"/>
          <w:i w:val="false"/>
          <w:color w:val="000000"/>
          <w:sz w:val="28"/>
        </w:rPr>
        <w:t>
      1. Перечень объектов, использующих источники ионизирующего излучения</w:t>
      </w:r>
    </w:p>
    <w:bookmarkEnd w:id="546"/>
    <w:bookmarkStart w:name="z569" w:id="547"/>
    <w:p>
      <w:pPr>
        <w:spacing w:after="0"/>
        <w:ind w:left="0"/>
        <w:jc w:val="both"/>
      </w:pPr>
      <w:r>
        <w:rPr>
          <w:rFonts w:ascii="Times New Roman"/>
          <w:b w:val="false"/>
          <w:i w:val="false"/>
          <w:color w:val="000000"/>
          <w:sz w:val="28"/>
        </w:rPr>
        <w:t xml:space="preserve">
      6. В п.1 Паспорта содержат сведения о всех расположенных на территории организациях, в которых ведутся работы с использованием ИИИ и других радиоактивных веществ. При этом организации группируются по видам использования источников ионизирующего излучения: атомная энергетика, промышленные и исследовательские ядерные реакторы, ускорители, мощные радиоизотопные установки, дефектоскопия, геологоразведка, медицинская рентгенология, медицинская радиология, научные исследования, обучение и другое. После каждого вида деятельности указывается число организаций, отнесенных к данному виду деятельности, по учетным данным уполномоченного органа в сфере атомной энергии. </w:t>
      </w:r>
    </w:p>
    <w:bookmarkEnd w:id="547"/>
    <w:bookmarkStart w:name="z571" w:id="548"/>
    <w:p>
      <w:pPr>
        <w:spacing w:after="0"/>
        <w:ind w:left="0"/>
        <w:jc w:val="both"/>
      </w:pPr>
      <w:r>
        <w:rPr>
          <w:rFonts w:ascii="Times New Roman"/>
          <w:b w:val="false"/>
          <w:i w:val="false"/>
          <w:color w:val="000000"/>
          <w:sz w:val="28"/>
        </w:rPr>
        <w:t>
      2. Общая характеристика объектов, использующих источники ионизирующего излучения</w:t>
      </w:r>
    </w:p>
    <w:bookmarkEnd w:id="548"/>
    <w:bookmarkStart w:name="z572" w:id="549"/>
    <w:p>
      <w:pPr>
        <w:spacing w:after="0"/>
        <w:ind w:left="0"/>
        <w:jc w:val="both"/>
      </w:pPr>
      <w:r>
        <w:rPr>
          <w:rFonts w:ascii="Times New Roman"/>
          <w:b w:val="false"/>
          <w:i w:val="false"/>
          <w:color w:val="000000"/>
          <w:sz w:val="28"/>
        </w:rPr>
        <w:t xml:space="preserve">
      7. В п.2 характеристика объектов дается по отраслям (промышленные, медицинские, научные и учебные, прочие) и численности персонала групп "А" и "Б". Указывается число и перечень объектов, имеющих неудовлетворительную оценку радиационной безопасности. Этот пункт заполняется по обобщенным данным паспортов организаций, расположенных на территории. </w:t>
      </w:r>
    </w:p>
    <w:bookmarkEnd w:id="549"/>
    <w:bookmarkStart w:name="z573" w:id="550"/>
    <w:p>
      <w:pPr>
        <w:spacing w:after="0"/>
        <w:ind w:left="0"/>
        <w:jc w:val="both"/>
      </w:pPr>
      <w:r>
        <w:rPr>
          <w:rFonts w:ascii="Times New Roman"/>
          <w:b w:val="false"/>
          <w:i w:val="false"/>
          <w:color w:val="000000"/>
          <w:sz w:val="28"/>
        </w:rPr>
        <w:t xml:space="preserve">
      3. Характеристика радиоактивного загрязнения окружающей среды </w:t>
      </w:r>
    </w:p>
    <w:bookmarkEnd w:id="550"/>
    <w:bookmarkStart w:name="z574" w:id="551"/>
    <w:p>
      <w:pPr>
        <w:spacing w:after="0"/>
        <w:ind w:left="0"/>
        <w:jc w:val="both"/>
      </w:pPr>
      <w:r>
        <w:rPr>
          <w:rFonts w:ascii="Times New Roman"/>
          <w:b w:val="false"/>
          <w:i w:val="false"/>
          <w:color w:val="000000"/>
          <w:sz w:val="28"/>
        </w:rPr>
        <w:t>
      8. В п.3.1 данные о плотности радиоактивного загрязнения почвы заносятся на основании официальных данных гидрометеорологического центра Республики Казахстан. Допускается использование данных оперативного анализа плотности загрязнения почвы, проводимого территориальным подразделением ведомства государственного органа в сфере санитарно-эпидемиологического благополучия населения в порядке выборочного контроля, и результаты измерений, проведенных в аккредитованных лабораториях радиационного контроля.</w:t>
      </w:r>
    </w:p>
    <w:bookmarkEnd w:id="551"/>
    <w:p>
      <w:pPr>
        <w:spacing w:after="0"/>
        <w:ind w:left="0"/>
        <w:jc w:val="both"/>
      </w:pPr>
      <w:r>
        <w:rPr>
          <w:rFonts w:ascii="Times New Roman"/>
          <w:b w:val="false"/>
          <w:i w:val="false"/>
          <w:color w:val="000000"/>
          <w:sz w:val="28"/>
        </w:rPr>
        <w:t>
      В Паспорт заносятся минимальная, средняя и максимальная величины плотности загрязнения почвы цезием-137, стронцием-90, плутонием-239 (Бк/м</w:t>
      </w:r>
      <w:r>
        <w:rPr>
          <w:rFonts w:ascii="Times New Roman"/>
          <w:b w:val="false"/>
          <w:i w:val="false"/>
          <w:color w:val="000000"/>
          <w:vertAlign w:val="superscript"/>
        </w:rPr>
        <w:t>2</w:t>
      </w:r>
      <w:r>
        <w:rPr>
          <w:rFonts w:ascii="Times New Roman"/>
          <w:b w:val="false"/>
          <w:i w:val="false"/>
          <w:color w:val="000000"/>
          <w:sz w:val="28"/>
        </w:rPr>
        <w:t>) и, при необходимости, другими радионуклидами.</w:t>
      </w:r>
    </w:p>
    <w:bookmarkStart w:name="z575" w:id="552"/>
    <w:p>
      <w:pPr>
        <w:spacing w:after="0"/>
        <w:ind w:left="0"/>
        <w:jc w:val="both"/>
      </w:pPr>
      <w:r>
        <w:rPr>
          <w:rFonts w:ascii="Times New Roman"/>
          <w:b w:val="false"/>
          <w:i w:val="false"/>
          <w:color w:val="000000"/>
          <w:sz w:val="28"/>
        </w:rPr>
        <w:t>
      9. В п.3.2 объемная активность радиоактивных веществ в атмосферном воздухе определяется на основании данных измерений содержания радиоактивных веществ в атмосферном воздухе населенных пунктов и в воздухе жилых и общественных зданий, проводимых органами гидрометеорологического центра, территориальными подразделениями ведомства государственного органа в сфере санитарно-эпидемиологического благополучия или другими аккредитованными лабораториями.</w:t>
      </w:r>
    </w:p>
    <w:bookmarkEnd w:id="552"/>
    <w:p>
      <w:pPr>
        <w:spacing w:after="0"/>
        <w:ind w:left="0"/>
        <w:jc w:val="both"/>
      </w:pPr>
      <w:r>
        <w:rPr>
          <w:rFonts w:ascii="Times New Roman"/>
          <w:b w:val="false"/>
          <w:i w:val="false"/>
          <w:color w:val="000000"/>
          <w:sz w:val="28"/>
        </w:rPr>
        <w:t>
      В Паспорт заносятся средние величины объемной активности радионуклидов в атмосферном воздухе в единицах Беккерель на кубический метр (Бк/м</w:t>
      </w:r>
      <w:r>
        <w:rPr>
          <w:rFonts w:ascii="Times New Roman"/>
          <w:b w:val="false"/>
          <w:i w:val="false"/>
          <w:color w:val="000000"/>
          <w:vertAlign w:val="superscript"/>
        </w:rPr>
        <w:t>3</w:t>
      </w:r>
      <w:r>
        <w:rPr>
          <w:rFonts w:ascii="Times New Roman"/>
          <w:b w:val="false"/>
          <w:i w:val="false"/>
          <w:color w:val="000000"/>
          <w:sz w:val="28"/>
        </w:rPr>
        <w:t>) за год.</w:t>
      </w:r>
    </w:p>
    <w:bookmarkStart w:name="z576" w:id="553"/>
    <w:p>
      <w:pPr>
        <w:spacing w:after="0"/>
        <w:ind w:left="0"/>
        <w:jc w:val="both"/>
      </w:pPr>
      <w:r>
        <w:rPr>
          <w:rFonts w:ascii="Times New Roman"/>
          <w:b w:val="false"/>
          <w:i w:val="false"/>
          <w:color w:val="000000"/>
          <w:sz w:val="28"/>
        </w:rPr>
        <w:t>
      10. В п.3.3 указываются средние по территории величины удельной активности радионуклидов в воде открытых водоемов, используемых для питьевого водоснабжения, хозяйственно-бытовых нужд, рыболовства или орошения, Бк/кг.</w:t>
      </w:r>
    </w:p>
    <w:bookmarkEnd w:id="553"/>
    <w:bookmarkStart w:name="z577" w:id="554"/>
    <w:p>
      <w:pPr>
        <w:spacing w:after="0"/>
        <w:ind w:left="0"/>
        <w:jc w:val="both"/>
      </w:pPr>
      <w:r>
        <w:rPr>
          <w:rFonts w:ascii="Times New Roman"/>
          <w:b w:val="false"/>
          <w:i w:val="false"/>
          <w:color w:val="000000"/>
          <w:sz w:val="28"/>
        </w:rPr>
        <w:t>
      11. В п.3.4 паспорта указываются минимальные, средние и максимальные величины удельной активности радионуклидов (Бк/кг) в питьевой воде из поверхностных и подземных источников питьевого водоснабжения по данным лабораторий организаций, осуществляющих водоснабжение населения, а также по данным государственныхорганов в сфере санитарно-эпидемиологического благополучия населения. Данные приводятся по тем радионуклидам, за содержанием которых установлен контроль. При необходимости, могут использоваться данные специальных исследований, проводимых другими аккредитованными в установленном порядке лабораториями радиационного контроля.</w:t>
      </w:r>
    </w:p>
    <w:bookmarkEnd w:id="554"/>
    <w:bookmarkStart w:name="z578" w:id="555"/>
    <w:p>
      <w:pPr>
        <w:spacing w:after="0"/>
        <w:ind w:left="0"/>
        <w:jc w:val="both"/>
      </w:pPr>
      <w:r>
        <w:rPr>
          <w:rFonts w:ascii="Times New Roman"/>
          <w:b w:val="false"/>
          <w:i w:val="false"/>
          <w:color w:val="000000"/>
          <w:sz w:val="28"/>
        </w:rPr>
        <w:t>
      12. В п.3.5 заносятся средние величины удельной активности радионуклидов в основных видах пищевых продуктов местного производства и привозных (молоко, мясо и мясопродукты, хлеб и зернопродукты, листовые овощи, корнеплоды и другие) по данным радиологической службы Министерства сельского хозяйства и ведомства государственного органа в сфере санитарно-эпидемиологического благополучия населения.</w:t>
      </w:r>
    </w:p>
    <w:bookmarkEnd w:id="555"/>
    <w:bookmarkStart w:name="z579" w:id="556"/>
    <w:p>
      <w:pPr>
        <w:spacing w:after="0"/>
        <w:ind w:left="0"/>
        <w:jc w:val="both"/>
      </w:pPr>
      <w:r>
        <w:rPr>
          <w:rFonts w:ascii="Times New Roman"/>
          <w:b w:val="false"/>
          <w:i w:val="false"/>
          <w:color w:val="000000"/>
          <w:sz w:val="28"/>
        </w:rPr>
        <w:t>
      13. В п.3.6 заносятся данные о минимальном, среднем и максимальном значениях эффективной удельной активности природных радионуклидов в строительных материалах, изготовленных из местного сырья и поступивших из других регионов.</w:t>
      </w:r>
    </w:p>
    <w:bookmarkEnd w:id="556"/>
    <w:p>
      <w:pPr>
        <w:spacing w:after="0"/>
        <w:ind w:left="0"/>
        <w:jc w:val="both"/>
      </w:pPr>
      <w:r>
        <w:rPr>
          <w:rFonts w:ascii="Times New Roman"/>
          <w:b w:val="false"/>
          <w:i w:val="false"/>
          <w:color w:val="000000"/>
          <w:sz w:val="28"/>
        </w:rPr>
        <w:t>
      Сведения об удельной активности отдельных видов строительных материалов берутся по результатам их исследований, выполненных аккредитованными лабораториями строительных организаций и территориальные подразделения ведомства государственного органа в сфере санитарно-эпидемиологического благополучия населения.</w:t>
      </w:r>
    </w:p>
    <w:bookmarkStart w:name="z580" w:id="557"/>
    <w:p>
      <w:pPr>
        <w:spacing w:after="0"/>
        <w:ind w:left="0"/>
        <w:jc w:val="both"/>
      </w:pPr>
      <w:r>
        <w:rPr>
          <w:rFonts w:ascii="Times New Roman"/>
          <w:b w:val="false"/>
          <w:i w:val="false"/>
          <w:color w:val="000000"/>
          <w:sz w:val="28"/>
        </w:rPr>
        <w:t>
      4. Наличие на территории радиационных аномалий и загрязнений</w:t>
      </w:r>
    </w:p>
    <w:bookmarkEnd w:id="557"/>
    <w:bookmarkStart w:name="z581" w:id="558"/>
    <w:p>
      <w:pPr>
        <w:spacing w:after="0"/>
        <w:ind w:left="0"/>
        <w:jc w:val="both"/>
      </w:pPr>
      <w:r>
        <w:rPr>
          <w:rFonts w:ascii="Times New Roman"/>
          <w:b w:val="false"/>
          <w:i w:val="false"/>
          <w:color w:val="000000"/>
          <w:sz w:val="28"/>
        </w:rPr>
        <w:t>
      14. В п. 4 приводится число локальных радиационных аномалий и загрязнений, не связанных с радиационными авариями, зарегистрированными в отчетном году, а также их краткая характеристика: местонахождение, площадь, радионуклидный состав и уровень загрязнения (Бк/м</w:t>
      </w:r>
      <w:r>
        <w:rPr>
          <w:rFonts w:ascii="Times New Roman"/>
          <w:b w:val="false"/>
          <w:i w:val="false"/>
          <w:color w:val="000000"/>
          <w:vertAlign w:val="superscript"/>
        </w:rPr>
        <w:t>2</w:t>
      </w:r>
      <w:r>
        <w:rPr>
          <w:rFonts w:ascii="Times New Roman"/>
          <w:b w:val="false"/>
          <w:i w:val="false"/>
          <w:color w:val="000000"/>
          <w:sz w:val="28"/>
        </w:rPr>
        <w:t xml:space="preserve">). </w:t>
      </w:r>
    </w:p>
    <w:bookmarkEnd w:id="558"/>
    <w:bookmarkStart w:name="z582" w:id="559"/>
    <w:p>
      <w:pPr>
        <w:spacing w:after="0"/>
        <w:ind w:left="0"/>
        <w:jc w:val="both"/>
      </w:pPr>
      <w:r>
        <w:rPr>
          <w:rFonts w:ascii="Times New Roman"/>
          <w:b w:val="false"/>
          <w:i w:val="false"/>
          <w:color w:val="000000"/>
          <w:sz w:val="28"/>
        </w:rPr>
        <w:t>
      5. Структура облучения населения при медицинских процедурах</w:t>
      </w:r>
    </w:p>
    <w:bookmarkEnd w:id="559"/>
    <w:bookmarkStart w:name="z583" w:id="560"/>
    <w:p>
      <w:pPr>
        <w:spacing w:after="0"/>
        <w:ind w:left="0"/>
        <w:jc w:val="both"/>
      </w:pPr>
      <w:r>
        <w:rPr>
          <w:rFonts w:ascii="Times New Roman"/>
          <w:b w:val="false"/>
          <w:i w:val="false"/>
          <w:color w:val="000000"/>
          <w:sz w:val="28"/>
        </w:rPr>
        <w:t>
      15. Оценка медицинского облучения населения территории осуществляется по числу проведенных в отчетном году профилактических и диагностических рентгенорадиологических исследований. В п.5 таблицы заносится количество флюорографических, рентгенографических, рентгеноскопических и радионуклидных исследований.</w:t>
      </w:r>
    </w:p>
    <w:bookmarkEnd w:id="560"/>
    <w:p>
      <w:pPr>
        <w:spacing w:after="0"/>
        <w:ind w:left="0"/>
        <w:jc w:val="both"/>
      </w:pPr>
      <w:r>
        <w:rPr>
          <w:rFonts w:ascii="Times New Roman"/>
          <w:b w:val="false"/>
          <w:i w:val="false"/>
          <w:color w:val="000000"/>
          <w:sz w:val="28"/>
        </w:rPr>
        <w:t>
      При наличии объективных данных по конкретным дозам облучения пациентов в рентгенологических кабинетах и радиодиагностических лабораториях каждой медицинской организации их используют для получения значений коллективных доз облучения населения территории от каждого вида медицинской процедуры. При отсутствии таких данных допускается использовать приближенные значения средней эффективной дозы за одно исследование: 0,8 мЗв для флюорографии, 0,4 мЗв для рентгенографии, 10 мЗв для рентгеноскопии, 5 мЗв для радионуклидных исследований. Коллективная доза облучения населения территории от каждого вида медицинских процедур в этом случае получается путем перемножения средней эффективной дозы за одну процедуру на количество процедур. Для перевода полученной величины в чел-Зв ее необходимо поделить на 1000.</w:t>
      </w:r>
    </w:p>
    <w:bookmarkStart w:name="z584" w:id="561"/>
    <w:p>
      <w:pPr>
        <w:spacing w:after="0"/>
        <w:ind w:left="0"/>
        <w:jc w:val="both"/>
      </w:pPr>
      <w:r>
        <w:rPr>
          <w:rFonts w:ascii="Times New Roman"/>
          <w:b w:val="false"/>
          <w:i w:val="false"/>
          <w:color w:val="000000"/>
          <w:sz w:val="28"/>
        </w:rPr>
        <w:t>
      6. Анализ доз облучения населения, в т.ч. персонала - лиц, работающих</w:t>
      </w:r>
    </w:p>
    <w:bookmarkEnd w:id="561"/>
    <w:p>
      <w:pPr>
        <w:spacing w:after="0"/>
        <w:ind w:left="0"/>
        <w:jc w:val="both"/>
      </w:pPr>
      <w:r>
        <w:rPr>
          <w:rFonts w:ascii="Times New Roman"/>
          <w:b w:val="false"/>
          <w:i w:val="false"/>
          <w:color w:val="000000"/>
          <w:sz w:val="28"/>
        </w:rPr>
        <w:t>
      с техногенными источниками (далее по тексту – группа "А") и лиц,</w:t>
      </w:r>
    </w:p>
    <w:p>
      <w:pPr>
        <w:spacing w:after="0"/>
        <w:ind w:left="0"/>
        <w:jc w:val="both"/>
      </w:pPr>
      <w:r>
        <w:rPr>
          <w:rFonts w:ascii="Times New Roman"/>
          <w:b w:val="false"/>
          <w:i w:val="false"/>
          <w:color w:val="000000"/>
          <w:sz w:val="28"/>
        </w:rPr>
        <w:t>
      находящихся по условиям работы в сфере воздействия техногенных</w:t>
      </w:r>
    </w:p>
    <w:p>
      <w:pPr>
        <w:spacing w:after="0"/>
        <w:ind w:left="0"/>
        <w:jc w:val="both"/>
      </w:pPr>
      <w:r>
        <w:rPr>
          <w:rFonts w:ascii="Times New Roman"/>
          <w:b w:val="false"/>
          <w:i w:val="false"/>
          <w:color w:val="000000"/>
          <w:sz w:val="28"/>
        </w:rPr>
        <w:t>
      источников (далее по тексту – группа "Б")</w:t>
      </w:r>
    </w:p>
    <w:bookmarkStart w:name="z585" w:id="562"/>
    <w:p>
      <w:pPr>
        <w:spacing w:after="0"/>
        <w:ind w:left="0"/>
        <w:jc w:val="both"/>
      </w:pPr>
      <w:r>
        <w:rPr>
          <w:rFonts w:ascii="Times New Roman"/>
          <w:b w:val="false"/>
          <w:i w:val="false"/>
          <w:color w:val="000000"/>
          <w:sz w:val="28"/>
        </w:rPr>
        <w:t>
           16. п. 6.1 заполняется на основе данных Паспортов организаций, расположенных на территории. Для этого необходимо суммировать значения (в единицах чел.-Зв) коллективных доз облучения персонала всех организаций, которые включены в графу 3.1 Паспортов организаций. При этом получается величина коллективной дозы облучения всего персонала, работающего с источниками ионизирующего излучения на территории за отчетный год. В соответствующую строку пункта 6.1 заносятся значения средней эффективной дозы облучения раздельно для персонала групп "А" и "Б". Для получения значения средней эффективной дозы облучения всего персонала, а также персонала групп "А" и "Б" необходимо величины соответствующих коллективных доз разделить на общую численность персонала этих групп.</w:t>
      </w:r>
    </w:p>
    <w:bookmarkEnd w:id="562"/>
    <w:p>
      <w:pPr>
        <w:spacing w:after="0"/>
        <w:ind w:left="0"/>
        <w:jc w:val="both"/>
      </w:pPr>
      <w:r>
        <w:rPr>
          <w:rFonts w:ascii="Times New Roman"/>
          <w:b w:val="false"/>
          <w:i w:val="false"/>
          <w:color w:val="000000"/>
          <w:sz w:val="28"/>
        </w:rPr>
        <w:t>
      Количество лиц с превышениями основных дозовых пределов для персонала групп "А" и "Б" на всей территории определяется путем суммирования этих данных, взятых из п.3.1 Паспортов организаций.</w:t>
      </w:r>
    </w:p>
    <w:bookmarkStart w:name="z586" w:id="563"/>
    <w:p>
      <w:pPr>
        <w:spacing w:after="0"/>
        <w:ind w:left="0"/>
        <w:jc w:val="both"/>
      </w:pPr>
      <w:r>
        <w:rPr>
          <w:rFonts w:ascii="Times New Roman"/>
          <w:b w:val="false"/>
          <w:i w:val="false"/>
          <w:color w:val="000000"/>
          <w:sz w:val="28"/>
        </w:rPr>
        <w:t>
      17. В п. 6.2 общее количество населения, проживающего в зонах наблюдения, а также значения коллективной дозы облучения этих лиц за счет деятельности организаций в целом по территории определяются путем суммирования соответствующих величин, взятых из п.п.3.2 и 3.3 Паспортов всех организаций, расположенных на территории (за исключением доз облучения пациентов медицинских учреждений).</w:t>
      </w:r>
    </w:p>
    <w:bookmarkEnd w:id="563"/>
    <w:p>
      <w:pPr>
        <w:spacing w:after="0"/>
        <w:ind w:left="0"/>
        <w:jc w:val="both"/>
      </w:pPr>
      <w:r>
        <w:rPr>
          <w:rFonts w:ascii="Times New Roman"/>
          <w:b w:val="false"/>
          <w:i w:val="false"/>
          <w:color w:val="000000"/>
          <w:sz w:val="28"/>
        </w:rPr>
        <w:t>
      Значение средней эффективной дозы облучения населения, проживающего в зонах наблюдения организаций, находящихся на данной территории, определяется путем деления полученного значения годовой коллективной дозы на общую численность населения, проживающего в зонах наблюдения организаций.</w:t>
      </w:r>
    </w:p>
    <w:bookmarkStart w:name="z587" w:id="564"/>
    <w:p>
      <w:pPr>
        <w:spacing w:after="0"/>
        <w:ind w:left="0"/>
        <w:jc w:val="both"/>
      </w:pPr>
      <w:r>
        <w:rPr>
          <w:rFonts w:ascii="Times New Roman"/>
          <w:b w:val="false"/>
          <w:i w:val="false"/>
          <w:color w:val="000000"/>
          <w:sz w:val="28"/>
        </w:rPr>
        <w:t>
      18. В п.6.3 заносятся данные о структуре годовой коллективной дозы населения, проживающего на территории, за счет всех основных видов облучения.</w:t>
      </w:r>
    </w:p>
    <w:bookmarkEnd w:id="564"/>
    <w:bookmarkStart w:name="z588" w:id="565"/>
    <w:p>
      <w:pPr>
        <w:spacing w:after="0"/>
        <w:ind w:left="0"/>
        <w:jc w:val="both"/>
      </w:pPr>
      <w:r>
        <w:rPr>
          <w:rFonts w:ascii="Times New Roman"/>
          <w:b w:val="false"/>
          <w:i w:val="false"/>
          <w:color w:val="000000"/>
          <w:sz w:val="28"/>
        </w:rPr>
        <w:t>
      19. п.6.3 (1) годовая коллективная доза населения территории за счет деятельности организаций, использующих ИИИ, определяется путем суммирования коллективных доз облучения персонала групп "А" и "Б" всех организаций, расположенных на территории, которые приведены в п.3.3 Паспортов организаций, и коллективной дозы облучения населения, проживающего в зонах наблюдения этих организаций по данным п.6.2 Паспорта.</w:t>
      </w:r>
    </w:p>
    <w:bookmarkEnd w:id="565"/>
    <w:bookmarkStart w:name="z589" w:id="566"/>
    <w:p>
      <w:pPr>
        <w:spacing w:after="0"/>
        <w:ind w:left="0"/>
        <w:jc w:val="both"/>
      </w:pPr>
      <w:r>
        <w:rPr>
          <w:rFonts w:ascii="Times New Roman"/>
          <w:b w:val="false"/>
          <w:i w:val="false"/>
          <w:color w:val="000000"/>
          <w:sz w:val="28"/>
        </w:rPr>
        <w:t>
      20. В п.6.3 (2) указывается коллективная эффективная доза облучения всего населения территории в отчетном году, обусловленная загрязнением окружающей среды долгоживущими радионуклидами вследствие глобальных выпадений продуктов ядерных испытаний, прошлых радиационных аварий, и нормальной деятельности организаций (без радиационных аварий) за весь период, предшествующий отчетному году. Оценку дозы осуществляют территориальные подразделения ведомства государственного органа в сфере санитарно-эпидемиологического благополучия с привлечением, при необходимости, научно-практического центра.</w:t>
      </w:r>
    </w:p>
    <w:bookmarkEnd w:id="566"/>
    <w:bookmarkStart w:name="z590" w:id="567"/>
    <w:p>
      <w:pPr>
        <w:spacing w:after="0"/>
        <w:ind w:left="0"/>
        <w:jc w:val="both"/>
      </w:pPr>
      <w:r>
        <w:rPr>
          <w:rFonts w:ascii="Times New Roman"/>
          <w:b w:val="false"/>
          <w:i w:val="false"/>
          <w:color w:val="000000"/>
          <w:sz w:val="28"/>
        </w:rPr>
        <w:t>
      21. п. 6.3 (3) для оценки эффективной дозы облучения населения природными источниками ионизирующего излучения учитываются дозы, полученные от всех ее составляющих (космическое излучение, гамма-излучение земных пород и строительных конструкций, внутреннее облучение за счет поступления природных радионуклидов с продуктами питания и водой, ингаляции изотопов радона, торона и их короткоживущих дочерних продуктов). Основной вклад в эффективную дозу облучения населения природными источниками вносит радон и его короткоживущие продукты.</w:t>
      </w:r>
    </w:p>
    <w:bookmarkEnd w:id="567"/>
    <w:bookmarkStart w:name="z591" w:id="568"/>
    <w:p>
      <w:pPr>
        <w:spacing w:after="0"/>
        <w:ind w:left="0"/>
        <w:jc w:val="both"/>
      </w:pPr>
      <w:r>
        <w:rPr>
          <w:rFonts w:ascii="Times New Roman"/>
          <w:b w:val="false"/>
          <w:i w:val="false"/>
          <w:color w:val="000000"/>
          <w:sz w:val="28"/>
        </w:rPr>
        <w:t>
      22. п. 6.3 (4) годовая эффективная коллективная доза населения, проживающего на территории и полученная от медицинских исследований, рассчитывается путем суммирования коллективных доз от основных видов этих исследований (флюорографические, рентгенографические, рентгеноскопические, радионуклидные).</w:t>
      </w:r>
    </w:p>
    <w:bookmarkEnd w:id="568"/>
    <w:bookmarkStart w:name="z592" w:id="569"/>
    <w:p>
      <w:pPr>
        <w:spacing w:after="0"/>
        <w:ind w:left="0"/>
        <w:jc w:val="both"/>
      </w:pPr>
      <w:r>
        <w:rPr>
          <w:rFonts w:ascii="Times New Roman"/>
          <w:b w:val="false"/>
          <w:i w:val="false"/>
          <w:color w:val="000000"/>
          <w:sz w:val="28"/>
        </w:rPr>
        <w:t>
      23. В п.6.3 (5) указывают годовую коллективную дозу облучения всего населения территории, обусловленную радиационными авариями, происшедшими в отчетном году. В случае произошедших радиационных аварий индивидуальные дозы жителей территории определяется согласно специальным методическим документам, разработанным применительно к условиям конкретных аварий и утвержденных уполномоченным органом. Коллективную дозу облучения населения территории от радиационных аварий вычисляют как сумму индивидуальных доз у всех жителей, подвергшихся облучению.</w:t>
      </w:r>
    </w:p>
    <w:bookmarkEnd w:id="569"/>
    <w:bookmarkStart w:name="z593" w:id="570"/>
    <w:p>
      <w:pPr>
        <w:spacing w:after="0"/>
        <w:ind w:left="0"/>
        <w:jc w:val="both"/>
      </w:pPr>
      <w:r>
        <w:rPr>
          <w:rFonts w:ascii="Times New Roman"/>
          <w:b w:val="false"/>
          <w:i w:val="false"/>
          <w:color w:val="000000"/>
          <w:sz w:val="28"/>
        </w:rPr>
        <w:t xml:space="preserve">
      24. Для определения относительного вклада каждого из основных видов облучения населения в суммарную (общую) коллективную дозу от всех источников необходимо вначале подсчитать сумму коллективных доз от этих источников. Приняв полученное суммарное значение коллективной дозы облучения населения за 100%, следует определить долю, приходящуюся на каждый вид облучения населения. Полученные относительные значения (в %) записываются в п.п.6.3 (1) - 6.3 (5) в скобках после каждого из соответствующих абсолютных значений коллективной дозы в чел-Зв от различных видов облучения. </w:t>
      </w:r>
    </w:p>
    <w:bookmarkEnd w:id="570"/>
    <w:bookmarkStart w:name="z594" w:id="571"/>
    <w:p>
      <w:pPr>
        <w:spacing w:after="0"/>
        <w:ind w:left="0"/>
        <w:jc w:val="both"/>
      </w:pPr>
      <w:r>
        <w:rPr>
          <w:rFonts w:ascii="Times New Roman"/>
          <w:b w:val="false"/>
          <w:i w:val="false"/>
          <w:color w:val="000000"/>
          <w:sz w:val="28"/>
        </w:rPr>
        <w:t>
      7. Количество радиационных аварий и происшествий</w:t>
      </w:r>
    </w:p>
    <w:bookmarkEnd w:id="571"/>
    <w:bookmarkStart w:name="z595" w:id="572"/>
    <w:p>
      <w:pPr>
        <w:spacing w:after="0"/>
        <w:ind w:left="0"/>
        <w:jc w:val="both"/>
      </w:pPr>
      <w:r>
        <w:rPr>
          <w:rFonts w:ascii="Times New Roman"/>
          <w:b w:val="false"/>
          <w:i w:val="false"/>
          <w:color w:val="000000"/>
          <w:sz w:val="28"/>
        </w:rPr>
        <w:t xml:space="preserve">
      25. В п.7 количество радиационных аварий и происшествий определяется путем суммирования данных Паспортов всех организаций территории, а также по тем авариям и происшествиям, которые имели место в отчетном году на территории, однако по каким-либо причинам не были включены в Паспорта организаций, но вошли в учетные формы ведомства государственного органа в сфере санитарно-эпидемиологического благополучия населения. В тех случаях, когда радиационные аварии или происшествия произошли на ядерно-энергетических установках, указывается их уровень по международной шкале INES. В случаях возникновения радиационных аварий или происшествий на других объектах их уровень устанавливается по заключениям комиссий, которые проводили расследование этих аварий или происшествий. </w:t>
      </w:r>
    </w:p>
    <w:bookmarkEnd w:id="572"/>
    <w:bookmarkStart w:name="z596" w:id="573"/>
    <w:p>
      <w:pPr>
        <w:spacing w:after="0"/>
        <w:ind w:left="0"/>
        <w:jc w:val="both"/>
      </w:pPr>
      <w:r>
        <w:rPr>
          <w:rFonts w:ascii="Times New Roman"/>
          <w:b w:val="false"/>
          <w:i w:val="false"/>
          <w:color w:val="000000"/>
          <w:sz w:val="28"/>
        </w:rPr>
        <w:t>
      8. Наличие случаев лучевой патологии (число заболеваний в год)</w:t>
      </w:r>
    </w:p>
    <w:bookmarkEnd w:id="573"/>
    <w:bookmarkStart w:name="z597" w:id="574"/>
    <w:p>
      <w:pPr>
        <w:spacing w:after="0"/>
        <w:ind w:left="0"/>
        <w:jc w:val="both"/>
      </w:pPr>
      <w:r>
        <w:rPr>
          <w:rFonts w:ascii="Times New Roman"/>
          <w:b w:val="false"/>
          <w:i w:val="false"/>
          <w:color w:val="000000"/>
          <w:sz w:val="28"/>
        </w:rPr>
        <w:t xml:space="preserve">
      26. В п.8 указывается наличие и число случаев лучевой патологии (число впервые выявленных заболеваний в отчетном году), если таковые имели место. Заполняется на основании журналов учета лиц, у которых впервые обнаружено профессиональное отравление или профзаболевание по заключениям территориального органа (отделения) профпатологии или иного уполномоченного органа. Случаи лучевой патологии, обусловленные лучевой терапией, в Паспорт не включаются. </w:t>
      </w:r>
    </w:p>
    <w:bookmarkEnd w:id="574"/>
    <w:bookmarkStart w:name="z598" w:id="575"/>
    <w:p>
      <w:pPr>
        <w:spacing w:after="0"/>
        <w:ind w:left="0"/>
        <w:jc w:val="both"/>
      </w:pPr>
      <w:r>
        <w:rPr>
          <w:rFonts w:ascii="Times New Roman"/>
          <w:b w:val="false"/>
          <w:i w:val="false"/>
          <w:color w:val="000000"/>
          <w:sz w:val="28"/>
        </w:rPr>
        <w:t>
      9. Анализ мероприятий по обеспечению радиационной безопасности и</w:t>
      </w:r>
    </w:p>
    <w:bookmarkEnd w:id="575"/>
    <w:p>
      <w:pPr>
        <w:spacing w:after="0"/>
        <w:ind w:left="0"/>
        <w:jc w:val="both"/>
      </w:pPr>
      <w:r>
        <w:rPr>
          <w:rFonts w:ascii="Times New Roman"/>
          <w:b w:val="false"/>
          <w:i w:val="false"/>
          <w:color w:val="000000"/>
          <w:sz w:val="28"/>
        </w:rPr>
        <w:t>
      выполнению норм, правил и ГН в сфере радиационной безопасности за год</w:t>
      </w:r>
    </w:p>
    <w:bookmarkStart w:name="z599" w:id="576"/>
    <w:p>
      <w:pPr>
        <w:spacing w:after="0"/>
        <w:ind w:left="0"/>
        <w:jc w:val="both"/>
      </w:pPr>
      <w:r>
        <w:rPr>
          <w:rFonts w:ascii="Times New Roman"/>
          <w:b w:val="false"/>
          <w:i w:val="false"/>
          <w:color w:val="000000"/>
          <w:sz w:val="28"/>
        </w:rPr>
        <w:t>
      27. В п.9 дается анализ проведенных в отчетном году основных мероприятий по выполнению нормативных правовых актов, регламентирующих радиационную безопасность персонала и населения, и мероприятий по ее совершенствованию с оценкой их эффективности по трехбалльной шкале ("высокоэффективные", "недостаточно эффективные", "неэффективные").</w:t>
      </w:r>
    </w:p>
    <w:bookmarkEnd w:id="576"/>
    <w:p>
      <w:pPr>
        <w:spacing w:after="0"/>
        <w:ind w:left="0"/>
        <w:jc w:val="both"/>
      </w:pPr>
      <w:r>
        <w:rPr>
          <w:rFonts w:ascii="Times New Roman"/>
          <w:b w:val="false"/>
          <w:i w:val="false"/>
          <w:color w:val="000000"/>
          <w:sz w:val="28"/>
        </w:rPr>
        <w:t>
      Оценка эффективности мероприятий по радиационной безопасности проводится на основе показателей, перечисленных в п.2.3 настоящей инструкции и данных о характере и числе зарегистрированных нарушений нормативных правовых актов, по которым были применены административные меры ведомства государственного органа в сфере санитарно-эпидемиологического благополучия населения.</w:t>
      </w:r>
    </w:p>
    <w:bookmarkStart w:name="z600" w:id="577"/>
    <w:p>
      <w:pPr>
        <w:spacing w:after="0"/>
        <w:ind w:left="0"/>
        <w:jc w:val="both"/>
      </w:pPr>
      <w:r>
        <w:rPr>
          <w:rFonts w:ascii="Times New Roman"/>
          <w:b w:val="false"/>
          <w:i w:val="false"/>
          <w:color w:val="000000"/>
          <w:sz w:val="28"/>
        </w:rPr>
        <w:t>
      10. Наличие соответствующей структуры у администрации территории</w:t>
      </w:r>
    </w:p>
    <w:bookmarkEnd w:id="577"/>
    <w:p>
      <w:pPr>
        <w:spacing w:after="0"/>
        <w:ind w:left="0"/>
        <w:jc w:val="both"/>
      </w:pPr>
      <w:r>
        <w:rPr>
          <w:rFonts w:ascii="Times New Roman"/>
          <w:b w:val="false"/>
          <w:i w:val="false"/>
          <w:color w:val="000000"/>
          <w:sz w:val="28"/>
        </w:rPr>
        <w:t>
      субъекта Республики Казахстан для ликвидации радиационных аварий и</w:t>
      </w:r>
    </w:p>
    <w:p>
      <w:pPr>
        <w:spacing w:after="0"/>
        <w:ind w:left="0"/>
        <w:jc w:val="both"/>
      </w:pPr>
      <w:r>
        <w:rPr>
          <w:rFonts w:ascii="Times New Roman"/>
          <w:b w:val="false"/>
          <w:i w:val="false"/>
          <w:color w:val="000000"/>
          <w:sz w:val="28"/>
        </w:rPr>
        <w:t>
      происшествий, наличие средств и сил</w:t>
      </w:r>
    </w:p>
    <w:bookmarkStart w:name="z601" w:id="578"/>
    <w:p>
      <w:pPr>
        <w:spacing w:after="0"/>
        <w:ind w:left="0"/>
        <w:jc w:val="both"/>
      </w:pPr>
      <w:r>
        <w:rPr>
          <w:rFonts w:ascii="Times New Roman"/>
          <w:b w:val="false"/>
          <w:i w:val="false"/>
          <w:color w:val="000000"/>
          <w:sz w:val="28"/>
        </w:rPr>
        <w:t xml:space="preserve">
      28. В п.10 указываются сведения о наличии и достаточности у администрации территории сил и средств для ликвидации радиационных аварий: соответствующая штатная или внештатная структуры, планы, средства защиты, транспортные средства, аварийные дозиметры, средства дезактивации и оказания медицинской помощи по трехбалльной шкале (с пометкой: "имеются", "имеются в недостаточном количестве", "отсутствуют"). </w:t>
      </w:r>
    </w:p>
    <w:bookmarkEnd w:id="578"/>
    <w:bookmarkStart w:name="z602" w:id="579"/>
    <w:p>
      <w:pPr>
        <w:spacing w:after="0"/>
        <w:ind w:left="0"/>
        <w:jc w:val="both"/>
      </w:pPr>
      <w:r>
        <w:rPr>
          <w:rFonts w:ascii="Times New Roman"/>
          <w:b w:val="false"/>
          <w:i w:val="false"/>
          <w:color w:val="000000"/>
          <w:sz w:val="28"/>
        </w:rPr>
        <w:t>
      11. Оценка администрацией территории субъекта Республики Казахстан</w:t>
      </w:r>
    </w:p>
    <w:bookmarkEnd w:id="579"/>
    <w:p>
      <w:pPr>
        <w:spacing w:after="0"/>
        <w:ind w:left="0"/>
        <w:jc w:val="both"/>
      </w:pPr>
      <w:r>
        <w:rPr>
          <w:rFonts w:ascii="Times New Roman"/>
          <w:b w:val="false"/>
          <w:i w:val="false"/>
          <w:color w:val="000000"/>
          <w:sz w:val="28"/>
        </w:rPr>
        <w:t>
      радиационной ситуации на территории в отчетном году</w:t>
      </w:r>
    </w:p>
    <w:bookmarkStart w:name="z603" w:id="580"/>
    <w:p>
      <w:pPr>
        <w:spacing w:after="0"/>
        <w:ind w:left="0"/>
        <w:jc w:val="both"/>
      </w:pPr>
      <w:r>
        <w:rPr>
          <w:rFonts w:ascii="Times New Roman"/>
          <w:b w:val="false"/>
          <w:i w:val="false"/>
          <w:color w:val="000000"/>
          <w:sz w:val="28"/>
        </w:rPr>
        <w:t xml:space="preserve">
      29. В п.11 на основе анализа материалов, представленных в Паспорте, администрация территории записывает свое мнение по оценке радиационной ситуации на территории по трехбалльной шкале ("хорошая", "удовлетворительная", "неудовлетворительная"), а также о выполнении постановлений и решений, принятых Правительством и субъектом Республики Казахстан по совершенствованию радиационной безопасности населения и основных мероприятиях, планируемых на следующий год. </w:t>
      </w:r>
    </w:p>
    <w:bookmarkEnd w:id="580"/>
    <w:bookmarkStart w:name="z604" w:id="581"/>
    <w:p>
      <w:pPr>
        <w:spacing w:after="0"/>
        <w:ind w:left="0"/>
        <w:jc w:val="both"/>
      </w:pPr>
      <w:r>
        <w:rPr>
          <w:rFonts w:ascii="Times New Roman"/>
          <w:b w:val="false"/>
          <w:i w:val="false"/>
          <w:color w:val="000000"/>
          <w:sz w:val="28"/>
        </w:rPr>
        <w:t>
      12. Заключение территориального подразделения ведомства</w:t>
      </w:r>
    </w:p>
    <w:bookmarkEnd w:id="581"/>
    <w:p>
      <w:pPr>
        <w:spacing w:after="0"/>
        <w:ind w:left="0"/>
        <w:jc w:val="both"/>
      </w:pPr>
      <w:r>
        <w:rPr>
          <w:rFonts w:ascii="Times New Roman"/>
          <w:b w:val="false"/>
          <w:i w:val="false"/>
          <w:color w:val="000000"/>
          <w:sz w:val="28"/>
        </w:rPr>
        <w:t>
      государственного органа в сфере санитарно-эпидемиологического</w:t>
      </w:r>
    </w:p>
    <w:p>
      <w:pPr>
        <w:spacing w:after="0"/>
        <w:ind w:left="0"/>
        <w:jc w:val="both"/>
      </w:pPr>
      <w:r>
        <w:rPr>
          <w:rFonts w:ascii="Times New Roman"/>
          <w:b w:val="false"/>
          <w:i w:val="false"/>
          <w:color w:val="000000"/>
          <w:sz w:val="28"/>
        </w:rPr>
        <w:t>
      благополучия населения, оценка индивидуального и коллективного рисков</w:t>
      </w:r>
    </w:p>
    <w:p>
      <w:pPr>
        <w:spacing w:after="0"/>
        <w:ind w:left="0"/>
        <w:jc w:val="both"/>
      </w:pPr>
      <w:r>
        <w:rPr>
          <w:rFonts w:ascii="Times New Roman"/>
          <w:b w:val="false"/>
          <w:i w:val="false"/>
          <w:color w:val="000000"/>
          <w:sz w:val="28"/>
        </w:rPr>
        <w:t>
      возникновения стохастических эффектов</w:t>
      </w:r>
    </w:p>
    <w:bookmarkStart w:name="z605" w:id="582"/>
    <w:p>
      <w:pPr>
        <w:spacing w:after="0"/>
        <w:ind w:left="0"/>
        <w:jc w:val="both"/>
      </w:pPr>
      <w:r>
        <w:rPr>
          <w:rFonts w:ascii="Times New Roman"/>
          <w:b w:val="false"/>
          <w:i w:val="false"/>
          <w:color w:val="000000"/>
          <w:sz w:val="28"/>
        </w:rPr>
        <w:t>
      30. В п.12 Паспорта содержится официальное заключение ведомства государственного органа в сфере санитарно-эпидемиологического благополучия населения с оценкой состояния радиационной безопасности населения территории в отчетном году и мероприятий, планируемых администрацией территории на следующий год.</w:t>
      </w:r>
    </w:p>
    <w:bookmarkEnd w:id="582"/>
    <w:p>
      <w:pPr>
        <w:spacing w:after="0"/>
        <w:ind w:left="0"/>
        <w:jc w:val="both"/>
      </w:pPr>
      <w:r>
        <w:rPr>
          <w:rFonts w:ascii="Times New Roman"/>
          <w:b w:val="false"/>
          <w:i w:val="false"/>
          <w:color w:val="000000"/>
          <w:sz w:val="28"/>
        </w:rPr>
        <w:t>
      Оценка количественных показателей индивидуального и коллективного рисков возникновения стохастических эффектов облучения у населения проводится в соответствии с ГН. Паспорта величинах коллективной эффективной дозы населения.</w:t>
      </w:r>
    </w:p>
    <w:p>
      <w:pPr>
        <w:spacing w:after="0"/>
        <w:ind w:left="0"/>
        <w:jc w:val="both"/>
      </w:pPr>
      <w:r>
        <w:rPr>
          <w:rFonts w:ascii="Times New Roman"/>
          <w:b w:val="false"/>
          <w:i w:val="false"/>
          <w:color w:val="000000"/>
          <w:sz w:val="28"/>
        </w:rPr>
        <w:t>
      Здесь же записываются основные оптимизированные предложения территориального подразделения ведомства государственного органа в сфере санитарно-эпидемиологического благополучия населения по повышению уровня радиационной безопасности населения территории на следующий год.</w:t>
      </w:r>
    </w:p>
    <w:bookmarkStart w:name="z606" w:id="583"/>
    <w:p>
      <w:pPr>
        <w:spacing w:after="0"/>
        <w:ind w:left="0"/>
        <w:jc w:val="both"/>
      </w:pPr>
      <w:r>
        <w:rPr>
          <w:rFonts w:ascii="Times New Roman"/>
          <w:b w:val="false"/>
          <w:i w:val="false"/>
          <w:color w:val="000000"/>
          <w:sz w:val="28"/>
        </w:rPr>
        <w:t>
      31. С заключением территориального подразделения ведомства государственного органа в сфере санитарно-эпидемиологического благополучия населения, подписанным Главным государственным санитарным врачом соответствующей территории Республики Казахстан, необходимо ознакомить руководителя администрации территории, о чем последний расписывается в последней графе Паспорта.</w:t>
      </w:r>
    </w:p>
    <w:bookmarkEnd w:id="5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Методика оценки доз</w:t>
      </w:r>
    </w:p>
    <w:p>
      <w:pPr>
        <w:spacing w:after="0"/>
        <w:ind w:left="0"/>
        <w:jc w:val="both"/>
      </w:pPr>
      <w:r>
        <w:rPr>
          <w:rFonts w:ascii="Times New Roman"/>
          <w:b w:val="false"/>
          <w:i w:val="false"/>
          <w:color w:val="000000"/>
          <w:sz w:val="28"/>
        </w:rPr>
        <w:t>
      облучения работников организаций НГК природными источниками</w:t>
      </w:r>
    </w:p>
    <w:bookmarkStart w:name="z607" w:id="584"/>
    <w:p>
      <w:pPr>
        <w:spacing w:after="0"/>
        <w:ind w:left="0"/>
        <w:jc w:val="both"/>
      </w:pPr>
      <w:r>
        <w:rPr>
          <w:rFonts w:ascii="Times New Roman"/>
          <w:b w:val="false"/>
          <w:i w:val="false"/>
          <w:color w:val="000000"/>
          <w:sz w:val="28"/>
        </w:rPr>
        <w:t>
      1. Контроль внешнего облучения работников</w:t>
      </w:r>
    </w:p>
    <w:bookmarkEnd w:id="584"/>
    <w:bookmarkStart w:name="z608" w:id="585"/>
    <w:p>
      <w:pPr>
        <w:spacing w:after="0"/>
        <w:ind w:left="0"/>
        <w:jc w:val="both"/>
      </w:pPr>
      <w:r>
        <w:rPr>
          <w:rFonts w:ascii="Times New Roman"/>
          <w:b w:val="false"/>
          <w:i w:val="false"/>
          <w:color w:val="000000"/>
          <w:sz w:val="28"/>
        </w:rPr>
        <w:t>
      1. Эффективные дозы облучения работников организаций определяются средними значениями мощности дозы гамма-излучения и временем, в течение которого работники подвергаются облучению.</w:t>
      </w:r>
    </w:p>
    <w:bookmarkEnd w:id="585"/>
    <w:bookmarkStart w:name="z609" w:id="586"/>
    <w:p>
      <w:pPr>
        <w:spacing w:after="0"/>
        <w:ind w:left="0"/>
        <w:jc w:val="both"/>
      </w:pPr>
      <w:r>
        <w:rPr>
          <w:rFonts w:ascii="Times New Roman"/>
          <w:b w:val="false"/>
          <w:i w:val="false"/>
          <w:color w:val="000000"/>
          <w:sz w:val="28"/>
        </w:rPr>
        <w:t>
      2. Оценку эффективной дозы внешнего облучения работников следует проводить на основе измеренных значений мощности дозы (далее – Р) внешнего гамма-излучения на высоте 1 м над поверхностью земли (пола) на рабочем месте и времени работы данного работника на рассматриваемом участке (операции) в течение года (далее – Т).</w:t>
      </w:r>
    </w:p>
    <w:bookmarkEnd w:id="586"/>
    <w:p>
      <w:pPr>
        <w:spacing w:after="0"/>
        <w:ind w:left="0"/>
        <w:jc w:val="both"/>
      </w:pPr>
      <w:r>
        <w:rPr>
          <w:rFonts w:ascii="Times New Roman"/>
          <w:b w:val="false"/>
          <w:i w:val="false"/>
          <w:color w:val="000000"/>
          <w:sz w:val="28"/>
        </w:rPr>
        <w:t>
      Годовая эффективная доза внешнего гамма-излучения (Е</w:t>
      </w:r>
      <w:r>
        <w:rPr>
          <w:rFonts w:ascii="Times New Roman"/>
          <w:b w:val="false"/>
          <w:i w:val="false"/>
          <w:color w:val="000000"/>
          <w:vertAlign w:val="subscript"/>
        </w:rPr>
        <w:t>1</w:t>
      </w:r>
      <w:r>
        <w:rPr>
          <w:rFonts w:ascii="Times New Roman"/>
          <w:b w:val="false"/>
          <w:i w:val="false"/>
          <w:color w:val="000000"/>
          <w:vertAlign w:val="superscript"/>
        </w:rPr>
        <w:t>внешн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рассчитывается по формуле: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084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708400" cy="39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К</w:t>
      </w:r>
      <w:r>
        <w:rPr>
          <w:rFonts w:ascii="Times New Roman"/>
          <w:b w:val="false"/>
          <w:i w:val="false"/>
          <w:color w:val="000000"/>
          <w:vertAlign w:val="superscript"/>
        </w:rPr>
        <w:t>е</w:t>
      </w:r>
      <w:r>
        <w:rPr>
          <w:rFonts w:ascii="Times New Roman"/>
          <w:b w:val="false"/>
          <w:i w:val="false"/>
          <w:color w:val="000000"/>
          <w:sz w:val="28"/>
        </w:rPr>
        <w:t xml:space="preserve"> - дозовый коэффициент, значение которого принимается равным:</w:t>
      </w:r>
    </w:p>
    <w:p>
      <w:pPr>
        <w:spacing w:after="0"/>
        <w:ind w:left="0"/>
        <w:jc w:val="both"/>
      </w:pPr>
      <w:r>
        <w:rPr>
          <w:rFonts w:ascii="Times New Roman"/>
          <w:b w:val="false"/>
          <w:i w:val="false"/>
          <w:color w:val="000000"/>
          <w:sz w:val="28"/>
        </w:rPr>
        <w:t>
      1) 0,006 мЗв/мР, если Р</w:t>
      </w:r>
      <w:r>
        <w:rPr>
          <w:rFonts w:ascii="Times New Roman"/>
          <w:b w:val="false"/>
          <w:i w:val="false"/>
          <w:color w:val="000000"/>
          <w:vertAlign w:val="subscript"/>
        </w:rPr>
        <w:t>y</w:t>
      </w:r>
      <w:r>
        <w:rPr>
          <w:rFonts w:ascii="Times New Roman"/>
          <w:b w:val="false"/>
          <w:i w:val="false"/>
          <w:color w:val="000000"/>
          <w:sz w:val="28"/>
        </w:rPr>
        <w:t>– мощность экспозиционной дозы в миллиРентгенах в час (далее – мР/ч);</w:t>
      </w:r>
    </w:p>
    <w:p>
      <w:pPr>
        <w:spacing w:after="0"/>
        <w:ind w:left="0"/>
        <w:jc w:val="both"/>
      </w:pPr>
      <w:r>
        <w:rPr>
          <w:rFonts w:ascii="Times New Roman"/>
          <w:b w:val="false"/>
          <w:i w:val="false"/>
          <w:color w:val="000000"/>
          <w:sz w:val="28"/>
        </w:rPr>
        <w:t>
      2) 0,0007 мЗв/мкЗв, если Р</w:t>
      </w:r>
      <w:r>
        <w:rPr>
          <w:rFonts w:ascii="Times New Roman"/>
          <w:b w:val="false"/>
          <w:i w:val="false"/>
          <w:color w:val="000000"/>
          <w:vertAlign w:val="subscript"/>
        </w:rPr>
        <w:t>y</w:t>
      </w:r>
      <w:r>
        <w:rPr>
          <w:rFonts w:ascii="Times New Roman"/>
          <w:b w:val="false"/>
          <w:i w:val="false"/>
          <w:color w:val="000000"/>
          <w:sz w:val="28"/>
        </w:rPr>
        <w:t>– мощность эквивалентной дозы в мкЗв/ч.</w:t>
      </w:r>
    </w:p>
    <w:bookmarkStart w:name="z610" w:id="587"/>
    <w:p>
      <w:pPr>
        <w:spacing w:after="0"/>
        <w:ind w:left="0"/>
        <w:jc w:val="both"/>
      </w:pPr>
      <w:r>
        <w:rPr>
          <w:rFonts w:ascii="Times New Roman"/>
          <w:b w:val="false"/>
          <w:i w:val="false"/>
          <w:color w:val="000000"/>
          <w:sz w:val="28"/>
        </w:rPr>
        <w:t>
      3. Мощность дозы гамма-излучения (Р</w:t>
      </w:r>
      <w:r>
        <w:rPr>
          <w:rFonts w:ascii="Times New Roman"/>
          <w:b w:val="false"/>
          <w:i w:val="false"/>
          <w:color w:val="000000"/>
          <w:vertAlign w:val="subscript"/>
        </w:rPr>
        <w:t>y</w:t>
      </w:r>
      <w:r>
        <w:rPr>
          <w:rFonts w:ascii="Times New Roman"/>
          <w:b w:val="false"/>
          <w:i w:val="false"/>
          <w:color w:val="000000"/>
          <w:sz w:val="28"/>
        </w:rPr>
        <w:t>) определяется с учетом уровня собственного фона дозиметра (Р</w:t>
      </w:r>
      <w:r>
        <w:rPr>
          <w:rFonts w:ascii="Times New Roman"/>
          <w:b w:val="false"/>
          <w:i w:val="false"/>
          <w:color w:val="000000"/>
          <w:vertAlign w:val="subscript"/>
        </w:rPr>
        <w:t>ф</w:t>
      </w:r>
      <w:r>
        <w:rPr>
          <w:rFonts w:ascii="Times New Roman"/>
          <w:b w:val="false"/>
          <w:i w:val="false"/>
          <w:color w:val="000000"/>
          <w:sz w:val="28"/>
        </w:rPr>
        <w:t>) и отклика его на космическое излучение (Р</w:t>
      </w:r>
      <w:r>
        <w:rPr>
          <w:rFonts w:ascii="Times New Roman"/>
          <w:b w:val="false"/>
          <w:i w:val="false"/>
          <w:color w:val="000000"/>
          <w:vertAlign w:val="subscript"/>
        </w:rPr>
        <w:t>к</w:t>
      </w:r>
      <w:r>
        <w:rPr>
          <w:rFonts w:ascii="Times New Roman"/>
          <w:b w:val="false"/>
          <w:i w:val="false"/>
          <w:color w:val="000000"/>
          <w:sz w:val="28"/>
        </w:rPr>
        <w:t>):</w:t>
      </w:r>
    </w:p>
    <w:bookmarkEnd w:id="58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908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1</w:t>
      </w:r>
      <w:r>
        <w:rPr>
          <w:rFonts w:ascii="Times New Roman"/>
          <w:b w:val="false"/>
          <w:i w:val="false"/>
          <w:color w:val="000000"/>
          <w:sz w:val="28"/>
        </w:rPr>
        <w:t>– показания дозиметра в точке измерений.</w:t>
      </w:r>
    </w:p>
    <w:p>
      <w:pPr>
        <w:spacing w:after="0"/>
        <w:ind w:left="0"/>
        <w:jc w:val="both"/>
      </w:pPr>
      <w:r>
        <w:rPr>
          <w:rFonts w:ascii="Times New Roman"/>
          <w:b w:val="false"/>
          <w:i w:val="false"/>
          <w:color w:val="000000"/>
          <w:sz w:val="28"/>
        </w:rPr>
        <w:t>
      Численное значение параметра (Р</w:t>
      </w:r>
      <w:r>
        <w:rPr>
          <w:rFonts w:ascii="Times New Roman"/>
          <w:b w:val="false"/>
          <w:i w:val="false"/>
          <w:color w:val="000000"/>
          <w:vertAlign w:val="subscript"/>
        </w:rPr>
        <w:t>ф</w:t>
      </w:r>
      <w:r>
        <w:rPr>
          <w:rFonts w:ascii="Times New Roman"/>
          <w:b w:val="false"/>
          <w:i w:val="false"/>
          <w:color w:val="000000"/>
          <w:sz w:val="28"/>
        </w:rPr>
        <w:t xml:space="preserve"> + Р</w:t>
      </w:r>
      <w:r>
        <w:rPr>
          <w:rFonts w:ascii="Times New Roman"/>
          <w:b w:val="false"/>
          <w:i w:val="false"/>
          <w:color w:val="000000"/>
          <w:vertAlign w:val="subscript"/>
        </w:rPr>
        <w:t>к</w:t>
      </w:r>
      <w:r>
        <w:rPr>
          <w:rFonts w:ascii="Times New Roman"/>
          <w:b w:val="false"/>
          <w:i w:val="false"/>
          <w:color w:val="000000"/>
          <w:sz w:val="28"/>
        </w:rPr>
        <w:t>) определяется для каждого дозиметра индивидуально путем многократных измерений, выполненных над водной поверхностью при глубине воды не менее 5 м на расстоянии от берега 50 м или более.</w:t>
      </w:r>
    </w:p>
    <w:bookmarkStart w:name="z611" w:id="588"/>
    <w:p>
      <w:pPr>
        <w:spacing w:after="0"/>
        <w:ind w:left="0"/>
        <w:jc w:val="both"/>
      </w:pPr>
      <w:r>
        <w:rPr>
          <w:rFonts w:ascii="Times New Roman"/>
          <w:b w:val="false"/>
          <w:i w:val="false"/>
          <w:color w:val="000000"/>
          <w:sz w:val="28"/>
        </w:rPr>
        <w:t xml:space="preserve">
      4. Время работы на различных технологических участках Тр (час) может колебаться от 0 до 2000 ч в год. Если работник в течение года работает на нескольких участках (N рабочих местах или операциях) с существенно отличающимися значениями Р, для него годовая эффективная доза за счет внешнего облучения составит: </w:t>
      </w:r>
    </w:p>
    <w:bookmarkEnd w:id="5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295900" cy="106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295900" cy="106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Р</w:t>
      </w:r>
      <w:r>
        <w:rPr>
          <w:rFonts w:ascii="Times New Roman"/>
          <w:b w:val="false"/>
          <w:i w:val="false"/>
          <w:color w:val="000000"/>
          <w:vertAlign w:val="subscript"/>
        </w:rPr>
        <w:t>y</w:t>
      </w:r>
      <w:r>
        <w:rPr>
          <w:rFonts w:ascii="Times New Roman"/>
          <w:b w:val="false"/>
          <w:i w:val="false"/>
          <w:color w:val="000000"/>
          <w:sz w:val="28"/>
        </w:rPr>
        <w:t>– мощность дозы на высоте 1 м над поверхностью n-го участка;</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рn</w:t>
      </w:r>
      <w:r>
        <w:rPr>
          <w:rFonts w:ascii="Times New Roman"/>
          <w:b w:val="false"/>
          <w:i w:val="false"/>
          <w:color w:val="000000"/>
          <w:sz w:val="28"/>
        </w:rPr>
        <w:t>– время работы на n-ом участке в течение года.</w:t>
      </w:r>
    </w:p>
    <w:bookmarkStart w:name="z612" w:id="589"/>
    <w:p>
      <w:pPr>
        <w:spacing w:after="0"/>
        <w:ind w:left="0"/>
        <w:jc w:val="both"/>
      </w:pPr>
      <w:r>
        <w:rPr>
          <w:rFonts w:ascii="Times New Roman"/>
          <w:b w:val="false"/>
          <w:i w:val="false"/>
          <w:color w:val="000000"/>
          <w:sz w:val="28"/>
        </w:rPr>
        <w:t>
      5. При определении дозы внешнего облучения работника выполняется условие:</w:t>
      </w:r>
    </w:p>
    <w:bookmarkEnd w:id="58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542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54200" cy="115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Т</w:t>
      </w:r>
      <w:r>
        <w:rPr>
          <w:rFonts w:ascii="Times New Roman"/>
          <w:b w:val="false"/>
          <w:i w:val="false"/>
          <w:color w:val="000000"/>
          <w:vertAlign w:val="subscript"/>
        </w:rPr>
        <w:t>р</w:t>
      </w:r>
      <w:r>
        <w:rPr>
          <w:rFonts w:ascii="Times New Roman"/>
          <w:b w:val="false"/>
          <w:i w:val="false"/>
          <w:color w:val="000000"/>
          <w:sz w:val="28"/>
        </w:rPr>
        <w:t>– штатная продолжительность работы работника в течение года, ч.</w:t>
      </w:r>
    </w:p>
    <w:p>
      <w:pPr>
        <w:spacing w:after="0"/>
        <w:ind w:left="0"/>
        <w:jc w:val="both"/>
      </w:pPr>
      <w:r>
        <w:rPr>
          <w:rFonts w:ascii="Times New Roman"/>
          <w:b w:val="false"/>
          <w:i w:val="false"/>
          <w:color w:val="000000"/>
          <w:sz w:val="28"/>
        </w:rPr>
        <w:t>
      2. Контроль облучения работников за счет ингаляционного поступления</w:t>
      </w:r>
    </w:p>
    <w:p>
      <w:pPr>
        <w:spacing w:after="0"/>
        <w:ind w:left="0"/>
        <w:jc w:val="both"/>
      </w:pPr>
      <w:r>
        <w:rPr>
          <w:rFonts w:ascii="Times New Roman"/>
          <w:b w:val="false"/>
          <w:i w:val="false"/>
          <w:color w:val="000000"/>
          <w:sz w:val="28"/>
        </w:rPr>
        <w:t>
      долго живущих природных радионуклидов с производственной пылью</w:t>
      </w:r>
    </w:p>
    <w:bookmarkStart w:name="z613" w:id="590"/>
    <w:p>
      <w:pPr>
        <w:spacing w:after="0"/>
        <w:ind w:left="0"/>
        <w:jc w:val="both"/>
      </w:pPr>
      <w:r>
        <w:rPr>
          <w:rFonts w:ascii="Times New Roman"/>
          <w:b w:val="false"/>
          <w:i w:val="false"/>
          <w:color w:val="000000"/>
          <w:sz w:val="28"/>
        </w:rPr>
        <w:t>
      6. Доза внутреннего облучения за счет ингаляционного поступления природных радионуклидов (далее – ПРН) с производственной пылью определяется радионуклидным составом и удельной активностью пылящего материала и самой пыли, общей запыленностью воздуха производственной зоны и временем работы в конкретных условиях, применением средств индивидуальной защиты органов дыхания. Радионуклидный состав, удельная активность пыли и общая запыленность воздуха зависят от параметров технологических процессов, температурного режима работ, используемых химических реагентов, дисперсности и объема материала.</w:t>
      </w:r>
    </w:p>
    <w:bookmarkEnd w:id="590"/>
    <w:bookmarkStart w:name="z614" w:id="591"/>
    <w:p>
      <w:pPr>
        <w:spacing w:after="0"/>
        <w:ind w:left="0"/>
        <w:jc w:val="both"/>
      </w:pPr>
      <w:r>
        <w:rPr>
          <w:rFonts w:ascii="Times New Roman"/>
          <w:b w:val="false"/>
          <w:i w:val="false"/>
          <w:color w:val="000000"/>
          <w:sz w:val="28"/>
        </w:rPr>
        <w:t>
      7. Эффективная доза внутреннего облучения работника за счет ингаляционного поступления с производственной пылью одного радионуклида на одном постоянном рабочем месте определяется по формуле:</w:t>
      </w:r>
    </w:p>
    <w:bookmarkEnd w:id="59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641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8641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k</w:t>
      </w:r>
      <w:r>
        <w:rPr>
          <w:rFonts w:ascii="Times New Roman"/>
          <w:b w:val="false"/>
          <w:i w:val="false"/>
          <w:color w:val="000000"/>
          <w:vertAlign w:val="subscript"/>
        </w:rPr>
        <w:t>d</w:t>
      </w:r>
      <w:r>
        <w:rPr>
          <w:rFonts w:ascii="Times New Roman"/>
          <w:b w:val="false"/>
          <w:i w:val="false"/>
          <w:color w:val="000000"/>
          <w:sz w:val="28"/>
        </w:rPr>
        <w:t xml:space="preserve">– дозовый коэффициент (Зв/Бк), значения которого для основных радионуклидов рядов урана и тория приведены в </w:t>
      </w:r>
      <w:r>
        <w:rPr>
          <w:rFonts w:ascii="Times New Roman"/>
          <w:b w:val="false"/>
          <w:i w:val="false"/>
          <w:color w:val="000000"/>
          <w:sz w:val="28"/>
        </w:rPr>
        <w:t>приложении 17</w:t>
      </w:r>
      <w:r>
        <w:rPr>
          <w:rFonts w:ascii="Times New Roman"/>
          <w:b w:val="false"/>
          <w:i w:val="false"/>
          <w:color w:val="000000"/>
          <w:sz w:val="28"/>
        </w:rPr>
        <w:t>;</w:t>
      </w:r>
    </w:p>
    <w:p>
      <w:pPr>
        <w:spacing w:after="0"/>
        <w:ind w:left="0"/>
        <w:jc w:val="both"/>
      </w:pPr>
      <w:r>
        <w:rPr>
          <w:rFonts w:ascii="Times New Roman"/>
          <w:b w:val="false"/>
          <w:i w:val="false"/>
          <w:color w:val="000000"/>
          <w:sz w:val="28"/>
        </w:rPr>
        <w:t>
      С</w:t>
      </w:r>
      <w:r>
        <w:rPr>
          <w:rFonts w:ascii="Times New Roman"/>
          <w:b w:val="false"/>
          <w:i w:val="false"/>
          <w:color w:val="000000"/>
          <w:vertAlign w:val="subscript"/>
        </w:rPr>
        <w:t>n</w:t>
      </w:r>
      <w:r>
        <w:rPr>
          <w:rFonts w:ascii="Times New Roman"/>
          <w:b w:val="false"/>
          <w:i w:val="false"/>
          <w:color w:val="000000"/>
          <w:sz w:val="28"/>
        </w:rPr>
        <w:t>– удельная активность радионуклидов в производственной пыли, кБк/кг;</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запыленность воздуха, мг/м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V – средняя скорость дыхания работающих, м</w:t>
      </w:r>
      <w:r>
        <w:rPr>
          <w:rFonts w:ascii="Times New Roman"/>
          <w:b w:val="false"/>
          <w:i w:val="false"/>
          <w:color w:val="000000"/>
          <w:vertAlign w:val="superscript"/>
        </w:rPr>
        <w:t>3</w:t>
      </w:r>
      <w:r>
        <w:rPr>
          <w:rFonts w:ascii="Times New Roman"/>
          <w:b w:val="false"/>
          <w:i w:val="false"/>
          <w:color w:val="000000"/>
          <w:sz w:val="28"/>
        </w:rPr>
        <w:t>/ч;</w:t>
      </w:r>
    </w:p>
    <w:p>
      <w:pPr>
        <w:spacing w:after="0"/>
        <w:ind w:left="0"/>
        <w:jc w:val="both"/>
      </w:pPr>
      <w:r>
        <w:rPr>
          <w:rFonts w:ascii="Times New Roman"/>
          <w:b w:val="false"/>
          <w:i w:val="false"/>
          <w:color w:val="000000"/>
          <w:sz w:val="28"/>
        </w:rPr>
        <w:t>
      T – время нахождения в зоне запыленности в течение года, ч/год.</w:t>
      </w:r>
    </w:p>
    <w:p>
      <w:pPr>
        <w:spacing w:after="0"/>
        <w:ind w:left="0"/>
        <w:jc w:val="both"/>
      </w:pPr>
      <w:r>
        <w:rPr>
          <w:rFonts w:ascii="Times New Roman"/>
          <w:b w:val="false"/>
          <w:i w:val="false"/>
          <w:color w:val="000000"/>
          <w:sz w:val="28"/>
        </w:rPr>
        <w:t>
      Выражение (5) справедливо при оценке доз облучения в случае постоянных значений величин С</w:t>
      </w:r>
      <w:r>
        <w:rPr>
          <w:rFonts w:ascii="Times New Roman"/>
          <w:b w:val="false"/>
          <w:i w:val="false"/>
          <w:color w:val="000000"/>
          <w:vertAlign w:val="subscript"/>
        </w:rPr>
        <w:t>n</w:t>
      </w:r>
      <w:r>
        <w:rPr>
          <w:rFonts w:ascii="Times New Roman"/>
          <w:b w:val="false"/>
          <w:i w:val="false"/>
          <w:color w:val="000000"/>
          <w:sz w:val="28"/>
        </w:rPr>
        <w:t xml:space="preserve">, </w:t>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и V.</w:t>
      </w:r>
      <w:r>
        <w:br/>
      </w:r>
      <w:r>
        <w:rPr>
          <w:rFonts w:ascii="Times New Roman"/>
          <w:b w:val="false"/>
          <w:i w:val="false"/>
          <w:color w:val="000000"/>
          <w:sz w:val="28"/>
        </w:rPr>
        <w:t>
</w:t>
      </w:r>
    </w:p>
    <w:bookmarkStart w:name="z615" w:id="592"/>
    <w:p>
      <w:pPr>
        <w:spacing w:after="0"/>
        <w:ind w:left="0"/>
        <w:jc w:val="both"/>
      </w:pPr>
      <w:r>
        <w:rPr>
          <w:rFonts w:ascii="Times New Roman"/>
          <w:b w:val="false"/>
          <w:i w:val="false"/>
          <w:color w:val="000000"/>
          <w:sz w:val="28"/>
        </w:rPr>
        <w:t>
      8. При переменных во времени значениях одного или нескольких параметров, необходимо разделить все время облучения на несколько периодов, внутри каждого, из которых параметры считаются постоянными. Дозы за каждый период оцениваются по формуле 5, с последующим суммированием по всем периодам облучения.</w:t>
      </w:r>
    </w:p>
    <w:bookmarkEnd w:id="592"/>
    <w:bookmarkStart w:name="z616" w:id="593"/>
    <w:p>
      <w:pPr>
        <w:spacing w:after="0"/>
        <w:ind w:left="0"/>
        <w:jc w:val="both"/>
      </w:pPr>
      <w:r>
        <w:rPr>
          <w:rFonts w:ascii="Times New Roman"/>
          <w:b w:val="false"/>
          <w:i w:val="false"/>
          <w:color w:val="000000"/>
          <w:sz w:val="28"/>
        </w:rPr>
        <w:t xml:space="preserve">
      9. При неизвестном типе соединения радионуклида в воздухе рабочей зоны или отсутствия радиоактивного равновесия для расчета доз внутреннего облучения следует принимать максимальные значения дозовых коэффициентов согласно </w:t>
      </w:r>
      <w:r>
        <w:rPr>
          <w:rFonts w:ascii="Times New Roman"/>
          <w:b w:val="false"/>
          <w:i w:val="false"/>
          <w:color w:val="000000"/>
          <w:sz w:val="28"/>
        </w:rPr>
        <w:t>приложения 17</w:t>
      </w:r>
      <w:r>
        <w:rPr>
          <w:rFonts w:ascii="Times New Roman"/>
          <w:b w:val="false"/>
          <w:i w:val="false"/>
          <w:color w:val="000000"/>
          <w:sz w:val="28"/>
        </w:rPr>
        <w:t xml:space="preserve"> к Санитарным правилам.</w:t>
      </w:r>
    </w:p>
    <w:bookmarkEnd w:id="593"/>
    <w:bookmarkStart w:name="z617" w:id="594"/>
    <w:p>
      <w:pPr>
        <w:spacing w:after="0"/>
        <w:ind w:left="0"/>
        <w:jc w:val="both"/>
      </w:pPr>
      <w:r>
        <w:rPr>
          <w:rFonts w:ascii="Times New Roman"/>
          <w:b w:val="false"/>
          <w:i w:val="false"/>
          <w:color w:val="000000"/>
          <w:sz w:val="28"/>
        </w:rPr>
        <w:t xml:space="preserve">
      10. В случае, когда работники используют средства индивидуальной защиты органов дыхания, эффективные дозы внутреннего облучения за счет ингаляционного поступления долгоживущих природных радионуклидов с производственной пылью снижаются в n раз, если среднее значение коэффициента улавливания пыли (аэрозолей) составляет  </w:t>
      </w:r>
    </w:p>
    <w:bookmarkEnd w:id="594"/>
    <w:p>
      <w:pPr>
        <w:spacing w:after="0"/>
        <w:ind w:left="0"/>
        <w:jc w:val="both"/>
      </w:pPr>
      <w:r>
        <w:drawing>
          <wp:inline distT="0" distB="0" distL="0" distR="0">
            <wp:extent cx="2032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03200" cy="279400"/>
                    </a:xfrm>
                    <a:prstGeom prst="rect">
                      <a:avLst/>
                    </a:prstGeom>
                  </pic:spPr>
                </pic:pic>
              </a:graphicData>
            </a:graphic>
          </wp:inline>
        </w:drawing>
      </w:r>
    </w:p>
    <w:p>
      <w:pPr>
        <w:spacing w:after="0"/>
        <w:ind w:left="0"/>
        <w:jc w:val="left"/>
      </w:pPr>
      <w:r>
        <w:rPr>
          <w:rFonts w:ascii="Times New Roman"/>
          <w:b w:val="false"/>
          <w:i w:val="false"/>
          <w:color w:val="000000"/>
          <w:sz w:val="28"/>
        </w:rPr>
        <w:t>(отн. ед.).</w:t>
      </w:r>
      <w:r>
        <w:br/>
      </w:r>
      <w:r>
        <w:rPr>
          <w:rFonts w:ascii="Times New Roman"/>
          <w:b w:val="false"/>
          <w:i w:val="false"/>
          <w:color w:val="000000"/>
          <w:sz w:val="28"/>
        </w:rPr>
        <w:t>
</w:t>
      </w:r>
    </w:p>
    <w:bookmarkStart w:name="z618" w:id="595"/>
    <w:p>
      <w:pPr>
        <w:spacing w:after="0"/>
        <w:ind w:left="0"/>
        <w:jc w:val="both"/>
      </w:pPr>
      <w:r>
        <w:rPr>
          <w:rFonts w:ascii="Times New Roman"/>
          <w:b w:val="false"/>
          <w:i w:val="false"/>
          <w:color w:val="000000"/>
          <w:sz w:val="28"/>
        </w:rPr>
        <w:t>
      3. Контроль облучения работников изотопами радона и их</w:t>
      </w:r>
    </w:p>
    <w:bookmarkEnd w:id="595"/>
    <w:p>
      <w:pPr>
        <w:spacing w:after="0"/>
        <w:ind w:left="0"/>
        <w:jc w:val="both"/>
      </w:pPr>
      <w:r>
        <w:rPr>
          <w:rFonts w:ascii="Times New Roman"/>
          <w:b w:val="false"/>
          <w:i w:val="false"/>
          <w:color w:val="000000"/>
          <w:sz w:val="28"/>
        </w:rPr>
        <w:t>
      короткоживущими дочерними продуктами</w:t>
      </w:r>
    </w:p>
    <w:bookmarkStart w:name="z619" w:id="596"/>
    <w:p>
      <w:pPr>
        <w:spacing w:after="0"/>
        <w:ind w:left="0"/>
        <w:jc w:val="both"/>
      </w:pPr>
      <w:r>
        <w:rPr>
          <w:rFonts w:ascii="Times New Roman"/>
          <w:b w:val="false"/>
          <w:i w:val="false"/>
          <w:color w:val="000000"/>
          <w:sz w:val="28"/>
        </w:rPr>
        <w:t>
      11. Изотопы радона и аэрозолей короткоживущих дочерних продуктов радона (ДПР) и торона (ДПТ) вносят заметный вклад в облучение работников на рабочих местах при незначительных объемах помещений и кратности воздухообмена, хранении или переработке больших масс материалов с повышенным содержанием природных радионуклидов.</w:t>
      </w:r>
    </w:p>
    <w:bookmarkEnd w:id="596"/>
    <w:bookmarkStart w:name="z620" w:id="597"/>
    <w:p>
      <w:pPr>
        <w:spacing w:after="0"/>
        <w:ind w:left="0"/>
        <w:jc w:val="both"/>
      </w:pPr>
      <w:r>
        <w:rPr>
          <w:rFonts w:ascii="Times New Roman"/>
          <w:b w:val="false"/>
          <w:i w:val="false"/>
          <w:color w:val="000000"/>
          <w:sz w:val="28"/>
        </w:rPr>
        <w:t>
      12. Доза внутреннего облучения за счет изотопов радона и аэрозолей ДПР и ДПТ, в воздухе, в предположении стандартного часового объема дыхания 1, 2 м</w:t>
      </w:r>
      <w:r>
        <w:rPr>
          <w:rFonts w:ascii="Times New Roman"/>
          <w:b w:val="false"/>
          <w:i w:val="false"/>
          <w:color w:val="000000"/>
          <w:vertAlign w:val="superscript"/>
        </w:rPr>
        <w:t>3</w:t>
      </w:r>
      <w:r>
        <w:rPr>
          <w:rFonts w:ascii="Times New Roman"/>
          <w:b w:val="false"/>
          <w:i w:val="false"/>
          <w:color w:val="000000"/>
          <w:sz w:val="28"/>
        </w:rPr>
        <w:t>/ч, определяется двумя параметрами, – временем экспозиции (дыхания) –t, ч, и средним за это время значением эквивалентной равновесной объемной активности (ЭРОА) изотопов радона в воздухе –</w:t>
      </w:r>
    </w:p>
    <w:bookmarkEnd w:id="597"/>
    <w:p>
      <w:pPr>
        <w:spacing w:after="0"/>
        <w:ind w:left="0"/>
        <w:jc w:val="both"/>
      </w:pPr>
      <w:r>
        <w:drawing>
          <wp:inline distT="0" distB="0" distL="0" distR="0">
            <wp:extent cx="5588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558800" cy="381000"/>
                    </a:xfrm>
                    <a:prstGeom prst="rect">
                      <a:avLst/>
                    </a:prstGeom>
                  </pic:spPr>
                </pic:pic>
              </a:graphicData>
            </a:graphic>
          </wp:inline>
        </w:drawing>
      </w:r>
    </w:p>
    <w:p>
      <w:pPr>
        <w:spacing w:after="0"/>
        <w:ind w:left="0"/>
        <w:jc w:val="left"/>
      </w:pPr>
      <w:r>
        <w:rPr>
          <w:rFonts w:ascii="Times New Roman"/>
          <w:b w:val="false"/>
          <w:i w:val="false"/>
          <w:color w:val="000000"/>
          <w:sz w:val="28"/>
        </w:rPr>
        <w:t>, Бк/м</w:t>
      </w:r>
      <w:r>
        <w:rPr>
          <w:rFonts w:ascii="Times New Roman"/>
          <w:b w:val="false"/>
          <w:i w:val="false"/>
          <w:color w:val="000000"/>
          <w:vertAlign w:val="superscript"/>
        </w:rPr>
        <w:t>3</w:t>
      </w:r>
      <w:r>
        <w:rPr>
          <w:rFonts w:ascii="Times New Roman"/>
          <w:b w:val="false"/>
          <w:i w:val="false"/>
          <w:color w:val="000000"/>
          <w:sz w:val="28"/>
        </w:rPr>
        <w:t xml:space="preserve">. Эффективная доза внутреннего облучения за счет изотопов радона определяется произведением ЭРОА изотопов радона на время, – </w:t>
      </w:r>
    </w:p>
    <w:p>
      <w:pPr>
        <w:spacing w:after="0"/>
        <w:ind w:left="0"/>
        <w:jc w:val="both"/>
      </w:pPr>
      <w:r>
        <w:drawing>
          <wp:inline distT="0" distB="0" distL="0" distR="0">
            <wp:extent cx="977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977900" cy="495300"/>
                    </a:xfrm>
                    <a:prstGeom prst="rect">
                      <a:avLst/>
                    </a:prstGeom>
                  </pic:spPr>
                </pic:pic>
              </a:graphicData>
            </a:graphic>
          </wp:inline>
        </w:drawing>
      </w:r>
    </w:p>
    <w:p>
      <w:pPr>
        <w:spacing w:after="0"/>
        <w:ind w:left="0"/>
        <w:jc w:val="left"/>
      </w:pPr>
      <w:r>
        <w:rPr>
          <w:rFonts w:ascii="Times New Roman"/>
          <w:b w:val="false"/>
          <w:i w:val="false"/>
          <w:color w:val="000000"/>
          <w:sz w:val="28"/>
        </w:rPr>
        <w:t>, которое обычно называют "экспозицией" (Бк/м</w:t>
      </w:r>
      <w:r>
        <w:rPr>
          <w:rFonts w:ascii="Times New Roman"/>
          <w:b w:val="false"/>
          <w:i w:val="false"/>
          <w:color w:val="000000"/>
          <w:vertAlign w:val="superscript"/>
        </w:rPr>
        <w:t>3</w:t>
      </w:r>
      <w:r>
        <w:rPr>
          <w:rFonts w:ascii="Times New Roman"/>
          <w:b w:val="false"/>
          <w:i w:val="false"/>
          <w:color w:val="000000"/>
          <w:sz w:val="28"/>
        </w:rPr>
        <w:t>).</w:t>
      </w:r>
      <w:r>
        <w:br/>
      </w:r>
      <w:r>
        <w:rPr>
          <w:rFonts w:ascii="Times New Roman"/>
          <w:b w:val="false"/>
          <w:i w:val="false"/>
          <w:color w:val="000000"/>
          <w:sz w:val="28"/>
        </w:rPr>
        <w:t>
</w:t>
      </w:r>
    </w:p>
    <w:bookmarkStart w:name="z621" w:id="598"/>
    <w:p>
      <w:pPr>
        <w:spacing w:after="0"/>
        <w:ind w:left="0"/>
        <w:jc w:val="both"/>
      </w:pPr>
      <w:r>
        <w:rPr>
          <w:rFonts w:ascii="Times New Roman"/>
          <w:b w:val="false"/>
          <w:i w:val="false"/>
          <w:color w:val="000000"/>
          <w:sz w:val="28"/>
        </w:rPr>
        <w:t>
      13. В производственных условиях экспозиции изотопами радона в 1чБк/м</w:t>
      </w:r>
      <w:r>
        <w:rPr>
          <w:rFonts w:ascii="Times New Roman"/>
          <w:b w:val="false"/>
          <w:i w:val="false"/>
          <w:color w:val="000000"/>
          <w:vertAlign w:val="superscript"/>
        </w:rPr>
        <w:t>3</w:t>
      </w:r>
      <w:r>
        <w:rPr>
          <w:rFonts w:ascii="Times New Roman"/>
          <w:b w:val="false"/>
          <w:i w:val="false"/>
          <w:color w:val="000000"/>
          <w:sz w:val="28"/>
        </w:rPr>
        <w:t xml:space="preserve"> соответствует эффективная доза облучения, равная 0,78 • 10</w:t>
      </w:r>
      <w:r>
        <w:rPr>
          <w:rFonts w:ascii="Times New Roman"/>
          <w:b w:val="false"/>
          <w:i w:val="false"/>
          <w:color w:val="000000"/>
          <w:vertAlign w:val="superscript"/>
        </w:rPr>
        <w:t>-5</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в.</w:t>
      </w:r>
    </w:p>
    <w:bookmarkEnd w:id="598"/>
    <w:p>
      <w:pPr>
        <w:spacing w:after="0"/>
        <w:ind w:left="0"/>
        <w:jc w:val="both"/>
      </w:pPr>
      <w:r>
        <w:rPr>
          <w:rFonts w:ascii="Times New Roman"/>
          <w:b w:val="false"/>
          <w:i w:val="false"/>
          <w:color w:val="000000"/>
          <w:sz w:val="28"/>
        </w:rPr>
        <w:t>
      Если известно среднее значение ЭРОА изотопов радона в воздухе</w:t>
      </w:r>
    </w:p>
    <w:p>
      <w:pPr>
        <w:spacing w:after="0"/>
        <w:ind w:left="0"/>
        <w:jc w:val="both"/>
      </w:pPr>
      <w:r>
        <w:drawing>
          <wp:inline distT="0" distB="0" distL="0" distR="0">
            <wp:extent cx="673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673100" cy="584200"/>
                    </a:xfrm>
                    <a:prstGeom prst="rect">
                      <a:avLst/>
                    </a:prstGeom>
                  </pic:spPr>
                </pic:pic>
              </a:graphicData>
            </a:graphic>
          </wp:inline>
        </w:drawing>
      </w:r>
    </w:p>
    <w:p>
      <w:pPr>
        <w:spacing w:after="0"/>
        <w:ind w:left="0"/>
        <w:jc w:val="left"/>
      </w:pPr>
      <w:r>
        <w:rPr>
          <w:rFonts w:ascii="Times New Roman"/>
          <w:b w:val="false"/>
          <w:i w:val="false"/>
          <w:color w:val="000000"/>
          <w:sz w:val="28"/>
        </w:rPr>
        <w:t>, и время работы –t, то эффективная доза облучения рассчитывается по формуле:</w:t>
      </w:r>
      <w:r>
        <w:br/>
      </w:r>
      <w:r>
        <w:rPr>
          <w:rFonts w:ascii="Times New Roman"/>
          <w:b w:val="false"/>
          <w:i w:val="false"/>
          <w:color w:val="000000"/>
          <w:sz w:val="28"/>
        </w:rPr>
        <w:t>
</w:t>
      </w:r>
      <w:r>
        <w:br/>
      </w:r>
    </w:p>
    <w:p>
      <w:pPr>
        <w:spacing w:after="0"/>
        <w:ind w:left="0"/>
        <w:jc w:val="both"/>
      </w:pPr>
      <w:r>
        <w:drawing>
          <wp:inline distT="0" distB="0" distL="0" distR="0">
            <wp:extent cx="31877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187700" cy="558800"/>
                    </a:xfrm>
                    <a:prstGeom prst="rect">
                      <a:avLst/>
                    </a:prstGeom>
                  </pic:spPr>
                </pic:pic>
              </a:graphicData>
            </a:graphic>
          </wp:inline>
        </w:drawing>
      </w:r>
    </w:p>
    <w:p>
      <w:pPr>
        <w:spacing w:after="0"/>
        <w:ind w:left="0"/>
        <w:jc w:val="left"/>
      </w:pPr>
      <w:r>
        <w:rPr>
          <w:rFonts w:ascii="Times New Roman"/>
          <w:b w:val="false"/>
          <w:i w:val="false"/>
          <w:color w:val="000000"/>
          <w:sz w:val="28"/>
        </w:rPr>
        <w:t>(6)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 значение дозового коэффициента d = 0,78 • 10</w:t>
      </w:r>
      <w:r>
        <w:rPr>
          <w:rFonts w:ascii="Times New Roman"/>
          <w:b w:val="false"/>
          <w:i w:val="false"/>
          <w:color w:val="000000"/>
          <w:vertAlign w:val="superscript"/>
        </w:rPr>
        <w:t>-5</w:t>
      </w:r>
      <w:r>
        <w:rPr>
          <w:rFonts w:ascii="Times New Roman"/>
          <w:b w:val="false"/>
          <w:i w:val="false"/>
          <w:color w:val="000000"/>
          <w:sz w:val="28"/>
        </w:rPr>
        <w:t xml:space="preserve"> мЗв/(ч•Бк/м</w:t>
      </w:r>
      <w:r>
        <w:rPr>
          <w:rFonts w:ascii="Times New Roman"/>
          <w:b w:val="false"/>
          <w:i w:val="false"/>
          <w:color w:val="000000"/>
          <w:vertAlign w:val="superscript"/>
        </w:rPr>
        <w:t>3</w:t>
      </w:r>
      <w:r>
        <w:rPr>
          <w:rFonts w:ascii="Times New Roman"/>
          <w:b w:val="false"/>
          <w:i w:val="false"/>
          <w:color w:val="000000"/>
          <w:sz w:val="28"/>
        </w:rPr>
        <w:t xml:space="preserve">), а ЭРОА изотопов радона </w:t>
      </w:r>
    </w:p>
    <w:p>
      <w:pPr>
        <w:spacing w:after="0"/>
        <w:ind w:left="0"/>
        <w:jc w:val="both"/>
      </w:pPr>
      <w:r>
        <w:drawing>
          <wp:inline distT="0" distB="0" distL="0" distR="0">
            <wp:extent cx="673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673100" cy="584200"/>
                    </a:xfrm>
                    <a:prstGeom prst="rect">
                      <a:avLst/>
                    </a:prstGeom>
                  </pic:spPr>
                </pic:pic>
              </a:graphicData>
            </a:graphic>
          </wp:inline>
        </w:drawing>
      </w:r>
    </w:p>
    <w:p>
      <w:pPr>
        <w:spacing w:after="0"/>
        <w:ind w:left="0"/>
        <w:jc w:val="left"/>
      </w:pPr>
      <w:r>
        <w:rPr>
          <w:rFonts w:ascii="Times New Roman"/>
          <w:b w:val="false"/>
          <w:i w:val="false"/>
          <w:color w:val="000000"/>
          <w:sz w:val="28"/>
        </w:rPr>
        <w:t>рассчитывается по формуле:</w:t>
      </w:r>
      <w:r>
        <w:br/>
      </w:r>
      <w:r>
        <w:rPr>
          <w:rFonts w:ascii="Times New Roman"/>
          <w:b w:val="false"/>
          <w:i w:val="false"/>
          <w:color w:val="000000"/>
          <w:sz w:val="28"/>
        </w:rPr>
        <w:t>
</w:t>
      </w:r>
      <w:r>
        <w:br/>
      </w:r>
    </w:p>
    <w:p>
      <w:pPr>
        <w:spacing w:after="0"/>
        <w:ind w:left="0"/>
        <w:jc w:val="both"/>
      </w:pPr>
      <w:r>
        <w:drawing>
          <wp:inline distT="0" distB="0" distL="0" distR="0">
            <wp:extent cx="41783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178300" cy="584200"/>
                    </a:xfrm>
                    <a:prstGeom prst="rect">
                      <a:avLst/>
                    </a:prstGeom>
                  </pic:spPr>
                </pic:pic>
              </a:graphicData>
            </a:graphic>
          </wp:inline>
        </w:drawing>
      </w:r>
    </w:p>
    <w:p>
      <w:pPr>
        <w:spacing w:after="0"/>
        <w:ind w:left="0"/>
        <w:jc w:val="left"/>
      </w:pPr>
      <w:r>
        <w:rPr>
          <w:rFonts w:ascii="Times New Roman"/>
          <w:b w:val="false"/>
          <w:i w:val="false"/>
          <w:color w:val="000000"/>
          <w:sz w:val="28"/>
        </w:rPr>
        <w:t>(7)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которой </w:t>
      </w:r>
    </w:p>
    <w:p>
      <w:pPr>
        <w:spacing w:after="0"/>
        <w:ind w:left="0"/>
        <w:jc w:val="both"/>
      </w:pPr>
      <w:r>
        <w:drawing>
          <wp:inline distT="0" distB="0" distL="0" distR="0">
            <wp:extent cx="10922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092200" cy="406400"/>
                    </a:xfrm>
                    <a:prstGeom prst="rect">
                      <a:avLst/>
                    </a:prstGeom>
                  </pic:spPr>
                </pic:pic>
              </a:graphicData>
            </a:graphic>
          </wp:inline>
        </w:drawing>
      </w:r>
    </w:p>
    <w:p>
      <w:pPr>
        <w:spacing w:after="0"/>
        <w:ind w:left="0"/>
        <w:jc w:val="left"/>
      </w:pPr>
      <w:r>
        <w:rPr>
          <w:rFonts w:ascii="Times New Roman"/>
          <w:b w:val="false"/>
          <w:i w:val="false"/>
          <w:color w:val="000000"/>
          <w:sz w:val="28"/>
        </w:rPr>
        <w:t>и – среднее за время t значение ЭРОА радона и торона соответственно.</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работников производственных организаций при времени работы 2000 ч в год значение d = 1,56 • 10</w:t>
      </w:r>
      <w:r>
        <w:rPr>
          <w:rFonts w:ascii="Times New Roman"/>
          <w:b w:val="false"/>
          <w:i w:val="false"/>
          <w:color w:val="000000"/>
          <w:vertAlign w:val="superscript"/>
        </w:rPr>
        <w:t>-2</w:t>
      </w:r>
      <w:r>
        <w:rPr>
          <w:rFonts w:ascii="Times New Roman"/>
          <w:b w:val="false"/>
          <w:i w:val="false"/>
          <w:color w:val="000000"/>
          <w:sz w:val="28"/>
        </w:rPr>
        <w:t>мЗв/(Бк/м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14. Годовая эффективная доза производственного облучения работников (Е</w:t>
      </w:r>
      <w:r>
        <w:rPr>
          <w:rFonts w:ascii="Times New Roman"/>
          <w:b w:val="false"/>
          <w:i w:val="false"/>
          <w:color w:val="000000"/>
          <w:vertAlign w:val="subscript"/>
        </w:rPr>
        <w:t>пр</w:t>
      </w:r>
      <w:r>
        <w:rPr>
          <w:rFonts w:ascii="Times New Roman"/>
          <w:b w:val="false"/>
          <w:i w:val="false"/>
          <w:color w:val="000000"/>
          <w:sz w:val="28"/>
        </w:rPr>
        <w:t>) равна сумме доз внешнего (Е</w:t>
      </w:r>
      <w:r>
        <w:rPr>
          <w:rFonts w:ascii="Times New Roman"/>
          <w:b w:val="false"/>
          <w:i w:val="false"/>
          <w:color w:val="000000"/>
          <w:vertAlign w:val="subscript"/>
        </w:rPr>
        <w:t>1</w:t>
      </w:r>
      <w:r>
        <w:rPr>
          <w:rFonts w:ascii="Times New Roman"/>
          <w:b w:val="false"/>
          <w:i w:val="false"/>
          <w:color w:val="000000"/>
          <w:vertAlign w:val="superscript"/>
        </w:rPr>
        <w:t>внешн</w:t>
      </w:r>
      <w:r>
        <w:rPr>
          <w:rFonts w:ascii="Times New Roman"/>
          <w:b w:val="false"/>
          <w:i w:val="false"/>
          <w:color w:val="000000"/>
          <w:sz w:val="28"/>
        </w:rPr>
        <w:t>.) и внутреннего (Е</w:t>
      </w:r>
      <w:r>
        <w:rPr>
          <w:rFonts w:ascii="Times New Roman"/>
          <w:b w:val="false"/>
          <w:i w:val="false"/>
          <w:color w:val="000000"/>
          <w:vertAlign w:val="subscript"/>
        </w:rPr>
        <w:t>1</w:t>
      </w:r>
      <w:r>
        <w:rPr>
          <w:rFonts w:ascii="Times New Roman"/>
          <w:b w:val="false"/>
          <w:i w:val="false"/>
          <w:color w:val="000000"/>
          <w:vertAlign w:val="superscript"/>
        </w:rPr>
        <w:t>внутр</w:t>
      </w:r>
      <w:r>
        <w:rPr>
          <w:rFonts w:ascii="Times New Roman"/>
          <w:b w:val="false"/>
          <w:i w:val="false"/>
          <w:color w:val="000000"/>
          <w:sz w:val="28"/>
        </w:rPr>
        <w:t>. + Е</w:t>
      </w:r>
      <w:r>
        <w:rPr>
          <w:rFonts w:ascii="Times New Roman"/>
          <w:b w:val="false"/>
          <w:i w:val="false"/>
          <w:color w:val="000000"/>
          <w:vertAlign w:val="superscript"/>
        </w:rPr>
        <w:t>rn</w:t>
      </w:r>
      <w:r>
        <w:rPr>
          <w:rFonts w:ascii="Times New Roman"/>
          <w:b w:val="false"/>
          <w:i w:val="false"/>
          <w:color w:val="000000"/>
          <w:sz w:val="28"/>
        </w:rPr>
        <w:t>) облучения:</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721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721100" cy="342900"/>
                    </a:xfrm>
                    <a:prstGeom prst="rect">
                      <a:avLst/>
                    </a:prstGeom>
                  </pic:spPr>
                </pic:pic>
              </a:graphicData>
            </a:graphic>
          </wp:inline>
        </w:drawing>
      </w:r>
    </w:p>
    <w:p>
      <w:pPr>
        <w:spacing w:after="0"/>
        <w:ind w:left="0"/>
        <w:jc w:val="left"/>
      </w:pPr>
      <w:r>
        <w:rPr>
          <w:rFonts w:ascii="Times New Roman"/>
          <w:b w:val="false"/>
          <w:i w:val="false"/>
          <w:color w:val="000000"/>
          <w:sz w:val="28"/>
        </w:rPr>
        <w:t>(8)</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Значения дозовых коэффициентов при ингаляционном поступлении</w:t>
      </w:r>
    </w:p>
    <w:p>
      <w:pPr>
        <w:spacing w:after="0"/>
        <w:ind w:left="0"/>
        <w:jc w:val="both"/>
      </w:pPr>
      <w:r>
        <w:rPr>
          <w:rFonts w:ascii="Times New Roman"/>
          <w:b w:val="false"/>
          <w:i w:val="false"/>
          <w:color w:val="000000"/>
          <w:sz w:val="28"/>
        </w:rPr>
        <w:t xml:space="preserve">
      радионуклидов рядов </w:t>
      </w:r>
      <w:r>
        <w:rPr>
          <w:rFonts w:ascii="Times New Roman"/>
          <w:b w:val="false"/>
          <w:i w:val="false"/>
          <w:color w:val="000000"/>
          <w:vertAlign w:val="superscript"/>
        </w:rPr>
        <w:t>238</w:t>
      </w:r>
      <w:r>
        <w:rPr>
          <w:rFonts w:ascii="Times New Roman"/>
          <w:b w:val="false"/>
          <w:i w:val="false"/>
          <w:color w:val="000000"/>
          <w:sz w:val="28"/>
        </w:rPr>
        <w:t xml:space="preserve">U и </w:t>
      </w:r>
      <w:r>
        <w:rPr>
          <w:rFonts w:ascii="Times New Roman"/>
          <w:b w:val="false"/>
          <w:i w:val="false"/>
          <w:color w:val="000000"/>
          <w:vertAlign w:val="superscript"/>
        </w:rPr>
        <w:t>232</w:t>
      </w:r>
      <w:r>
        <w:rPr>
          <w:rFonts w:ascii="Times New Roman"/>
          <w:b w:val="false"/>
          <w:i w:val="false"/>
          <w:color w:val="000000"/>
          <w:sz w:val="28"/>
        </w:rPr>
        <w:t>Th с производственной пылью</w:t>
      </w:r>
    </w:p>
    <w:p>
      <w:pPr>
        <w:spacing w:after="0"/>
        <w:ind w:left="0"/>
        <w:jc w:val="both"/>
      </w:pPr>
      <w:r>
        <w:rPr>
          <w:rFonts w:ascii="Times New Roman"/>
          <w:b w:val="false"/>
          <w:i w:val="false"/>
          <w:color w:val="000000"/>
          <w:sz w:val="28"/>
        </w:rPr>
        <w:t xml:space="preserve">
      Дозовые коэффициенты для радионуклидов ряда </w:t>
      </w:r>
      <w:r>
        <w:rPr>
          <w:rFonts w:ascii="Times New Roman"/>
          <w:b w:val="false"/>
          <w:i w:val="false"/>
          <w:color w:val="000000"/>
          <w:vertAlign w:val="superscript"/>
        </w:rPr>
        <w:t>238</w:t>
      </w:r>
      <w:r>
        <w:rPr>
          <w:rFonts w:ascii="Times New Roman"/>
          <w:b w:val="false"/>
          <w:i w:val="false"/>
          <w:color w:val="000000"/>
          <w:sz w:val="28"/>
        </w:rPr>
        <w:t>U</w:t>
      </w:r>
    </w:p>
    <w:bookmarkStart w:name="z479" w:id="599"/>
    <w:p>
      <w:pPr>
        <w:spacing w:after="0"/>
        <w:ind w:left="0"/>
        <w:jc w:val="both"/>
      </w:pPr>
      <w:r>
        <w:rPr>
          <w:rFonts w:ascii="Times New Roman"/>
          <w:b w:val="false"/>
          <w:i w:val="false"/>
          <w:color w:val="000000"/>
          <w:sz w:val="28"/>
        </w:rPr>
        <w:t>
                                                                  Таблица 1</w:t>
      </w:r>
    </w:p>
    <w:bookmarkEnd w:id="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6"/>
        <w:gridCol w:w="2987"/>
        <w:gridCol w:w="928"/>
        <w:gridCol w:w="3174"/>
        <w:gridCol w:w="3175"/>
      </w:tblGrid>
      <w:tr>
        <w:trPr>
          <w:trHeight w:val="30" w:hRule="atLeast"/>
        </w:trPr>
        <w:tc>
          <w:tcPr>
            <w:tcW w:w="20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Дозовый коэффициент при ингаляционном поступлении,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 - П</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238</w:t>
            </w:r>
            <w:r>
              <w:rPr>
                <w:rFonts w:ascii="Times New Roman"/>
                <w:b w:val="false"/>
                <w:i w:val="false"/>
                <w:color w:val="000000"/>
                <w:sz w:val="20"/>
              </w:rPr>
              <w:t>U</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 10</w:t>
            </w:r>
            <w:r>
              <w:rPr>
                <w:rFonts w:ascii="Times New Roman"/>
                <w:b w:val="false"/>
                <w:i w:val="false"/>
                <w:color w:val="000000"/>
                <w:vertAlign w:val="superscript"/>
              </w:rPr>
              <w:t>9</w:t>
            </w:r>
            <w:r>
              <w:rPr>
                <w:rFonts w:ascii="Times New Roman"/>
                <w:b w:val="false"/>
                <w:i w:val="false"/>
                <w:color w:val="000000"/>
                <w:sz w:val="20"/>
              </w:rPr>
              <w:t>лет</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w:t>
            </w:r>
            <w:r>
              <w:rPr>
                <w:rFonts w:ascii="Times New Roman"/>
                <w:b w:val="false"/>
                <w:i w:val="false"/>
                <w:color w:val="000000"/>
                <w:vertAlign w:val="superscript"/>
              </w:rPr>
              <w:t>-6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w:t>
            </w:r>
            <w:r>
              <w:rPr>
                <w:rFonts w:ascii="Times New Roman"/>
                <w:b w:val="false"/>
                <w:i w:val="false"/>
                <w:color w:val="000000"/>
                <w:vertAlign w:val="superscript"/>
              </w:rPr>
              <w:t>-6</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Th</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дней</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9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10</w:t>
            </w:r>
            <w:r>
              <w:rPr>
                <w:rFonts w:ascii="Times New Roman"/>
                <w:b w:val="false"/>
                <w:i w:val="false"/>
                <w:color w:val="000000"/>
                <w:vertAlign w:val="superscript"/>
              </w:rPr>
              <w:t>-9</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w:t>
            </w:r>
            <w:r>
              <w:rPr>
                <w:rFonts w:ascii="Times New Roman"/>
                <w:b w:val="false"/>
                <w:i w:val="false"/>
                <w:color w:val="000000"/>
                <w:vertAlign w:val="superscript"/>
              </w:rPr>
              <w:t>-9</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Pa</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39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10</w:t>
            </w:r>
            <w:r>
              <w:rPr>
                <w:rFonts w:ascii="Times New Roman"/>
                <w:b w:val="false"/>
                <w:i w:val="false"/>
                <w:color w:val="000000"/>
                <w:vertAlign w:val="superscript"/>
              </w:rPr>
              <w:t>-10</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w:t>
            </w:r>
            <w:r>
              <w:rPr>
                <w:rFonts w:ascii="Times New Roman"/>
                <w:b w:val="false"/>
                <w:i w:val="false"/>
                <w:color w:val="000000"/>
                <w:vertAlign w:val="superscript"/>
              </w:rPr>
              <w:t>-10</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234</w:t>
            </w:r>
            <w:r>
              <w:rPr>
                <w:rFonts w:ascii="Times New Roman"/>
                <w:b w:val="false"/>
                <w:i w:val="false"/>
                <w:color w:val="000000"/>
                <w:sz w:val="20"/>
              </w:rPr>
              <w:t>U</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w:t>
            </w:r>
            <w:r>
              <w:rPr>
                <w:rFonts w:ascii="Times New Roman"/>
                <w:b w:val="false"/>
                <w:i w:val="false"/>
                <w:color w:val="000000"/>
                <w:vertAlign w:val="superscript"/>
              </w:rPr>
              <w:t>5</w:t>
            </w:r>
            <w:r>
              <w:rPr>
                <w:rFonts w:ascii="Times New Roman"/>
                <w:b w:val="false"/>
                <w:i w:val="false"/>
                <w:color w:val="000000"/>
                <w:sz w:val="20"/>
              </w:rPr>
              <w:t>лет</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w:t>
            </w:r>
            <w:r>
              <w:rPr>
                <w:rFonts w:ascii="Times New Roman"/>
                <w:b w:val="false"/>
                <w:i w:val="false"/>
                <w:color w:val="000000"/>
                <w:vertAlign w:val="superscript"/>
              </w:rPr>
              <w:t>-6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w:t>
            </w:r>
            <w:r>
              <w:rPr>
                <w:rFonts w:ascii="Times New Roman"/>
                <w:b w:val="false"/>
                <w:i w:val="false"/>
                <w:color w:val="000000"/>
                <w:vertAlign w:val="superscript"/>
              </w:rPr>
              <w:t>-6</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230</w:t>
            </w:r>
            <w:r>
              <w:rPr>
                <w:rFonts w:ascii="Times New Roman"/>
                <w:b w:val="false"/>
                <w:i w:val="false"/>
                <w:color w:val="000000"/>
                <w:sz w:val="20"/>
              </w:rPr>
              <w:t>Th</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 10</w:t>
            </w:r>
            <w:r>
              <w:rPr>
                <w:rFonts w:ascii="Times New Roman"/>
                <w:b w:val="false"/>
                <w:i w:val="false"/>
                <w:color w:val="000000"/>
                <w:vertAlign w:val="superscript"/>
              </w:rPr>
              <w:t>4</w:t>
            </w:r>
            <w:r>
              <w:rPr>
                <w:rFonts w:ascii="Times New Roman"/>
                <w:b w:val="false"/>
                <w:i w:val="false"/>
                <w:color w:val="000000"/>
                <w:sz w:val="20"/>
              </w:rPr>
              <w:t>лет</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w:t>
            </w:r>
            <w:r>
              <w:rPr>
                <w:rFonts w:ascii="Times New Roman"/>
                <w:b w:val="false"/>
                <w:i w:val="false"/>
                <w:color w:val="000000"/>
                <w:vertAlign w:val="superscript"/>
              </w:rPr>
              <w:t>-5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w:t>
            </w:r>
            <w:r>
              <w:rPr>
                <w:rFonts w:ascii="Times New Roman"/>
                <w:b w:val="false"/>
                <w:i w:val="false"/>
                <w:color w:val="000000"/>
                <w:vertAlign w:val="superscript"/>
              </w:rPr>
              <w:t>-5</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226Ra</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лет</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w:t>
            </w:r>
            <w:r>
              <w:rPr>
                <w:rFonts w:ascii="Times New Roman"/>
                <w:b w:val="false"/>
                <w:i w:val="false"/>
                <w:color w:val="000000"/>
                <w:vertAlign w:val="superscript"/>
              </w:rPr>
              <w:t>-6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w:t>
            </w:r>
            <w:r>
              <w:rPr>
                <w:rFonts w:ascii="Times New Roman"/>
                <w:b w:val="false"/>
                <w:i w:val="false"/>
                <w:color w:val="000000"/>
                <w:vertAlign w:val="superscript"/>
              </w:rPr>
              <w:t>-6</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222</w:t>
            </w:r>
            <w:r>
              <w:rPr>
                <w:rFonts w:ascii="Times New Roman"/>
                <w:b w:val="false"/>
                <w:i w:val="false"/>
                <w:color w:val="000000"/>
                <w:sz w:val="20"/>
              </w:rPr>
              <w:t>Rn</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дней</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218</w:t>
            </w:r>
            <w:r>
              <w:rPr>
                <w:rFonts w:ascii="Times New Roman"/>
                <w:b w:val="false"/>
                <w:i w:val="false"/>
                <w:color w:val="000000"/>
                <w:sz w:val="20"/>
              </w:rPr>
              <w:t>Po</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214</w:t>
            </w:r>
            <w:r>
              <w:rPr>
                <w:rFonts w:ascii="Times New Roman"/>
                <w:b w:val="false"/>
                <w:i w:val="false"/>
                <w:color w:val="000000"/>
                <w:sz w:val="20"/>
              </w:rPr>
              <w:t>Pb</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39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w:t>
            </w:r>
            <w:r>
              <w:rPr>
                <w:rFonts w:ascii="Times New Roman"/>
                <w:b w:val="false"/>
                <w:i w:val="false"/>
                <w:color w:val="000000"/>
                <w:vertAlign w:val="superscript"/>
              </w:rPr>
              <w:t>-9</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214</w:t>
            </w:r>
            <w:r>
              <w:rPr>
                <w:rFonts w:ascii="Times New Roman"/>
                <w:b w:val="false"/>
                <w:i w:val="false"/>
                <w:color w:val="000000"/>
                <w:sz w:val="20"/>
              </w:rPr>
              <w:t>Bi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мин</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39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w:t>
            </w:r>
            <w:r>
              <w:rPr>
                <w:rFonts w:ascii="Times New Roman"/>
                <w:b w:val="false"/>
                <w:i w:val="false"/>
                <w:color w:val="000000"/>
                <w:vertAlign w:val="superscript"/>
              </w:rPr>
              <w:t>-8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w:t>
            </w:r>
            <w:r>
              <w:rPr>
                <w:rFonts w:ascii="Times New Roman"/>
                <w:b w:val="false"/>
                <w:i w:val="false"/>
                <w:color w:val="000000"/>
                <w:vertAlign w:val="superscript"/>
              </w:rPr>
              <w:t>-8</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214</w:t>
            </w:r>
            <w:r>
              <w:rPr>
                <w:rFonts w:ascii="Times New Roman"/>
                <w:b w:val="false"/>
                <w:i w:val="false"/>
                <w:color w:val="000000"/>
                <w:sz w:val="20"/>
              </w:rPr>
              <w:t>Po</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мкс</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Pb</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года</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39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10</w:t>
            </w:r>
            <w:r>
              <w:rPr>
                <w:rFonts w:ascii="Times New Roman"/>
                <w:b w:val="false"/>
                <w:i w:val="false"/>
                <w:color w:val="000000"/>
                <w:vertAlign w:val="superscript"/>
              </w:rPr>
              <w:t>-7</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Bi</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 дня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39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w:t>
            </w:r>
            <w:r>
              <w:rPr>
                <w:rFonts w:ascii="Times New Roman"/>
                <w:b w:val="false"/>
                <w:i w:val="false"/>
                <w:color w:val="000000"/>
                <w:vertAlign w:val="superscript"/>
              </w:rPr>
              <w:t>-8</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w:t>
            </w:r>
            <w:r>
              <w:rPr>
                <w:rFonts w:ascii="Times New Roman"/>
                <w:b w:val="false"/>
                <w:i w:val="false"/>
                <w:color w:val="000000"/>
                <w:vertAlign w:val="superscript"/>
              </w:rPr>
              <w:t>-8</w:t>
            </w:r>
          </w:p>
        </w:tc>
      </w:tr>
      <w:tr>
        <w:trPr>
          <w:trHeight w:val="30" w:hRule="atLeast"/>
        </w:trPr>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210</w:t>
            </w:r>
            <w:r>
              <w:rPr>
                <w:rFonts w:ascii="Times New Roman"/>
                <w:b w:val="false"/>
                <w:i w:val="false"/>
                <w:color w:val="000000"/>
                <w:sz w:val="20"/>
              </w:rPr>
              <w:t>Ро</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дня</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-6</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 10</w:t>
            </w:r>
            <w:r>
              <w:rPr>
                <w:rFonts w:ascii="Times New Roman"/>
                <w:b w:val="false"/>
                <w:i w:val="false"/>
                <w:color w:val="000000"/>
                <w:vertAlign w:val="superscript"/>
              </w:rPr>
              <w:t>-5</w:t>
            </w:r>
          </w:p>
        </w:tc>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10</w:t>
            </w:r>
            <w:r>
              <w:rPr>
                <w:rFonts w:ascii="Times New Roman"/>
                <w:b w:val="false"/>
                <w:i w:val="false"/>
                <w:color w:val="000000"/>
                <w:vertAlign w:val="superscript"/>
              </w:rPr>
              <w:t>-5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дозовые коэффициенты для радионуклидов ряда </w:t>
      </w:r>
      <w:r>
        <w:rPr>
          <w:rFonts w:ascii="Times New Roman"/>
          <w:b w:val="false"/>
          <w:i w:val="false"/>
          <w:color w:val="000000"/>
          <w:vertAlign w:val="superscript"/>
        </w:rPr>
        <w:t>232</w:t>
      </w:r>
      <w:r>
        <w:rPr>
          <w:rFonts w:ascii="Times New Roman"/>
          <w:b w:val="false"/>
          <w:i w:val="false"/>
          <w:color w:val="000000"/>
          <w:sz w:val="28"/>
        </w:rPr>
        <w:t>Th</w:t>
      </w:r>
    </w:p>
    <w:bookmarkStart w:name="z480" w:id="600"/>
    <w:p>
      <w:pPr>
        <w:spacing w:after="0"/>
        <w:ind w:left="0"/>
        <w:jc w:val="both"/>
      </w:pPr>
      <w:r>
        <w:rPr>
          <w:rFonts w:ascii="Times New Roman"/>
          <w:b w:val="false"/>
          <w:i w:val="false"/>
          <w:color w:val="000000"/>
          <w:sz w:val="28"/>
        </w:rPr>
        <w:t>
                                                                  Таблица 2</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87"/>
        <w:gridCol w:w="3197"/>
        <w:gridCol w:w="1783"/>
        <w:gridCol w:w="2816"/>
        <w:gridCol w:w="2817"/>
      </w:tblGrid>
      <w:tr>
        <w:trPr>
          <w:trHeight w:val="30" w:hRule="atLeast"/>
        </w:trPr>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полураспада</w:t>
            </w:r>
          </w:p>
        </w:tc>
        <w:tc>
          <w:tcPr>
            <w:tcW w:w="1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распада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Дозовый коэффициент при ингаляционном поступлении, 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соединения - П</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232</w:t>
            </w:r>
            <w:r>
              <w:rPr>
                <w:rFonts w:ascii="Times New Roman"/>
                <w:b w:val="false"/>
                <w:i w:val="false"/>
                <w:color w:val="000000"/>
                <w:sz w:val="20"/>
              </w:rPr>
              <w:t>Th</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 10</w:t>
            </w:r>
            <w:r>
              <w:rPr>
                <w:rFonts w:ascii="Times New Roman"/>
                <w:b w:val="false"/>
                <w:i w:val="false"/>
                <w:color w:val="000000"/>
                <w:vertAlign w:val="superscript"/>
              </w:rPr>
              <w:t>10</w:t>
            </w:r>
            <w:r>
              <w:rPr>
                <w:rFonts w:ascii="Times New Roman"/>
                <w:b w:val="false"/>
                <w:i w:val="false"/>
                <w:color w:val="000000"/>
                <w:sz w:val="20"/>
              </w:rPr>
              <w:t>лет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w:t>
            </w:r>
            <w:r>
              <w:rPr>
                <w:rFonts w:ascii="Times New Roman"/>
                <w:b w:val="false"/>
                <w:i w:val="false"/>
                <w:color w:val="000000"/>
                <w:vertAlign w:val="superscript"/>
              </w:rPr>
              <w:t>-5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w:t>
            </w:r>
            <w:r>
              <w:rPr>
                <w:rFonts w:ascii="Times New Roman"/>
                <w:b w:val="false"/>
                <w:i w:val="false"/>
                <w:color w:val="000000"/>
                <w:vertAlign w:val="superscript"/>
              </w:rPr>
              <w:t>-5</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Ra</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лет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39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w:t>
            </w:r>
            <w:r>
              <w:rPr>
                <w:rFonts w:ascii="Times New Roman"/>
                <w:b w:val="false"/>
                <w:i w:val="false"/>
                <w:color w:val="000000"/>
                <w:vertAlign w:val="superscript"/>
              </w:rPr>
              <w:t>-6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w:t>
            </w:r>
            <w:r>
              <w:rPr>
                <w:rFonts w:ascii="Times New Roman"/>
                <w:b w:val="false"/>
                <w:i w:val="false"/>
                <w:color w:val="000000"/>
                <w:vertAlign w:val="superscript"/>
              </w:rPr>
              <w:t>-6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Ас</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ч</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39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10</w:t>
            </w:r>
            <w:r>
              <w:rPr>
                <w:rFonts w:ascii="Times New Roman"/>
                <w:b w:val="false"/>
                <w:i w:val="false"/>
                <w:color w:val="000000"/>
                <w:vertAlign w:val="superscript"/>
              </w:rPr>
              <w:t>-8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w:t>
            </w:r>
            <w:r>
              <w:rPr>
                <w:rFonts w:ascii="Times New Roman"/>
                <w:b w:val="false"/>
                <w:i w:val="false"/>
                <w:color w:val="000000"/>
                <w:vertAlign w:val="superscript"/>
              </w:rPr>
              <w:t>-8</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228</w:t>
            </w:r>
            <w:r>
              <w:rPr>
                <w:rFonts w:ascii="Times New Roman"/>
                <w:b w:val="false"/>
                <w:i w:val="false"/>
                <w:color w:val="000000"/>
                <w:sz w:val="20"/>
              </w:rPr>
              <w:t>Th</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лет</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w:t>
            </w:r>
            <w:r>
              <w:rPr>
                <w:rFonts w:ascii="Times New Roman"/>
                <w:b w:val="false"/>
                <w:i w:val="false"/>
                <w:color w:val="000000"/>
                <w:vertAlign w:val="superscript"/>
              </w:rPr>
              <w:t>-5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10</w:t>
            </w:r>
            <w:r>
              <w:rPr>
                <w:rFonts w:ascii="Times New Roman"/>
                <w:b w:val="false"/>
                <w:i w:val="false"/>
                <w:color w:val="000000"/>
                <w:vertAlign w:val="superscript"/>
              </w:rPr>
              <w:t>-5</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224</w:t>
            </w:r>
            <w:r>
              <w:rPr>
                <w:rFonts w:ascii="Times New Roman"/>
                <w:b w:val="false"/>
                <w:i w:val="false"/>
                <w:color w:val="000000"/>
                <w:sz w:val="20"/>
              </w:rPr>
              <w:t>Ra</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дней</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w:t>
            </w:r>
            <w:r>
              <w:rPr>
                <w:rFonts w:ascii="Times New Roman"/>
                <w:b w:val="false"/>
                <w:i w:val="false"/>
                <w:color w:val="000000"/>
                <w:vertAlign w:val="superscript"/>
              </w:rPr>
              <w:t>-6</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w:t>
            </w:r>
            <w:r>
              <w:rPr>
                <w:rFonts w:ascii="Times New Roman"/>
                <w:b w:val="false"/>
                <w:i w:val="false"/>
                <w:color w:val="000000"/>
                <w:vertAlign w:val="superscript"/>
              </w:rPr>
              <w:t>-6</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220</w:t>
            </w:r>
            <w:r>
              <w:rPr>
                <w:rFonts w:ascii="Times New Roman"/>
                <w:b w:val="false"/>
                <w:i w:val="false"/>
                <w:color w:val="000000"/>
                <w:sz w:val="20"/>
              </w:rPr>
              <w:t>Rn</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с</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216</w:t>
            </w:r>
            <w:r>
              <w:rPr>
                <w:rFonts w:ascii="Times New Roman"/>
                <w:b w:val="false"/>
                <w:i w:val="false"/>
                <w:color w:val="000000"/>
                <w:sz w:val="20"/>
              </w:rPr>
              <w:t>Ро</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с</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Pb</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ч</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39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10</w:t>
            </w:r>
            <w:r>
              <w:rPr>
                <w:rFonts w:ascii="Times New Roman"/>
                <w:b w:val="false"/>
                <w:i w:val="false"/>
                <w:color w:val="000000"/>
                <w:vertAlign w:val="superscript"/>
              </w:rPr>
              <w:t>-8</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Bi</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 мин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65100" cy="165100"/>
                          </a:xfrm>
                          <a:prstGeom prst="rect">
                            <a:avLst/>
                          </a:prstGeom>
                        </pic:spPr>
                      </pic:pic>
                    </a:graphicData>
                  </a:graphic>
                </wp:inline>
              </w:drawing>
            </w:r>
          </w:p>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39700" cy="215900"/>
                          </a:xfrm>
                          <a:prstGeom prst="rect">
                            <a:avLst/>
                          </a:prstGeom>
                        </pic:spPr>
                      </pic:pic>
                    </a:graphicData>
                  </a:graphic>
                </wp:inline>
              </w:drawing>
            </w:r>
          </w:p>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-8</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w:t>
            </w:r>
            <w:r>
              <w:rPr>
                <w:rFonts w:ascii="Times New Roman"/>
                <w:b w:val="false"/>
                <w:i w:val="false"/>
                <w:color w:val="000000"/>
                <w:vertAlign w:val="superscript"/>
              </w:rPr>
              <w:t>-8</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212</w:t>
            </w:r>
            <w:r>
              <w:rPr>
                <w:rFonts w:ascii="Times New Roman"/>
                <w:b w:val="false"/>
                <w:i w:val="false"/>
                <w:color w:val="000000"/>
                <w:sz w:val="20"/>
              </w:rPr>
              <w:t>Po</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 мкс</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65100" cy="165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208</w:t>
            </w:r>
            <w:r>
              <w:rPr>
                <w:rFonts w:ascii="Times New Roman"/>
                <w:b w:val="false"/>
                <w:i w:val="false"/>
                <w:color w:val="000000"/>
                <w:sz w:val="20"/>
              </w:rPr>
              <w:t>Ti</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 мин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1397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39700" cy="215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2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 10</w:t>
            </w:r>
            <w:r>
              <w:rPr>
                <w:rFonts w:ascii="Times New Roman"/>
                <w:b w:val="false"/>
                <w:i w:val="false"/>
                <w:color w:val="000000"/>
                <w:vertAlign w:val="superscript"/>
              </w:rPr>
              <w:t>-5</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 10</w:t>
            </w:r>
            <w:r>
              <w:rPr>
                <w:rFonts w:ascii="Times New Roman"/>
                <w:b w:val="false"/>
                <w:i w:val="false"/>
                <w:color w:val="000000"/>
                <w:vertAlign w:val="superscript"/>
              </w:rPr>
              <w:t>-5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Журнал</w:t>
      </w:r>
    </w:p>
    <w:p>
      <w:pPr>
        <w:spacing w:after="0"/>
        <w:ind w:left="0"/>
        <w:jc w:val="both"/>
      </w:pPr>
      <w:r>
        <w:rPr>
          <w:rFonts w:ascii="Times New Roman"/>
          <w:b w:val="false"/>
          <w:i w:val="false"/>
          <w:color w:val="000000"/>
          <w:sz w:val="28"/>
        </w:rPr>
        <w:t>
      производственного радиационного контроля металлолома</w:t>
      </w:r>
    </w:p>
    <w:p>
      <w:pPr>
        <w:spacing w:after="0"/>
        <w:ind w:left="0"/>
        <w:jc w:val="both"/>
      </w:pPr>
      <w:r>
        <w:rPr>
          <w:rFonts w:ascii="Times New Roman"/>
          <w:b w:val="false"/>
          <w:i w:val="false"/>
          <w:color w:val="000000"/>
          <w:sz w:val="28"/>
        </w:rPr>
        <w:t>
      Наименование организации_____________________________________________</w:t>
      </w:r>
    </w:p>
    <w:p>
      <w:pPr>
        <w:spacing w:after="0"/>
        <w:ind w:left="0"/>
        <w:jc w:val="both"/>
      </w:pPr>
      <w:r>
        <w:rPr>
          <w:rFonts w:ascii="Times New Roman"/>
          <w:b w:val="false"/>
          <w:i w:val="false"/>
          <w:color w:val="000000"/>
          <w:sz w:val="28"/>
        </w:rPr>
        <w:t>
      Адрес, телефон ______________________________________________________</w:t>
      </w:r>
    </w:p>
    <w:p>
      <w:pPr>
        <w:spacing w:after="0"/>
        <w:ind w:left="0"/>
        <w:jc w:val="both"/>
      </w:pPr>
      <w:r>
        <w:rPr>
          <w:rFonts w:ascii="Times New Roman"/>
          <w:b w:val="false"/>
          <w:i w:val="false"/>
          <w:color w:val="000000"/>
          <w:sz w:val="28"/>
        </w:rPr>
        <w:t>
      Фамилия, имя, отчество и должность, ответственного лица за</w:t>
      </w:r>
    </w:p>
    <w:p>
      <w:pPr>
        <w:spacing w:after="0"/>
        <w:ind w:left="0"/>
        <w:jc w:val="both"/>
      </w:pPr>
      <w:r>
        <w:rPr>
          <w:rFonts w:ascii="Times New Roman"/>
          <w:b w:val="false"/>
          <w:i w:val="false"/>
          <w:color w:val="000000"/>
          <w:sz w:val="28"/>
        </w:rPr>
        <w:t>
      радиационный контроль________________________________________________</w:t>
      </w:r>
    </w:p>
    <w:p>
      <w:pPr>
        <w:spacing w:after="0"/>
        <w:ind w:left="0"/>
        <w:jc w:val="both"/>
      </w:pPr>
      <w:r>
        <w:rPr>
          <w:rFonts w:ascii="Times New Roman"/>
          <w:b w:val="false"/>
          <w:i w:val="false"/>
          <w:color w:val="000000"/>
          <w:sz w:val="28"/>
        </w:rPr>
        <w:t>
      Журнал начат "______" ____________ 20__г.</w:t>
      </w:r>
    </w:p>
    <w:p>
      <w:pPr>
        <w:spacing w:after="0"/>
        <w:ind w:left="0"/>
        <w:jc w:val="both"/>
      </w:pPr>
      <w:r>
        <w:rPr>
          <w:rFonts w:ascii="Times New Roman"/>
          <w:b w:val="false"/>
          <w:i w:val="false"/>
          <w:color w:val="000000"/>
          <w:sz w:val="28"/>
        </w:rPr>
        <w:t>
      Журнал окончен "______" ____________ 20__г.</w:t>
      </w:r>
    </w:p>
    <w:p>
      <w:pPr>
        <w:spacing w:after="0"/>
        <w:ind w:left="0"/>
        <w:jc w:val="both"/>
      </w:pPr>
      <w:r>
        <w:rPr>
          <w:rFonts w:ascii="Times New Roman"/>
          <w:b w:val="false"/>
          <w:i w:val="false"/>
          <w:color w:val="000000"/>
          <w:sz w:val="28"/>
        </w:rPr>
        <w:t>
      Количество страниц</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2"/>
        <w:gridCol w:w="1232"/>
        <w:gridCol w:w="2828"/>
        <w:gridCol w:w="1232"/>
        <w:gridCol w:w="1575"/>
        <w:gridCol w:w="4201"/>
      </w:tblGrid>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металлолома, количество (кг)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накладной</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Приборы, применявшиеся при проведении замеров (наименование, номер)</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4"/>
        <w:gridCol w:w="3252"/>
        <w:gridCol w:w="2544"/>
        <w:gridCol w:w="39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радиационного контроля</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Фоновые значения</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фона на поверхности</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ММЭД на поверхности</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проводившего замеры</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Санитарным правилам</w:t>
            </w:r>
            <w:r>
              <w:br/>
            </w:r>
            <w:r>
              <w:rPr>
                <w:rFonts w:ascii="Times New Roman"/>
                <w:b w:val="false"/>
                <w:i w:val="false"/>
                <w:color w:val="000000"/>
                <w:sz w:val="20"/>
              </w:rPr>
              <w:t>"Санитарно-эпидемиологические</w:t>
            </w:r>
            <w:r>
              <w:br/>
            </w:r>
            <w:r>
              <w:rPr>
                <w:rFonts w:ascii="Times New Roman"/>
                <w:b w:val="false"/>
                <w:i w:val="false"/>
                <w:color w:val="000000"/>
                <w:sz w:val="20"/>
              </w:rPr>
              <w:t>требования к обеспечению</w:t>
            </w:r>
            <w:r>
              <w:br/>
            </w:r>
            <w:r>
              <w:rPr>
                <w:rFonts w:ascii="Times New Roman"/>
                <w:b w:val="false"/>
                <w:i w:val="false"/>
                <w:color w:val="000000"/>
                <w:sz w:val="20"/>
              </w:rPr>
              <w:t>радиационной безопасности"</w:t>
            </w:r>
          </w:p>
        </w:tc>
      </w:tr>
    </w:tbl>
    <w:p>
      <w:pPr>
        <w:spacing w:after="0"/>
        <w:ind w:left="0"/>
        <w:jc w:val="both"/>
      </w:pPr>
      <w:r>
        <w:rPr>
          <w:rFonts w:ascii="Times New Roman"/>
          <w:b w:val="false"/>
          <w:i w:val="false"/>
          <w:color w:val="000000"/>
          <w:sz w:val="28"/>
        </w:rPr>
        <w:t>
      Методика проведения производственного радиационного контроля</w:t>
      </w:r>
    </w:p>
    <w:p>
      <w:pPr>
        <w:spacing w:after="0"/>
        <w:ind w:left="0"/>
        <w:jc w:val="both"/>
      </w:pPr>
      <w:r>
        <w:rPr>
          <w:rFonts w:ascii="Times New Roman"/>
          <w:b w:val="false"/>
          <w:i w:val="false"/>
          <w:color w:val="000000"/>
          <w:sz w:val="28"/>
        </w:rPr>
        <w:t>
      металлолома</w:t>
      </w:r>
    </w:p>
    <w:p>
      <w:pPr>
        <w:spacing w:after="0"/>
        <w:ind w:left="0"/>
        <w:jc w:val="both"/>
      </w:pPr>
      <w:r>
        <w:rPr>
          <w:rFonts w:ascii="Times New Roman"/>
          <w:b w:val="false"/>
          <w:i w:val="false"/>
          <w:color w:val="000000"/>
          <w:sz w:val="28"/>
        </w:rPr>
        <w:t>
      Условия измерений обеспечивает обязательное обнаружение радиоактивного загрязнения металлолома при его наличии. Для этого брикетированный металлолом раскладывается слоем в один брикет. На каждой стороне брикета проводится одно измерение мощности дозы гамма-излучения и по одному измерению плотности потока альфа и бета-частиц.</w:t>
      </w:r>
    </w:p>
    <w:p>
      <w:pPr>
        <w:spacing w:after="0"/>
        <w:ind w:left="0"/>
        <w:jc w:val="both"/>
      </w:pPr>
      <w:r>
        <w:rPr>
          <w:rFonts w:ascii="Times New Roman"/>
          <w:b w:val="false"/>
          <w:i w:val="false"/>
          <w:color w:val="000000"/>
          <w:sz w:val="28"/>
        </w:rPr>
        <w:t>
      Небрикетированный металлолом должен быть разложен на территории слоем не более 0,5 м. Измерения мощности гамма-излучения с помощью поискового радиометра проводится по сетке в 1 м, а в случае повышения уровня МЭД над естественным фоном, сетка измерений сгущается до обнаружения источника излучения. Измерение плотности потока альфа, бета частиц осуществляются методом непрерывного слежения по длине или ширине обследуемой партии с расстоянием между профилями слежения 0,5 м, количество замеров определяется по фиксированным точкам измерения через каждые 0,5 м.</w:t>
      </w:r>
    </w:p>
    <w:p>
      <w:pPr>
        <w:spacing w:after="0"/>
        <w:ind w:left="0"/>
        <w:jc w:val="both"/>
      </w:pPr>
      <w:r>
        <w:rPr>
          <w:rFonts w:ascii="Times New Roman"/>
          <w:b w:val="false"/>
          <w:i w:val="false"/>
          <w:color w:val="000000"/>
          <w:sz w:val="28"/>
        </w:rPr>
        <w:t>
      При производственном контроле за радиоактивным загрязнением крупногабаритных механизмов, станков, транспортной, дорожной, строительной техники и других изделий с массой более 1 тонны, измерение проводится по наружной поверхности с расстоянием между других управляемых механизмов, также внутри механизма.</w:t>
      </w:r>
    </w:p>
    <w:p>
      <w:pPr>
        <w:spacing w:after="0"/>
        <w:ind w:left="0"/>
        <w:jc w:val="both"/>
      </w:pPr>
      <w:r>
        <w:rPr>
          <w:rFonts w:ascii="Times New Roman"/>
          <w:b w:val="false"/>
          <w:i w:val="false"/>
          <w:color w:val="000000"/>
          <w:sz w:val="28"/>
        </w:rPr>
        <w:t>
      При невозможности разложить металлолом слоем в 0,5 м, измерения проводятся при его выгрузке или погрузке. При этом измерение МЭД и плотности потока частиц осуществляется в каждой партии металла, поднимаемого подъемным механизмом (краном, тельфером, экскаватором и другие). Число измерений определяется числом поднятых партий металла.</w:t>
      </w:r>
    </w:p>
    <w:p>
      <w:pPr>
        <w:spacing w:after="0"/>
        <w:ind w:left="0"/>
        <w:jc w:val="both"/>
      </w:pPr>
      <w:r>
        <w:rPr>
          <w:rFonts w:ascii="Times New Roman"/>
          <w:b w:val="false"/>
          <w:i w:val="false"/>
          <w:color w:val="000000"/>
          <w:sz w:val="28"/>
        </w:rPr>
        <w:t>
      При наличии в металлоломе емкостей или труб, на внутренней поверхности которых имеются солевые отложения, измерения проводятся на внутренней и наружной поверхности этих изделий. Измерения МЭД проводятся на расстоянии 10 см от измеряемой поверхности, измерения плотности потока альфа и бета частиц на расстоянии 1 см от измеряемой поверхности.</w:t>
      </w:r>
    </w:p>
    <w:p>
      <w:pPr>
        <w:spacing w:after="0"/>
        <w:ind w:left="0"/>
        <w:jc w:val="both"/>
      </w:pPr>
      <w:r>
        <w:rPr>
          <w:rFonts w:ascii="Times New Roman"/>
          <w:b w:val="false"/>
          <w:i w:val="false"/>
          <w:color w:val="000000"/>
          <w:sz w:val="28"/>
        </w:rPr>
        <w:t>
      До начала производственного радиационного контроля металлолома проводится измерение ЭД естественного радиационного фона на территории, где складируется металлоломом, на расстоянии 15-20 м от контролируемого металлолома на высоте 10 см. Перед началом измерения плотности потока частиц производиться компенсация собственного фона прибора. Оценка мощности экспозиционной дозы на территории от естественного радиационного фона осуществляется как средняя арифметическая величина из 5 измерений.</w:t>
      </w:r>
    </w:p>
    <w:p>
      <w:pPr>
        <w:spacing w:after="0"/>
        <w:ind w:left="0"/>
        <w:jc w:val="both"/>
      </w:pPr>
      <w:r>
        <w:rPr>
          <w:rFonts w:ascii="Times New Roman"/>
          <w:b w:val="false"/>
          <w:i w:val="false"/>
          <w:color w:val="000000"/>
          <w:sz w:val="28"/>
        </w:rPr>
        <w:t>
      Оценка степени радиоактивного загрязнения металлолома осуществляется в зоне максимального показания поискового радиометра или дозиметра. Партия металлолома или часть партии (отдельные изделия) считаются радиоактивно загрязненными, если:</w:t>
      </w:r>
    </w:p>
    <w:p>
      <w:pPr>
        <w:spacing w:after="0"/>
        <w:ind w:left="0"/>
        <w:jc w:val="both"/>
      </w:pPr>
      <w:r>
        <w:rPr>
          <w:rFonts w:ascii="Times New Roman"/>
          <w:b w:val="false"/>
          <w:i w:val="false"/>
          <w:color w:val="000000"/>
          <w:sz w:val="28"/>
        </w:rPr>
        <w:t>
      1) МЭД гамма-излучения от поверхности лома превышает 0,2 мкЗв/ч. над естественным радиационным фоном местности;</w:t>
      </w:r>
    </w:p>
    <w:p>
      <w:pPr>
        <w:spacing w:after="0"/>
        <w:ind w:left="0"/>
        <w:jc w:val="both"/>
      </w:pPr>
      <w:r>
        <w:rPr>
          <w:rFonts w:ascii="Times New Roman"/>
          <w:b w:val="false"/>
          <w:i w:val="false"/>
          <w:color w:val="000000"/>
          <w:sz w:val="28"/>
        </w:rPr>
        <w:t>
      2) плотность альфа излучения, более 0,04 беккерель на сантиметр квадратный (далее – Бк/см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плотность потока бета излучения, более 0,4 Бк/см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6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header.xml" Type="http://schemas.openxmlformats.org/officeDocument/2006/relationships/header" Id="rId6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