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43113" w14:textId="7443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31 марта 2015 года № 242. Зарегистрирован в Министерстве юстиции Республики Казахстан 8 мая 2015 года № 10997. Утратил силу приказом Министра финансов Республики Казахстан от 2 февраля 2018 года № 119.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02.02.2018 </w:t>
      </w:r>
      <w:r>
        <w:rPr>
          <w:rFonts w:ascii="Times New Roman"/>
          <w:b w:val="false"/>
          <w:i w:val="false"/>
          <w:color w:val="ff0000"/>
          <w:sz w:val="28"/>
        </w:rPr>
        <w:t>№ 119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625 "Об утверждении формы сведений о наличии и номерах банковских счетов, об остатках и движении денег на этих счетах" (зарегистрированный в Реестре государственной регистрации нормативных правовых актов за № 5502, опубликованный в газете "Юридическая газета" 3 апреля 2009 года № 49 (1646),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Банкам и организациям, осуществляющим отдельные виды банковских операций, обеспечить представление сведений по форме,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приказа, в орган государственных доходов, направивший запрос, в течение 10 рабочих дней со дня получения запроса.".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Форму сведений о наличии и номерах банковских счетов и движении денег на этих счетах, утвержденные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финансов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189"/>
        <w:gridCol w:w="1111"/>
      </w:tblGrid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Султанов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"СОГЛАСОВАНО"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Председатель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 К. Кожахметов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2015 года</w:t>
            </w:r>
          </w:p>
        </w:tc>
        <w:tc>
          <w:tcPr>
            <w:tcW w:w="11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2015 года №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2008 года № 625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     </w:t>
      </w:r>
    </w:p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Сведения</w:t>
      </w:r>
      <w:r>
        <w:br/>
      </w:r>
      <w:r>
        <w:rPr>
          <w:rFonts w:ascii="Times New Roman"/>
          <w:b/>
          <w:i w:val="false"/>
          <w:color w:val="000000"/>
        </w:rPr>
        <w:t>о наличии и номерах банковских счетов, об остатках и</w:t>
      </w:r>
      <w:r>
        <w:br/>
      </w:r>
      <w:r>
        <w:rPr>
          <w:rFonts w:ascii="Times New Roman"/>
          <w:b/>
          <w:i w:val="false"/>
          <w:color w:val="000000"/>
        </w:rPr>
        <w:t>движении денег на этих счетах за период с</w:t>
      </w:r>
      <w:r>
        <w:br/>
      </w:r>
      <w:r>
        <w:rPr>
          <w:rFonts w:ascii="Times New Roman"/>
          <w:b/>
          <w:i w:val="false"/>
          <w:color w:val="000000"/>
        </w:rPr>
        <w:t>"___"__________ 20 __ года по "___"__________ 20 __ года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9"/>
        <w:gridCol w:w="1737"/>
        <w:gridCol w:w="999"/>
        <w:gridCol w:w="1737"/>
        <w:gridCol w:w="999"/>
        <w:gridCol w:w="999"/>
        <w:gridCol w:w="999"/>
        <w:gridCol w:w="999"/>
        <w:gridCol w:w="999"/>
        <w:gridCol w:w="1833"/>
      </w:tblGrid>
      <w:tr>
        <w:trPr>
          <w:trHeight w:val="30" w:hRule="atLeast"/>
        </w:trPr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Налогоплательщик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банка, его структурных подразделений, в котором открыты банковские счета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банковского счета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Валюта счета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банковском счете на начало периода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продолжение</w:t>
      </w:r>
      <w:r>
        <w:rPr>
          <w:rFonts w:ascii="Times New Roman"/>
          <w:b w:val="false"/>
          <w:i/>
          <w:color w:val="000000"/>
          <w:sz w:val="28"/>
        </w:rPr>
        <w:t xml:space="preserve">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2"/>
        <w:gridCol w:w="662"/>
        <w:gridCol w:w="742"/>
        <w:gridCol w:w="662"/>
        <w:gridCol w:w="861"/>
        <w:gridCol w:w="662"/>
        <w:gridCol w:w="663"/>
        <w:gridCol w:w="663"/>
        <w:gridCol w:w="663"/>
        <w:gridCol w:w="663"/>
        <w:gridCol w:w="861"/>
        <w:gridCol w:w="663"/>
        <w:gridCol w:w="861"/>
        <w:gridCol w:w="663"/>
        <w:gridCol w:w="663"/>
        <w:gridCol w:w="663"/>
        <w:gridCol w:w="1023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 денег на банковских счетах налогоплательщика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банковском счете на конец счета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на банковский счет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Перечисление денег с банковского счета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Отправитель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банка-отправителя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платежа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Получатель денег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банка-получателя</w:t>
            </w:r>
          </w:p>
        </w:tc>
        <w:tc>
          <w:tcPr>
            <w:tcW w:w="6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 платежа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наиме-нование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(при его наличии)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(при его наличии)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БИН (при его наличии)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БИК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