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e66c" w14:textId="33be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радиотехническим объектам"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173. Зарегистрирован в Министерстве юстиции Республики Казахстан 6 мая 2015 года № 10951. Утратил силу приказом Министра здравоохранения Республики Казахстан от 23 апреля 2018 года № 188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23.04.2018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радиотехническим объектам".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радиотехническим</w:t>
      </w:r>
      <w:r>
        <w:br/>
      </w:r>
      <w:r>
        <w:rPr>
          <w:rFonts w:ascii="Times New Roman"/>
          <w:b/>
          <w:i w:val="false"/>
          <w:color w:val="000000"/>
        </w:rPr>
        <w:t>объектам"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к радиотехническим объектам"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(далее – Кодекс), определяют санитарно-эпидемиологические требования к содержанию и эксплуатации радиотехнических объектов, их размещению, условиям работы, контролю уровней электромагнитных полей (далее – ЭМП), мероприятия по профилактике неблагоприятного воздействия на человека ЭМП, создаваемых радиотехническими объектами (далее – РТО) и предназначены для юридических и физических лиц, деятельность которых связана с размещением и эксплуатацией РТО.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санитарных правил направлены на предотвращение неблагоприятного воздействия на здоровье человека ЭМП радиочастотного диапазона (30 килоГерц (далее – кГц) до 300 ГегаГерц (далее – ГГц), создаваемых стационарными РТО радиосвязи, радиовещания, телевидения, радиолокации, радиоподавления. На радиоэлектронные средства иного назначения требования Санитарных правил применяются в области нормативных значений допустимых уровней воздействия ЭМП, если иное не определено другими нормативными документами.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Санитарных правил не распространяются на средства подвижной и мобильной радиосвязи, абонентские терминалы, за исключением РТО, установленных на транспортных средствах на период их эксплуатации на постоянных или временных стоянках.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термины и определения: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антенно-фидерный тракт (далее – АФТ) – промежуточные устройства (кабели, волноводы, соединения) для передачи радиосигнала от передатчика (приемника) к излучающей (приемной) части антенны;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мощность излучения антенны – суммарная мощность передающих средств, подводимая к антенне, с учетом потерь в антенно-фидерном тракте;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антенны направленного излучения – предназначенные для излучения в узком секторе (антенны спутниковой, радиорелейной связи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биологически-опасная зона (далее – БОЗ) – зона, образующаяся вокруг радиопередающих антенн, на границе которой уровень электромагнитного поля равен предельно допустимому уровню (далее – ПДУ);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суммарное электромагнитное излучение – это энергетическая совокупность излучений электромагнитных волн от всех передающих антенн РТО, расположенных на одной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вторичное излучение – переизлучение электромагнитной энергии различными металлическими и металлосодержащими предметами и конструкциями, находящимися в зоне действия ЭМП;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зона ограничения застройки (далее – ЗОЗ) – территория, где на высоте свыше двух метров (далее – м) от поверхности земли, уровни ЭМП превышают ПДУ. Внешняя граница ЗОЗ определяется по максимальной высоте жилых зданий перспективной застройки, на уровне верхнего этажа которых, уровни электромагнитного поля не превышают ПДУ;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радиотехнический объект – объект, технологически излучающий в окружающую среду электромагнитные колебания в диапазоне радиочастот от 30 кГц до 300 ГГц;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радиоэлектронные средства (далее – РЭС) – техническое средство, предназначенное для передачи и (или) приема радиоволн и состоящее из одного или нескольких передающих и (или) приемных устройств либо их комбинаций, включая вспомогательное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санитарно-защитная зона (далее – СЗЗ) – территория, примыкающая к радиотехническому объекту, на внешней границе которой на высоте 2 м от поверхности земли уровни ЭМП равны ПДУ;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секторные (панельные) антенны – предназначенные для излучения радиоволн в определенном секторе (антенны сотовой радиосвязи, беспроводного радиодоступа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селитебная территория – часть территории населенного пункта, предназначенная для размещения жилой, общественной (общественно-деловой)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СЗЗ;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максимальная рабочая мощность передатчика – технически достижимая при данном оборудовании, или ограниченная в силу каких-либо причин, максимально развиваемая мощность передатчика, без учета потерь в АФТ;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паспортная мощность передатчика–максимальная возможная мощность, указанная в технической документации на передающее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антенны кругового излучения – предназначенные для излучения во все стороны по горизонтальной оси (антенны связи организаций, ретрансляторы, телевизионные, радиовещательные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электромагнитное излучение (далее – ЭМИ) – электромагнитные колебания, создаваемые естественным или искусственным источником;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электромагнитное поле – поле, возникающее вблизи источника электромагнитных колебаний и по пути их распространения;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энергетическая нагрузка (доза, экспозиция) – суммарная энергетическая экспозиция электромагнитной энергии за время ее воздействия за смену.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размещению</w:t>
      </w:r>
      <w:r>
        <w:br/>
      </w:r>
      <w:r>
        <w:rPr>
          <w:rFonts w:ascii="Times New Roman"/>
          <w:b/>
          <w:i w:val="false"/>
          <w:color w:val="000000"/>
        </w:rPr>
        <w:t>радиотехнических объектов, радиоэлектронных средств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Строительство и ввод в эксплуатацию радиотехнических объектов (на стадиях разработки проектной документации, размещения проектируемых РТО (РЭС), не имеющих инфраструктуры (станции связи на действующих антенно-мачтовых сооружениях, на крышах зданий), после изменений, влияющих на электромагнитную обстановку на прилегающей территории (изменение местоположения антенн, режимов излучения, количества и высоты размещения антенн) разрешается при наличии санитарно-эпидемиологического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сведений и материалов, необходимых для получения санитарно-эпидемиологического заключения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и материалы с расчетами границ СЗЗ, ЗОЗ, размеров БОЗ представляются юридическим или физическим лицам, в чьем ведении находится РТО или проектными организациями.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расположении на объекте, не являющимся объектом радиотехнического профиля, антенн нескольких РЭС кругового и секторного излучения, принадлежащих разным юридическим и физическим лицам, санитарно-эпидемиологическое заключение получают отдельно на РЭС каждого владельца.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расположении на объекте, принадлежащем специализированным РТО, нескольких РЭС одного или разных владельцев выдается единое санитарно-эпидемиологическое заключение с учетом всех РЭС, находящихся по данному адресу.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представляются расчеты суммарного электромагнитного излучения от всех передающих антенн кругового и секторного излучения (за исключением обоснованных проектировщиком случаев). Владельцы РЭС обеспечивают взаимный обмен данными, необходимыми для проведения таких расчетов.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РЭС направленного излучения оформляется отдельное санитарно-эпидемиологическое заключение.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Размещение передающих антенн РЭС с суммарной мощностью передатчиков, подводимой к одной антенне, свыше 1000 Ватт (далее – Вт) кругового и секторного излучения в горизонтальной плоскости (при направлении главного лепестка в соответствующую сторону) проводится на радиомачтах на расстояниях до территории жилой застройки, детских, учебных и лечебно-профилактических организаций, определенных по результатам расчетов размеров СЗЗ и ЗОЗ, но не менее: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высоте установки антенн более 100 м от земли – 100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высоте установки антенн от 50 до 100 м – 200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высоте установки антенн менее 50 м – 300 м.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Размещение передающих антенн РТО с мощностью излучения свыше 1000 Вт кругового и секторного излучения (при направлении главного лепестка в соответствующую сторону) проводится на радиомачтах на расстояниях до территории жилой застройки, детских, учебных и лечебно-профилактических организаций, определенных по результатам расчетов размеров СЗЗ и ЗОЗ, но не менее: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высоте установки антенн более 100 м от земли – 100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высоте установки антенн от 50 до 100 м – 200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высоте установки антенн менее 50 м – 300 м.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размещение передающих антенн РТО, РЭС диапазона свыше 30 МегаГерц (далее – МГц) с мощностью излучения более 100 Вт на крышах жилых, общественных и административных зданий.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размещении антенн радиолюбительских радиостанций диапазона 1,8–30 МГц, радиостанций гражданского диапазона частот 26,5–27,5 МГц с эффективной излучаемой мощностью более 100 Вт обеспечивается невозможность доступа людей в зону установки антенны на расстояние не менее 5 м от любой ее точки. Не допускается размещение передающих антенн диапазона 3–30 МГц с мощностью передатчиков более 1 килоВатт (далее – кВт) на крышах жилых, общественных и административных зданий не допускается.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Антенны РЭС секторного излучения с отрицательным углом места максимума излучения в вертикальной плоскости более 10 градусов и мощностью излучения более 25 Вт, размещаемые в глубине крыш жилых, общественных и административных зданий, монтируются на высоте не менее 5 м от уровня крыши.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Разрешается размещение антенн РЭС кругового и секторного излучения, а также антенн станций спутниковой связи на крыше зданий, предназначенных для пребывания людей (производственных, жилых и общественных зданий), при соблюдении одного из следующих условий: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железобетонного перекрытия верхнего этажа;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металлической кровли;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технического этажа.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Антенны РЭС кругового излучения не допускается размещать на стенах с окнами, балконами, лоджиями жилых, общественных и административных зданий в независимости от результатов расчетов СЗЗ, ЗОЗ и БОЗ.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Разрешается размещение на капитальных (выполненных из кирпича, железобетона) стенах зданий или не капитальных стенах, не граничащих с помещениями для пребывания людей, антенн направленного излучения с мощностью излучения не более 10 Вт. Расстояние от антенны до окон, балконов, лоджий составляет не менее 3 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Антенны РЭС секторного излучения с мощностью излучения не более 25 Вт разрешается размещать на капитальных (выполненных из кирпича, железобетона) стенах зданий в непрямой видимости из окон, балконов, лоджий указанных зданий.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Внутри зданий и сооружений разрешается установка только специально предназначенных для этого внутренних (indoor) антенн.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Контейнеры с оборудованием РТО (РЭС) не допускается устанавливать внутри жилых, общественных и рабочих помещений.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Границы СЗЗ определяются на высоте 2 м от поверхности земли. Размер СЗЗ рассчитывается от основания антенны с учетом перспективного развития РТО.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внешних границах ЗОЗ на высоте существующей застройки, уровни ЭМП не допускается превышение ПДУ. Внешняя граница ЗОЗ определяется по максимальной высоте зданий сложившейся и перспективной застройки, при отсутствии сведений о перспективной застройке на высоте установки антенн РЭС от уровня земли.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Границы СЗЗ и ЗОЗ уточняются после проведения инструментальных замеров уровней ЭМП. При обоснованной необходимости такого уточнения для проектируемых РТО в графе "Предложения" санитарно-эпидемиологического заключения делается соответствующая запись.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передающих радиостанций, оборудованных антеннами ненаправленного излучения, для телевизионных станций, а также для радиолокационных станций кругового обзора СЗЗ и ЗОЗ устанавливаются вокруг РТО.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передающих станций, оборудованных антеннами направленного действия, а также для радиолокационных станций, антенны которых сканируют в определенном секторе или фиксированы в одном направлении, СЗЗ и ЗОЗ устанавливаются в направлении излучения электромагнитной энергии, с учетом боковых и задних лепестков, вертикальной и горизонтальной диаграмм направленности излучения антенн.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передающих станций, антенны которых излучают электромагнитную энергию под определенным углом к горизонту и уровень ЭМП изменяется в зависимости от высоты, ЗОЗ устанавливается по нижнему наклону луча дифференцированно по вертикали в пределах высоты зданий прилегающей жилой застройки.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СЗЗ не используются как селитебная территория, для размещения площадок под стоянки и остановки всех видов транспорта, объектов по обслуживанию автомобилей, бензозаправочных станций, складов нефти и нефтепродуктов, для расширения промышленной площадки, под коллективные или индивидуальные дачные и садово-огородные участки.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Критерии санитарно-эпидемиологической оценки РТО (РЭС)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ПДУ ЭМП на селитебной территории, в местах отдыха, внутри жилых, общественных и производственных помещений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Гигиеническая оценка воздействия ЭМП, создаваемого РЭС на обслуживающий персонал, осуществляется по энергетической нагрузке электрического поля, магнитного поля, плотности потока электромагнитной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одновременном облучении от нескольких источников, для которых установлены одни и те же ПДУ, суммарная напряженность электрического поля (Е) или суммарная плотность потока энергии (далее – ППЭ) не превышают значения ПДУ: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Е</w:t>
      </w:r>
      <w:r>
        <w:rPr>
          <w:rFonts w:ascii="Times New Roman"/>
          <w:b w:val="false"/>
          <w:i w:val="false"/>
          <w:color w:val="000000"/>
          <w:vertAlign w:val="subscript"/>
        </w:rPr>
        <w:t>сум</w:t>
      </w:r>
      <w:r>
        <w:rPr>
          <w:rFonts w:ascii="Times New Roman"/>
          <w:b w:val="false"/>
          <w:i w:val="false"/>
          <w:color w:val="000000"/>
          <w:sz w:val="28"/>
        </w:rPr>
        <w:t xml:space="preserve"> = (Е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Е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… + Е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)0,5 &lt;Е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        </w:t>
      </w:r>
      <w:r>
        <w:rPr>
          <w:rFonts w:ascii="Times New Roman"/>
          <w:b w:val="false"/>
          <w:i w:val="false"/>
          <w:color w:val="000000"/>
          <w:sz w:val="28"/>
        </w:rPr>
        <w:t>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ППЭ</w:t>
      </w:r>
      <w:r>
        <w:rPr>
          <w:rFonts w:ascii="Times New Roman"/>
          <w:b w:val="false"/>
          <w:i w:val="false"/>
          <w:color w:val="000000"/>
          <w:vertAlign w:val="subscript"/>
        </w:rPr>
        <w:t>сум</w:t>
      </w:r>
      <w:r>
        <w:rPr>
          <w:rFonts w:ascii="Times New Roman"/>
          <w:b w:val="false"/>
          <w:i w:val="false"/>
          <w:color w:val="000000"/>
          <w:sz w:val="28"/>
        </w:rPr>
        <w:t xml:space="preserve"> = ППЭ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ППЭ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… + ППЭ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&lt;ППЭ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    </w:t>
      </w:r>
      <w:r>
        <w:rPr>
          <w:rFonts w:ascii="Times New Roman"/>
          <w:b w:val="false"/>
          <w:i w:val="false"/>
          <w:color w:val="000000"/>
          <w:sz w:val="28"/>
        </w:rPr>
        <w:t>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 одновременном облучении от нескольких источников, для которых установлены разные ПДУ, суммарная напряженность электрического поля (далее – Е) и суммарная ППЭ не превышают 1,0: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(Е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/Е</w:t>
      </w:r>
      <w:r>
        <w:rPr>
          <w:rFonts w:ascii="Times New Roman"/>
          <w:b w:val="false"/>
          <w:i w:val="false"/>
          <w:color w:val="000000"/>
          <w:vertAlign w:val="subscript"/>
        </w:rPr>
        <w:t>ПДУ1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+…(Е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/Е</w:t>
      </w:r>
      <w:r>
        <w:rPr>
          <w:rFonts w:ascii="Times New Roman"/>
          <w:b w:val="false"/>
          <w:i w:val="false"/>
          <w:color w:val="000000"/>
          <w:vertAlign w:val="subscript"/>
        </w:rPr>
        <w:t>ПДУn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+ППЭ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/ППЭ</w:t>
      </w:r>
      <w:r>
        <w:rPr>
          <w:rFonts w:ascii="Times New Roman"/>
          <w:b w:val="false"/>
          <w:i w:val="false"/>
          <w:color w:val="000000"/>
          <w:vertAlign w:val="subscript"/>
        </w:rPr>
        <w:t>ПДУ1</w:t>
      </w:r>
      <w:r>
        <w:rPr>
          <w:rFonts w:ascii="Times New Roman"/>
          <w:b w:val="false"/>
          <w:i w:val="false"/>
          <w:color w:val="000000"/>
          <w:sz w:val="28"/>
        </w:rPr>
        <w:t>+…ППЭ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/ППЭ</w:t>
      </w:r>
      <w:r>
        <w:rPr>
          <w:rFonts w:ascii="Times New Roman"/>
          <w:b w:val="false"/>
          <w:i w:val="false"/>
          <w:color w:val="000000"/>
          <w:vertAlign w:val="subscript"/>
        </w:rPr>
        <w:t>ПДУn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>1  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1,2,…</w:t>
      </w:r>
      <w:r>
        <w:rPr>
          <w:rFonts w:ascii="Times New Roman"/>
          <w:b w:val="false"/>
          <w:i w:val="false"/>
          <w:color w:val="000000"/>
          <w:vertAlign w:val="sub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n – в формуле (1) – напряженность электрического поля, создаваемая каждым источником ЭМП в отдельности, вольт на метр (далее – В/м); в формуле (3) – суммарная напряженность электрического поля в каждом нормируемом диапазоне частот, определенная по формуле (1), В/м;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Епду</w:t>
      </w:r>
      <w:r>
        <w:rPr>
          <w:rFonts w:ascii="Times New Roman"/>
          <w:b w:val="false"/>
          <w:i w:val="false"/>
          <w:color w:val="000000"/>
          <w:vertAlign w:val="subscript"/>
        </w:rPr>
        <w:t>1,2,…</w:t>
      </w:r>
      <w:r>
        <w:rPr>
          <w:rFonts w:ascii="Times New Roman"/>
          <w:b w:val="false"/>
          <w:i w:val="false"/>
          <w:color w:val="000000"/>
          <w:vertAlign w:val="subscript"/>
        </w:rPr>
        <w:t>,n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допустимая напряженность электрического поля нормируемого диапазона, В/м;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ППЭ</w:t>
      </w:r>
      <w:r>
        <w:rPr>
          <w:rFonts w:ascii="Times New Roman"/>
          <w:b w:val="false"/>
          <w:i w:val="false"/>
          <w:color w:val="000000"/>
          <w:vertAlign w:val="subscript"/>
        </w:rPr>
        <w:t>1,2,…</w:t>
      </w:r>
      <w:r>
        <w:rPr>
          <w:rFonts w:ascii="Times New Roman"/>
          <w:b w:val="false"/>
          <w:i w:val="false"/>
          <w:color w:val="000000"/>
          <w:vertAlign w:val="subscript"/>
        </w:rPr>
        <w:t>,n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 формуле (2) – плотность потока энергии, создаваемая каждым источником ЭМП в отдельности, микроватт на квадратный сантиметр (далее –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формуле (3) – суммарная плотность потока энергии в каждом нормируемом диапазоне частот, определенная по формуле (2),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ППЭПДУ – предельно допустимый уровень плотности потока энергии нормируемого диапазона,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контроля уровней ЭМП, создаваемых РЭС, используются расчетные и инструментальные методы.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Расчетные методы используются при экспертизе проектных документов, санитарно-эпидемиологических </w:t>
      </w:r>
      <w:r>
        <w:rPr>
          <w:rFonts w:ascii="Times New Roman"/>
          <w:b w:val="false"/>
          <w:i w:val="false"/>
          <w:color w:val="000000"/>
          <w:sz w:val="28"/>
        </w:rPr>
        <w:t>заключений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выданных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на РТО с учетом типов передающих средств, рабочих частот, режимов и мощностей, параметров и пространственного расположения антенн, рельефа местности, наличия переотражающих поверхностей.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Рассчитываются границы БОЗ передающих антенн, при необходимости – границы БОЗ суммарного излучения (при наличии программного обеспечения) с указанием протяженности в горизонтальной и вертикальной плоскостях и относительно мест размещения антенн. Разрешается рассчитывать уровни ЭМП на высотах СЗЗ (2 м от земли) и ЗОЗ (на уровне окон прилегающих зданий) в круговом направлении (для антенн кругового излучения) или азимутальном направлении (для секторных и направленных антенн).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Инструментальные методы используются для контроля уровней ЭМП, создаваемых РЭС. При использовании инструментальных методов контроля обеспечивается постоянство режимов и максимальной мощности излучающих средств.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инструментальном методе контроля уровней ЭМП используются средства измерения, прошедшие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поверку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имеющие соответствующее свидетельство (сертификат).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Инструментальный контроль уровней ЭМП РЭС проводится: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необходимости уточнения границ СЗЗ, ЗОЗ вводимых в эксплуатацию и действующих РТО;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условий и режима работы РЭС, влияющих на уровни ЭМП (изменение ориентации антенн, увеличение мощности передатчиков);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изменении ситуационного плана на территории, прилегающей к РЭС;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проведении проверок операторов РТО или селитебной территории территориальным подразделением ведомства государственного органа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проведения мероприятий по снижению уровней ЭМП.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Мероприятия по профилактике неблагоприятного воздействия на</w:t>
      </w:r>
      <w:r>
        <w:br/>
      </w:r>
      <w:r>
        <w:rPr>
          <w:rFonts w:ascii="Times New Roman"/>
          <w:b/>
          <w:i w:val="false"/>
          <w:color w:val="000000"/>
        </w:rPr>
        <w:t>человека электромагнитных полей, создаваемых РЭС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Обеспечение защиты работников от неблагоприятного влияния ЭМП осуществляется путем проведения организационных, инженерно-технических и профилактических мероприятий.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Организационные мероприятия предусматривают: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рациональных режимов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продолжительности пребывания персонала в условиях воздействия ЭМП;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рабочих мест на расстояниях от источников ЭМП, обеспечивающих соблюдение нормативных требований.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Инженерно-технические мероприятия включают рациональное размещение источников ЭМП и применение коллективных и индивидуальных средств защиты, в том числе экранирование источников ЭМП или рабочих мест.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 всех случаях размещения РТО, его владелец рассматривает возможность применения различных методов защиты (пассивных и активных) общественных и производственных зданий от ЭМП на стадиях проектирования, строительства, реконструкции и эксплуатации.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Отражающие ЭМП радиочастот экраны выполняются из металлических листов, сетки, проводящих пленок, ткани с микропроводом, металлизированных тканей на основе синтетических волокон или любых других материалов, имеющих высокую электропроводность. Экраны заземляются.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Лица, профессионально связанные с воздействием источников ЭМП РЭС, проходят обязательные 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Ограничивается доступ людей, не связанных непосредственно с обслуживанием антенного оборудования РЭС, к месту установки передающих антенн.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Территория (участки крыш), на которых уровень ЭМП превышает ПДУ для населения и на которые возможен доступ лиц, не связанных непосредственно с обслуживанием РТО, ограждается и обозначается предупредительными знаками. При проведении, каких-либо работ на этих участках передатчики РТО отключаются.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Действующие объекты приводятся в соответствие с требованиями настоящих Санитарных правил.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радиотехническим объектам"</w:t>
            </w:r>
          </w:p>
        </w:tc>
      </w:tr>
    </w:tbl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сведений и материалов,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санитарно-эпидемиологического заключения</w:t>
      </w:r>
      <w:r>
        <w:br/>
      </w:r>
      <w:r>
        <w:rPr>
          <w:rFonts w:ascii="Times New Roman"/>
          <w:b/>
          <w:i w:val="false"/>
          <w:color w:val="000000"/>
        </w:rPr>
        <w:t>1. Общие сведения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7421"/>
        <w:gridCol w:w="2857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РТО (РЭС)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размещения РТО (РЭС)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РТО (РЭС)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принадлежность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владельца РТО (РЭС)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владельца РТО (РЭС)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владельца РТО (РЭС)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 оборудования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РТО (РЭС)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(дислокации) РТО (РЭС)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высота (этажность) прилегающей застройки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здания, где размещается РТО (РЭС)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передающие антенны установлены на здании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крыши здания (указать ровный или с уклоном /уклон в градусах/, материал покрытия кровли)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здании, где размещается антенна РЭС технического этажа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верхнего перекрытия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других передающих средств на крыше здания или радиомачте (перечислить операторов и РЭС)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2. Технические характеристики антенны (антенн)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9834"/>
        <w:gridCol w:w="1235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в Вт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частота (диапазон частот) на передачу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усиления антенны (дБ/раз)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мощности в антенно-фидерном тракте на передачу (дБ/раз) (если данных нет, то указать длину фидера (кабеля от передатчика до антенны), м; и потери мощности в фидере, (дБ/метр)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размер или диаметр антенны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места основного лепестка в градусах, (т.е. угол направления максимального излучения антенны в вертикальной плоскости)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Азимут максимума излучения (для антенн кругового действия 0-360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РТО на излучение (постоянный, повторно-кратковременный, импульсный)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тип размещения антенны (например, на крыше АБК", "на кронштейне на стене технического этажа" и т.п.)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подвеса антенны в метрах, 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 уровня земли (указывается высота размещения фазового центра каждой антенны)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 уровня крыши (указывается от крыши, где установлена антенна, или от уровня крыши ближайшего наиболее высокого здания)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для станций спутниковой связи: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раскрыва зеркала антенны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спутник Земли, точка стояния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места размещения РТО (РЭС)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и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для радиолокаторов: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Импульсная мощность передатчика, Вт или кВт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повторения импульсов, Гц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импульса, сек.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вращения антенны, об/мин.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вращающихся и сканирующих антенн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вращения, сек.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сканирования, о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сканирующих антенн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раздела 2 указать для каждой из передающих антенн (передатчиков);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Предусматривается внесение дополнительных данных, необходимых для оценки влияния некоторых РЭС;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Диаграммы излучения антенн в вертикальной и горизонтальной плоскостях.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вместо диаграмм представляются указания (ссылки) на расчетные формулы, описывающие диаграммы; для антенн равномерного кругового излучения диаграмма излучения в горизонтальной плоскости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Ситуационный план прилегающей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масштабе 1:500 – 1:2000 с указанием места размещения антенн, этажности застройки, границ СЗЗ и ЗОЗ (при необходимости) и привязкой к улицам, магистралям или другим известным ориентирам. Допускается за основу использовать спутниковые карты и достоверные карты-схемы Интернет-сайтов. При отсутствии известных ориентиров на плане указываются географические координаты места нахождения РТО (РЭС);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Схема размещения антенн в вертикальной плоскости;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Фотоматериалы размещения РТО (РЭС) (рекомендуется);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Материалы расчета распределения уровней электромагнитного поля на прилегающей территории (границ БОЗ от передающих антенн).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материалы расчетов входят: описание порядка и формул расчета, непосредственно таблицы с расчетами и графиками (размеров БОЗ, СЗЗ, ЗОЗ), ссылка на применяемые автоматизированные расчетные программы (при наличии), выводы об электромагнитной обстановке на прилегающей территории по результатам расчетов и предусмотренных мерах защиты (безопасности), данные и подпись специалиста организации, проводившего расчет.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радиотехническим объектам"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Предельно допустимые уровни электромагнитного поля на</w:t>
      </w:r>
      <w:r>
        <w:br/>
      </w:r>
      <w:r>
        <w:rPr>
          <w:rFonts w:ascii="Times New Roman"/>
          <w:b/>
          <w:i w:val="false"/>
          <w:color w:val="000000"/>
        </w:rPr>
        <w:t>селитебной территории, в местах отдыха, внутри жилых,</w:t>
      </w:r>
      <w:r>
        <w:br/>
      </w:r>
      <w:r>
        <w:rPr>
          <w:rFonts w:ascii="Times New Roman"/>
          <w:b/>
          <w:i w:val="false"/>
          <w:color w:val="000000"/>
        </w:rPr>
        <w:t>общественных и производственных помещений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2531"/>
        <w:gridCol w:w="2056"/>
        <w:gridCol w:w="1896"/>
        <w:gridCol w:w="2532"/>
        <w:gridCol w:w="2713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30 - 300 кГц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0,3 - 3 МГц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3 - 30 МГц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30 - 300 МГц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0,3 - 300 ГГц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Нормируемый параметр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поля, Е (Вольт/метр. В/м)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потока энергии, ППЭ (микроВатт на квадратный сантиметр, 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допустимые уровни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25*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для случаев облучения от вращающихся и сканирующих антенн.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радиотехническим объектам"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Энергетическая нагрузка электрического поля, магнитного</w:t>
      </w:r>
      <w:r>
        <w:br/>
      </w:r>
      <w:r>
        <w:rPr>
          <w:rFonts w:ascii="Times New Roman"/>
          <w:b/>
          <w:i w:val="false"/>
          <w:color w:val="000000"/>
        </w:rPr>
        <w:t>поля, плотности потока электромагнитной энергии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нагрузка в диапазоне частот 30 кГц – 300 МГц рассчитывается по формулам: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</w:t>
      </w:r>
      <w:r>
        <w:rPr>
          <w:rFonts w:ascii="Times New Roman"/>
          <w:b w:val="false"/>
          <w:i w:val="false"/>
          <w:color w:val="000000"/>
          <w:vertAlign w:val="subscript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= Е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*Т; ЭН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Н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 Т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 Е - напряженность электрического поля, Вольт/метр (далее – В/м); Н - напряженность магнитного поля, Ампер/метр (далее – А/м); Т – время воздействия в течение рабочей смены,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воздействие электрического и магнитного полей в диапазонах частот 0,03 – 3 МГц и 30 – 50 МГц следует считать допустимым при условии: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(ЭН</w:t>
      </w:r>
      <w:r>
        <w:rPr>
          <w:rFonts w:ascii="Times New Roman"/>
          <w:b w:val="false"/>
          <w:i w:val="false"/>
          <w:color w:val="000000"/>
          <w:vertAlign w:val="subscript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/ ЭН</w:t>
      </w:r>
      <w:r>
        <w:rPr>
          <w:rFonts w:ascii="Times New Roman"/>
          <w:b w:val="false"/>
          <w:i w:val="false"/>
          <w:color w:val="000000"/>
          <w:vertAlign w:val="subscript"/>
        </w:rPr>
        <w:t>Епд</w:t>
      </w:r>
      <w:r>
        <w:rPr>
          <w:rFonts w:ascii="Times New Roman"/>
          <w:b w:val="false"/>
          <w:i w:val="false"/>
          <w:color w:val="000000"/>
          <w:sz w:val="28"/>
        </w:rPr>
        <w:t>) + (ЭНн / ЭН</w:t>
      </w:r>
      <w:r>
        <w:rPr>
          <w:rFonts w:ascii="Times New Roman"/>
          <w:b w:val="false"/>
          <w:i w:val="false"/>
          <w:color w:val="000000"/>
          <w:vertAlign w:val="subscript"/>
        </w:rPr>
        <w:t>Нпд</w:t>
      </w:r>
      <w:r>
        <w:rPr>
          <w:rFonts w:ascii="Times New Roman"/>
          <w:b w:val="false"/>
          <w:i w:val="false"/>
          <w:color w:val="000000"/>
          <w:sz w:val="28"/>
        </w:rPr>
        <w:t>) &lt; 1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 ЭН</w:t>
      </w:r>
      <w:r>
        <w:rPr>
          <w:rFonts w:ascii="Times New Roman"/>
          <w:b w:val="false"/>
          <w:i w:val="false"/>
          <w:color w:val="000000"/>
          <w:vertAlign w:val="subscript"/>
        </w:rPr>
        <w:t>Епд</w:t>
      </w:r>
      <w:r>
        <w:rPr>
          <w:rFonts w:ascii="Times New Roman"/>
          <w:b w:val="false"/>
          <w:i w:val="false"/>
          <w:color w:val="000000"/>
          <w:sz w:val="28"/>
        </w:rPr>
        <w:t>, ЭНн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предельно-допустимые значения энергетической нагрузки (принимаются по таблице приложения).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нагрузка в диапазоне частот 300 МГц – 300 ГигаГерц (далее - ГГц)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ЭНппэ = ППЭ * Т    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 ППЭ – поверхностная плотность потока энергии поля, микроВатт на квадратный сантиметр (далее - Ватт/см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 Т – время воздействия в течение рабочей смены,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Предельно-допустимые значения Е, Н и ППЭ на рабочих местах следует определять, исходя из допустимой энергетической нагрузки и времени воздействия по формулам: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Епд = (ЭН</w:t>
      </w:r>
      <w:r>
        <w:rPr>
          <w:rFonts w:ascii="Times New Roman"/>
          <w:b w:val="false"/>
          <w:i w:val="false"/>
          <w:color w:val="000000"/>
          <w:vertAlign w:val="subscript"/>
        </w:rPr>
        <w:t>Епд</w:t>
      </w:r>
      <w:r>
        <w:rPr>
          <w:rFonts w:ascii="Times New Roman"/>
          <w:b w:val="false"/>
          <w:i w:val="false"/>
          <w:color w:val="000000"/>
          <w:sz w:val="28"/>
        </w:rPr>
        <w:t>/Т)</w:t>
      </w:r>
      <w:r>
        <w:rPr>
          <w:rFonts w:ascii="Times New Roman"/>
          <w:b w:val="false"/>
          <w:i w:val="false"/>
          <w:color w:val="000000"/>
          <w:vertAlign w:val="superscript"/>
        </w:rPr>
        <w:t>0,5</w:t>
      </w:r>
      <w:r>
        <w:rPr>
          <w:rFonts w:ascii="Times New Roman"/>
          <w:b w:val="false"/>
          <w:i w:val="false"/>
          <w:color w:val="000000"/>
          <w:sz w:val="28"/>
        </w:rPr>
        <w:t>; Нпд = (ЭН</w:t>
      </w:r>
      <w:r>
        <w:rPr>
          <w:rFonts w:ascii="Times New Roman"/>
          <w:b w:val="false"/>
          <w:i w:val="false"/>
          <w:color w:val="000000"/>
          <w:vertAlign w:val="subscript"/>
        </w:rPr>
        <w:t>Нпд</w:t>
      </w:r>
      <w:r>
        <w:rPr>
          <w:rFonts w:ascii="Times New Roman"/>
          <w:b w:val="false"/>
          <w:i w:val="false"/>
          <w:color w:val="000000"/>
          <w:sz w:val="28"/>
        </w:rPr>
        <w:t xml:space="preserve"> / Т)</w:t>
      </w:r>
      <w:r>
        <w:rPr>
          <w:rFonts w:ascii="Times New Roman"/>
          <w:b w:val="false"/>
          <w:i w:val="false"/>
          <w:color w:val="000000"/>
          <w:vertAlign w:val="superscript"/>
        </w:rPr>
        <w:t>0,5</w:t>
      </w:r>
      <w:r>
        <w:rPr>
          <w:rFonts w:ascii="Times New Roman"/>
          <w:b w:val="false"/>
          <w:i w:val="false"/>
          <w:color w:val="000000"/>
          <w:sz w:val="28"/>
        </w:rPr>
        <w:t>; ППЭпд = К * ЭНппэ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>/Т (4)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 Епд, Нпд, ППЭпд – предельно-допустимые значения электрического, В/м, магнитного, А/м, полей и плотности потока энергии,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ЭН</w:t>
      </w:r>
      <w:r>
        <w:rPr>
          <w:rFonts w:ascii="Times New Roman"/>
          <w:b w:val="false"/>
          <w:i w:val="false"/>
          <w:color w:val="000000"/>
          <w:vertAlign w:val="subscript"/>
        </w:rPr>
        <w:t>Епд</w:t>
      </w:r>
      <w:r>
        <w:rPr>
          <w:rFonts w:ascii="Times New Roman"/>
          <w:b w:val="false"/>
          <w:i w:val="false"/>
          <w:color w:val="000000"/>
          <w:sz w:val="28"/>
        </w:rPr>
        <w:t>, ЭНн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>, ЭНппэ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предельно допустимые значения энергетической нагрузки (принимаются по таблице 1); К – коэффициент ослабления биологической эффективности, равный: 10 – для облучения от вращающихся и сканирующих антенн и 1 – в остальных случаях.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полученные значения превышают максимальные значения Епд, Нпд, ППЭпд, указанные в таблице 1, в качестве предельно-допустимых значений принимают последние.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Допустимое время воздействия в зависимости от интенсивности ЭМИ определяется по формулам: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ЭН</w:t>
      </w:r>
      <w:r>
        <w:rPr>
          <w:rFonts w:ascii="Times New Roman"/>
          <w:b w:val="false"/>
          <w:i w:val="false"/>
          <w:color w:val="000000"/>
          <w:vertAlign w:val="subscript"/>
        </w:rPr>
        <w:t>Епд</w:t>
      </w:r>
      <w:r>
        <w:rPr>
          <w:rFonts w:ascii="Times New Roman"/>
          <w:b w:val="false"/>
          <w:i w:val="false"/>
          <w:color w:val="000000"/>
          <w:sz w:val="28"/>
        </w:rPr>
        <w:t>/Е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ЭНн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>/Н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ЭНппэ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>/ППЭ (5)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 Епд, Нпд, ППЭпд – предельно-допустимые значения электрического, В/м, магнитного, А/м, полей и плотности потока энергии,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ЭН</w:t>
      </w:r>
      <w:r>
        <w:rPr>
          <w:rFonts w:ascii="Times New Roman"/>
          <w:b w:val="false"/>
          <w:i w:val="false"/>
          <w:color w:val="000000"/>
          <w:vertAlign w:val="subscript"/>
        </w:rPr>
        <w:t>Епд</w:t>
      </w:r>
      <w:r>
        <w:rPr>
          <w:rFonts w:ascii="Times New Roman"/>
          <w:b w:val="false"/>
          <w:i w:val="false"/>
          <w:color w:val="000000"/>
          <w:sz w:val="28"/>
        </w:rPr>
        <w:t>, ЭНн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>, ЭНппэ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предельно-допустимые значения энергетической нагрузки (принимается по таблице)</w:t>
      </w:r>
    </w:p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Предельно-допустимые уровни электромагнитных полей диапазона</w:t>
      </w:r>
      <w:r>
        <w:br/>
      </w:r>
      <w:r>
        <w:rPr>
          <w:rFonts w:ascii="Times New Roman"/>
          <w:b/>
          <w:i w:val="false"/>
          <w:color w:val="000000"/>
        </w:rPr>
        <w:t>частот 30 кГц - 300 ГГц на рабочих местах</w:t>
      </w:r>
      <w:r>
        <w:br/>
      </w:r>
      <w:r>
        <w:rPr>
          <w:rFonts w:ascii="Times New Roman"/>
          <w:b/>
          <w:i w:val="false"/>
          <w:color w:val="000000"/>
        </w:rPr>
        <w:t>при профессиональном воздействии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1856"/>
        <w:gridCol w:w="1456"/>
        <w:gridCol w:w="1721"/>
        <w:gridCol w:w="1988"/>
        <w:gridCol w:w="3053"/>
      </w:tblGrid>
      <w:tr>
        <w:trPr>
          <w:trHeight w:val="30" w:hRule="atLeast"/>
        </w:trPr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значения в диапазонах частот (МГц)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0,03 - 3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3 - 30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50 - 300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300 - 300000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 значение ЭН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Епд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(В/м)2 * ч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 значение ЭНнпд, (А/м)2 * ч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 значение ЭНппэ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,(мкВт/см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)* ч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ПДУ Епд, В/м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ПДУ Нпд, А/м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ПДУ ППЭпд, 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диапазоны, приведенные в таблице, исключают нижний и включают верхний предел частоты;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рабочих местах возможного нахождения лиц, профессионально не связанных с электромагнитными излучениями, ПДУ принимаются в размере 0,5 указанных в таблице значений.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