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64da" w14:textId="96d6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6 марта 2015 года № 18-02/201. Зарегистрирован в Министерстве юстиции Республики Казахстан 30 апреля 2015 года № 10911. Утратил силу приказом Министра экологии, геологии и природных ресурсов Республики Казахстан от 20 октября 2021 года № 413.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20.10.2021 </w:t>
      </w:r>
      <w:r>
        <w:rPr>
          <w:rFonts w:ascii="Times New Roman"/>
          <w:b w:val="false"/>
          <w:i w:val="false"/>
          <w:color w:val="ff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7 июля 2006 года "Об особо охраняемых природных территориях",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марта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18-02/201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любительского (спортивного) рыболовства, разрешаемого для нужд</w:t>
      </w:r>
      <w:r>
        <w:br/>
      </w:r>
      <w:r>
        <w:rPr>
          <w:rFonts w:ascii="Times New Roman"/>
          <w:b/>
          <w:i w:val="false"/>
          <w:color w:val="000000"/>
        </w:rPr>
        <w:t>местного населения, проживающего в охранной зоне Маркакольского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природного заповедника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любительского (спортивного) рыболовства, разрешаемого для нужд местного населения, проживающего в охранной зоне Маркакольского государственного природного заповедника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7 июля 2006 года "Об особо охраняемых природных территориях" (далее – Закон).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Закона, на территории Маркакольского государственного природного заповедника (далее – заповедник) допускается любительское (спортивное) рыболовство для нужд местного населения, проживающего в его охранной зоне, на специально выделенных участках на основании </w:t>
      </w:r>
      <w:r>
        <w:rPr>
          <w:rFonts w:ascii="Times New Roman"/>
          <w:b w:val="false"/>
          <w:i w:val="false"/>
          <w:color w:val="000000"/>
          <w:sz w:val="28"/>
        </w:rPr>
        <w:t>биологического обоснования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наличии положительного заключения государственной экологической экспертизы.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Любительское (спортивное) рыболовство организуется заповедником на участке, находящемся в северо-восточной части озера Маркаколь, примыкающей к селу Урунхайка.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 с восточной и южной стороны проходят по береговой линии озера, западная граница расположена в акватории озера между устьем реки Тихушка (юго-восточное побережье) и вторым Мысом (северо-восточное побережье). Относительно береговой линии озера западная граница участка проходит по акватории озера на расстоянии от 900 до 1500 метров. Площадь участка 615 гектар.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экологии, геологии и природных ресурсов РК от 21.01.2020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Любительское (спортивное) рыболовство на специально выделенных участках проводится с 15 февраля текущего года по 15 февраля будущего года, кроме периода нереста ценных видов рыб с 1 мая по 1 июля включительно.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любительского (спортивного) рыболовства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Любительское (спортивное) рыболовство проводится при наличии у рыболова 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удостоверяющих личность, и путевки на проведение любительского (спортивного) рыболовства (далее – путевка).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Путевку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выдает заповедник и регистрирует в пронумерованном, прошнурованном и опечатанном печатью заповедника журнале выдачи путевок на проведение любительского (спортивного) рыболовства в заповеднике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экологии, геологии и природных ресурсов РК от 21.01.2020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Путевки нумеруются и являются документом строгой отчетности.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Путевка выдается при наличии регистрации физических лиц по месту жительства и документов, подтверждающих внесение платы за пользование животным миром по ставкам,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582 Кодекса Республики Казахстан от 25 декабря 2017 года "О налогах и других обязательных платежах в бюджет" (Налоговый кодекс).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регистрации физических лиц по месту жительства определяется на портале "электронное правительство" Республики Казахстан" через автоматизированную услугу "Сервис получения справок третьими лицами.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экологии, геологии и природных ресурсов РК от 21.01.2020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Путевка выдается на срок до 7 календарных дней, объем вылова рыбы на одну путевку – не более 5 кг.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Утерянная и неиспользованная путевка восстановлению и продлению не подлежит.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Рыболов перед началом любительского (спортивного) рыболовства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для регистрации на контрольном пункте заповедника.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Специально выделенные участки любительского (спортивного) рыболовства обозначаются на местности указательными знаками с информацией о местах любительского (спортивного) рыболовства.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Любительское (спортивное) рыболовство производится удочками с крючками не более 5 штук на одного рыболова всех систем и наименований (блесна, кармак, жерлицы, спиннинги).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Рыболов вносит в путевку сведения о количестве и видах отловленной рыбы, заполняя соответствующие графы таблицы.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Улов рыболова предъявляется на контрольном пункте государственному инспектору заповедника, который проверяет достоверность сведений, внесенных в путевку, и удостоверяет подписью. Данная отметка является основанием для провоза либо выноса выловленной рыбы.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любительского (спортивного)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рыболовства, разрешаемого для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населения, проживающего в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зоне Маркакольского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заповедника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специально выделенных участков озера Маркаколь</w:t>
      </w:r>
      <w:r>
        <w:br/>
      </w:r>
      <w:r>
        <w:rPr>
          <w:rFonts w:ascii="Times New Roman"/>
          <w:b/>
          <w:i w:val="false"/>
          <w:color w:val="000000"/>
        </w:rPr>
        <w:t>на территории Маркакольского государственного природного</w:t>
      </w:r>
      <w:r>
        <w:br/>
      </w:r>
      <w:r>
        <w:rPr>
          <w:rFonts w:ascii="Times New Roman"/>
          <w:b/>
          <w:i w:val="false"/>
          <w:color w:val="000000"/>
        </w:rPr>
        <w:t>заповедника для осуществления любительского (спортивного)</w:t>
      </w:r>
      <w:r>
        <w:br/>
      </w:r>
      <w:r>
        <w:rPr>
          <w:rFonts w:ascii="Times New Roman"/>
          <w:b/>
          <w:i w:val="false"/>
          <w:color w:val="000000"/>
        </w:rPr>
        <w:t>рыболовства, разрешаемого для нужд местного населения,</w:t>
      </w:r>
      <w:r>
        <w:br/>
      </w:r>
      <w:r>
        <w:rPr>
          <w:rFonts w:ascii="Times New Roman"/>
          <w:b/>
          <w:i w:val="false"/>
          <w:color w:val="000000"/>
        </w:rPr>
        <w:t>проживающего в охранной зоне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Министра экологии, геологии и природных ресурсов РК от 21.01.2020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любительского (спортивного)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рыболовства, разрешаемого для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населения, проживающего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охранной зоне Маркакольского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 заповедника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Путевка</w:t>
      </w:r>
      <w:r>
        <w:br/>
      </w:r>
      <w:r>
        <w:rPr>
          <w:rFonts w:ascii="Times New Roman"/>
          <w:b/>
          <w:i w:val="false"/>
          <w:color w:val="000000"/>
        </w:rPr>
        <w:t>на проведение любительского (спортивного) рыболовства,</w:t>
      </w:r>
      <w:r>
        <w:br/>
      </w:r>
      <w:r>
        <w:rPr>
          <w:rFonts w:ascii="Times New Roman"/>
          <w:b/>
          <w:i w:val="false"/>
          <w:color w:val="000000"/>
        </w:rPr>
        <w:t>разрешаемого для нужд местного населения, проживающего в</w:t>
      </w:r>
      <w:r>
        <w:br/>
      </w:r>
      <w:r>
        <w:rPr>
          <w:rFonts w:ascii="Times New Roman"/>
          <w:b/>
          <w:i w:val="false"/>
          <w:color w:val="000000"/>
        </w:rPr>
        <w:t>охранной зоне Маркакольского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природного заповедника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8"/>
        <w:gridCol w:w="3712"/>
        <w:gridCol w:w="12407"/>
      </w:tblGrid>
      <w:tr>
        <w:trPr>
          <w:trHeight w:val="30" w:hRule="atLeast"/>
        </w:trPr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КОРЕШОК №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"Маркакольский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природный заповедник"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_____ (килограмм)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рыбы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водоема и участка________________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(вид, марка, государственный номерной знак)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"__" 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"__" _______20__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_____________20 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Путевку получил с Правилами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рыболова, 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Путевку выдал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сельского хозяйства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ПУТЕВКА №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"Маркакольский государственный природный заповедник"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______(килограмм)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рыбы _________________ Наименование водоема и участка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(вид, марка, государственный номерной знак)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"__" ____________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"__" ___________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_____________ 20 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 транспорта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въезде на территорию ГПЗ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произвел инспектор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при наличии,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объема вылова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 при выезде (выходе)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ГПЗ произвел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(Ф.И.О., при наличии)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(подпись)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Оборотная сторона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вылове рыбы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885"/>
              <w:gridCol w:w="2161"/>
              <w:gridCol w:w="6254"/>
            </w:tblGrid>
            <w:tr>
              <w:trPr>
                <w:trHeight w:val="30" w:hRule="atLeast"/>
              </w:trPr>
              <w:tc>
                <w:tcPr>
                  <w:tcW w:w="38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</w:t>
                  </w:r>
                </w:p>
              </w:tc>
              <w:tc>
                <w:tcPr>
                  <w:tcW w:w="21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Вид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рыбы</w:t>
                  </w:r>
                </w:p>
              </w:tc>
              <w:tc>
                <w:tcPr>
                  <w:tcW w:w="625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(килограмм)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885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1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25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21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25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21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25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8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ИТОГО:</w:t>
                  </w:r>
                </w:p>
              </w:tc>
              <w:tc>
                <w:tcPr>
                  <w:tcW w:w="21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25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любительского (спортивного)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рыболовства, разрешаемого для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населения, проживающего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охранной зоне Маркакольского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природного заповедника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выдачи путевок на проведение любительского (спортивного)</w:t>
      </w:r>
      <w:r>
        <w:br/>
      </w:r>
      <w:r>
        <w:rPr>
          <w:rFonts w:ascii="Times New Roman"/>
          <w:b/>
          <w:i w:val="false"/>
          <w:color w:val="000000"/>
        </w:rPr>
        <w:t>рыболовства, разрешаемого для нужд местного населения,</w:t>
      </w:r>
      <w:r>
        <w:br/>
      </w:r>
      <w:r>
        <w:rPr>
          <w:rFonts w:ascii="Times New Roman"/>
          <w:b/>
          <w:i w:val="false"/>
          <w:color w:val="000000"/>
        </w:rPr>
        <w:t>проживающего в охранной зоне Маркакольского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природного заповедника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3"/>
        <w:gridCol w:w="2780"/>
        <w:gridCol w:w="1904"/>
        <w:gridCol w:w="1904"/>
        <w:gridCol w:w="1904"/>
        <w:gridCol w:w="1905"/>
      </w:tblGrid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путевки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путевки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141"/>
        <w:gridCol w:w="1141"/>
        <w:gridCol w:w="1770"/>
        <w:gridCol w:w="3565"/>
        <w:gridCol w:w="1771"/>
        <w:gridCol w:w="1772"/>
      </w:tblGrid>
      <w:tr>
        <w:trPr>
          <w:trHeight w:val="30" w:hRule="atLeast"/>
        </w:trPr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контролирующее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рыбалку (Ф.И.О., 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путевки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