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fff05" w14:textId="b2ff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Типовых правил благоустройства территорий городов и населенных пунктов и Правил оказания государственной услуги "Выдача разрешения на вырубку деревьев"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20 марта 2015 года № 235. Зарегистрирован в Министерстве юстиции Республики Казахстан 29 апреля 2015 года № 10886.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8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разрешения на вырубку деревьев"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оказания государственной услуги "Выдача разрешения на вырубку деревьев"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00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01.07.2026); с изменением, внесенным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развития инфраструктуры экономики Министерства национальной экономики Республики Казахстан обеспечить в установленном законодательством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энергетики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В. Школьник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апреля 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03.06.2026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 № 235</w:t>
            </w:r>
          </w:p>
        </w:tc>
      </w:tr>
    </w:tbl>
    <w:bookmarkStart w:name="z1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разрешения на вырубку деревьев"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дополнено приложением 3 в соответствии с приказом и.о. Министра индустрии и инфраструктурного развития РК от 31.03.2020 </w:t>
      </w:r>
      <w:r>
        <w:rPr>
          <w:rFonts w:ascii="Times New Roman"/>
          <w:b w:val="false"/>
          <w:i w:val="false"/>
          <w:color w:val="ff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опубликования); в редакции приказа Министра промышленности и строительства РК от 16.06.2026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bookmarkStart w:name="z7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7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разрешения на вырубку деревьев"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Закон) и определяют порядок выдачи разрешения на вырубку деревьев.</w:t>
      </w:r>
    </w:p>
    <w:bookmarkEnd w:id="8"/>
    <w:bookmarkStart w:name="z7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реестр зеленых насаждений – свод данных о типах, видовом составе, размере площади, состоянии и расположении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 компенсационной посадки – план посадки деревьев, которые подверглись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форме.</w:t>
      </w:r>
    </w:p>
    <w:bookmarkStart w:name="z7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"Выдача разрешения на вырубку деревьев"</w:t>
      </w:r>
    </w:p>
    <w:bookmarkEnd w:id="10"/>
    <w:bookmarkStart w:name="z7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Перечень основных требований и документов необходимых для оказания государственной услуги</w:t>
      </w:r>
    </w:p>
    <w:bookmarkEnd w:id="11"/>
    <w:bookmarkStart w:name="z7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и документов необходимых для оказания государственной услуги, изложен в приложении 1 к настоящим Правилам.</w:t>
      </w:r>
    </w:p>
    <w:bookmarkEnd w:id="12"/>
    <w:bookmarkStart w:name="z7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Действия структурных подразделений (работников) услугодателя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регистрацию заявления по форме согласно приложению 2 к настоящим Правилам с документами, указанными в приложении 1 настоящих Правил, в день их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заявление с документами в течение – 3 (трех)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ответственный исполнитель услугодателя в течение 2 (двух) рабочих дней с момента регистрации представленных документов, готовит мотивированный отказ в форме электронного документа, подписанного электронной цифровой подписью (далее – ЭЦП) услугодателя, и направляет его в "личный кабинет"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услугополучателем полного пакета документов ответственный исполнитель услугодателя в течение 6 (шести) рабочих дней проверяет соответствие сведений указанные в документах необходимых для оказания государственной услуги, выезжает на место для точного определения количественного, породного состава, состояния и месторасположения деревьев в соответствии с реестром зеленых насаждений.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 Услугодатель предоставляет возможность Услугополучателю выразить свою позицию (заслушивание) к предварительному решению об отказе в выдаче разрешение на вырубку деревьев, о котором Услугополучатель уведомляется не позднее чем за 3 (три) рабочих дня до принятия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пакета документов, заключения и результата заслушивания Услугодатель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 разрешения на вырубку деревьев по форме согласно приложению 3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мотивированный отказ в выдаче разрешения на вырубку деревьев в форме электронного документа.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удостоверенный электронной цифровой подписью руководителя услугодателя направляется в "личный кабинет" услугополучателю на портале в течение – 1 (одного) рабочего дня.</w:t>
      </w:r>
    </w:p>
    <w:bookmarkStart w:name="z7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внесении изменений и (или) дополнений в настоящие Правила уполномоченный орган направляет оператору "электронного правительства", в Единый контакт-центр, услугодателю информацию о таких изменениях и (или) дополнениях в течение трех рабочих дней после государственной регистрации в органах юстиции соответствующего нормативного правового акта.</w:t>
      </w:r>
    </w:p>
    <w:bookmarkStart w:name="z7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отказывает в оказании государственных услуг по следующим основаниям: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Start w:name="z7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обжалования решений, действий (бездействия) услугодателя по вопросам оказания государственных услуг</w:t>
      </w:r>
    </w:p>
    <w:bookmarkEnd w:id="16"/>
    <w:bookmarkStart w:name="z7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по делам архитектуры, градостроительства и строительства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7-1. В случае поступления жалобы в соответствии с частью четыре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 услугодатель направляет ее в орган, рассматривающий жалобу, в течение 3 (трех) рабочих дней со дня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Start w:name="z7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- в течение пяти рабочих дней со дня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Start w:name="z7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частью пять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 на вырубку деревьев"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вырубку деревьев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городов Астана, Алматы и Шымкента,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правительства": www.egov.kz, www.elicense.kz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(десять) рабочих дней с момента обращения через портал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вырубку деревьев либо мотивированный ответ об отказе в оказании государственной услуги удостоверенный электронной цифровой подписью руководителя услугодателя направляется в "личный кабинет" услугополучателя на портале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пятницу, в соответствии с установленным графиком работы,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обеспечении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документацией: заявление в форме электронного документа, подписанное ЭЦП услугополучателя, по форме согласно приложению 2 к настоящим Правилам;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заключение комплексной вневедомственной экспертизы (заключение государственной экологической экспертизы) (форма сведений); материалы инвентаризации и лесопатологического обследования зеленых насаждений, произрастающие на пятне объекта с указанием существующих деревьев, породного и количественного состава, их состояния; план компенсационной посадки деревьев; гарантийное письмо по компенсационной посадке деревьев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обслуживании объектов инженерного благоустройства, реконструкции и устройстве инженерных сетей, подземных и надземных коммуникаций: заявление в форме электронного документа, подписанное ЭЦП услугополучателя, по форме согласно приложению 2 к настоящим Правилам; заключение комплексной вневедомственной экспертизы (заключение государственной экологической экспертизы); материалы инвентаризации и лесопатологического обследования зеленых насаждений, произрастающие на пятне застройки (реконструкции) с указанием существующих деревьев, породного и количественного состава, их состояния; план компенсационной посадки; гарантийное письмо компенсационной посадке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благоустройстве территории существующих объектов и приведения в эстетический вид, необходимости улучшения качественного и видового состава зеленых насаждений: заявление в форме электронного документа, подписанное ЭЦП услугополучателя, по форме согласно приложению 2 к настоящим Правилам; электронная копия правоустанавливающего документа на земельный участок (в случае отсутствия регистрации в государственной базе данных "Регистр недвижимости"); материалы инвентаризации и лесопатологического обследования зеленых насаждений, произрастающие на территории объекта с указанием существующих деревьев, породного и количественного состава, их состояния; план компенсационной посадки деревьев; гарантийное письмо по компенсационной посадке с указанием даты завершения высадки саженцев; договор с организацией (специализированной) на компенсационное озеленение.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произрастании деревьев и кустарников на землях общего пользования: заявление в форме электронного документа, подписанное ЭЦП услугополучателя, по форме согласно приложению 2 к настоящим Правилам; план компенсационной посадки деревьев; гарантийное письмо по компенсационной посадке, с указанием даты завершения высадки саженцев. Сведения документов, удостоверяющих личность; справка о государственной регистрации (перерегистрации) юридического лица; о государственной регистрации индивидуального предпринимателя; сведения о лицензии, о лицензионном сборе; предоставляются услугодателю из информационных систем через шлюз "электронного правительства". Услугополучатель дает согласие на использование сведений, составляющих охраняемую законом тайну, содержащихся в информационных системах. Услугополучателю в "личный кабинет" направляется статус о принятии заявления для оказания государственной услуги с указанием даты и времени получения результата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 и ее подвидов (при наличии),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услугодателя по вопросам оказания государственной услуги размещены на интернет-ресурсах уполномоченного органа по делам архитектуры, градостроительства и строительства: www.kds.mps.gov.kz, услугодателя. Единый контакт-центр по вопросам оказания государственных услуг: 1414.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(полное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 имя отчество (в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наличия), 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физического лица/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для 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(почтовый индекс, 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населенный пункт,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улицы,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дома/здания, контактные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заявления:</w:t>
      </w:r>
    </w:p>
    <w:bookmarkStart w:name="z7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разрешение на вырубку деревьев (дерева) по объекту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 по адресу (полный адрес расположения объекта).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информационных системах, при оформлении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Прилагаются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имя отчество (в случае наличия)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 для юридического лица) дата подачи: дд.мм.гг.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вырубку деревьев"</w:t>
            </w:r>
          </w:p>
        </w:tc>
      </w:tr>
    </w:tbl>
    <w:bookmarkStart w:name="z7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</w:t>
      </w:r>
      <w:r>
        <w:br/>
      </w:r>
      <w:r>
        <w:rPr>
          <w:rFonts w:ascii="Times New Roman"/>
          <w:b/>
          <w:i w:val="false"/>
          <w:color w:val="000000"/>
        </w:rPr>
        <w:t>на вырубку деревьев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Выдана: Наименование организации (полное наименование, местонахождение,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для юридического лица/фамилия,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случае наличия), индивидуальный идентификационный номер для физического лица).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объекту: указывается название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Расположенному: адрес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Вырубка деревьев (дерева) производится в связи: (указывается причина).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местного исполнительного органа),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согласовывает вырубку деревьев (дерева): указывается фактическое (порода,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количественная и качественная характеристика) состояние деревьев (дерева).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разрешения: (срок действия устанавливается уполномоченным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 местного исполнительного органа с учетом видов работ).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этом услугополучателю предписывается выполнить следующие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Необходимо провести мероприятия по компенсационному восстановлению деревьев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(дерева) путем посадки саженцев (указывается видовой, качественный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количественный состав) до (указывается дата), с соблюдением норм и правил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охраны подземных и воздушных коммуникаций.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Проводить полный комплекс мероприятий по защите, содержанию и сохранению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зеленых насаждений на прилегающей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Заказчику необходимо в письменном порядке предоставить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о выполненной работе, до завершения срока действия разрешения.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(уполномоченное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