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04e4" w14:textId="f120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16 июля 2014 года № 144 "Об утверждении Правил организации обменных операций с наличной иностранной валютой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марта 2015 года № 46. Зарегистрировано в Министерстве юстиции Республики Казахстан 29 апреля 2015 года № 10873. Утратило силу постановлением Правления Национального Банка Республики Казахстан от 4 апреля 2019 года № 49 (вводится в действие с 01.07.2019)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04.04.2019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13 июня 2005 года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июля 2014 года № 144 "Об утверждении Правил организации обменных операций с наличной иностранной валютой в Республике Казахстан" (зарегистрированное в Реестре государственной регистрации нормативных правовых актов под № 9801, опубликованное 12 ноября 2014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(далее – информационно-правовая система "Әділет"), 10 декабря 2014 года в газете "Юридическая газета" № 186 (2754))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обменных операций с наличной иностранной валютой в Республике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Уполномоченная организация должна иметь помещение для размещения обменного пункта, оборудование для функционирования обменного пункта, персонал обменного пункта, отвечающие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обменного пункта уполномоченной организации в помещении, являющемся местом нахождения другого обменного пункта.";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качестве документов о соответствии уполномоченной организации квалификационным требованиям представляются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об учредителях (участниках) уполномоченной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 банка второго уровня (выписка о движении денег по банковским счетам клиента), подтверждающий зачисление на банковский счет уполномоченной организации денег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(нотариально засвидетельствованная в случае непредставления оригинала для сверки) документа, подтверждающего прохождение кассиром специальной подготовки по работе с наличной иностранной валютой, либо копия (нотариально засвидетельствованная в случае непредставления оригинала для сверки) документа, предусмотренного законодательством Республики Казахстан о труде и подтверждающего трудовую деятельность работника не менее шести месяцев в качестве кассира по работе с наличной иностранной валютой;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(копии) документа (документов), определяющего (определяющих) характеристики технических средств для определения подлинности денежных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паспорта завода-изготовителя контрольно-кассового аппарата или краткое описание функциональных возможностей и характеристик компьютерной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краткое описание функциональных возможностей и характеристик программного обеспечения для ведения учета обменных операций в соответствии с требованиями Правил в случае отсутствия компьютерной системы.";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получения электронной лицензии и (или) приложения к ней требуемые документы представляются через веб-портал "электронного правительства", заверенные электронной цифровой подписью уполномоченной организации.";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"Уполномоченная организация с момента получения копии решения филиала Национального Банка и до окончания срока, указанного в решении филиала Национального Банка, приостанавливает:";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Требования к помещению, оборудованию, персоналу обменного пункта (за исключением автоматизированного обменного пункта):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охраны и устройства помещения обменного пункта в соответствии с требованиями, установленными в Правилах организации охраны и устройства помещений банков и организаций, осуществляющих отдельные виды банковских операций,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250  "Об утверждении Правил организации охраны и устройства помещений банков и организаций, осуществляющих отдельные виды банковских операций", зарегистрированным в Реестре государственной регистрации нормативных правовых актов под № 8080;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операционная касса обменного пункта оборудуется системой видеонаблюдения, обеспечивающей запись и хранение информации в течение тридцати календарных дней, при этом в зоне видимости видеонаблюдения должны находиться рабочая зона кассира и клиент, а соответствующие устройства устанавливаются в местах, обеспечивающих отсутствие помех для видеонаблюдения;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рабочее место кассира оборудуется компьютерной системой либо контрольно-кассовым аппаратом и программным обеспечением для ведения учета обменных операций в соответствии с требованиями Правил, а также техническими средствами для определения подлинности денежных знаков, обеспечивающими проверку банкноты в ультрафиолетовом свете (контроль люминесценции бумаги и иное) и проверку банкноты на наличие магнитных меток;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кассир, прошедший подготовку по работе с наличной иностранной валютой либо имеющий опыт работы с наличной иностранной валютой не менее шести месяцев.";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уполномоченных банков – копия свидетельства обменного пункта уполномоченного банка, выданного филиалом Национального Банка на данный обменный пункт, (после получения уполномоченным банком такого свидетельства);";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информационный стенд для клиентов (размером не менее 0,4 метра в высоту и 0,4 метра в ширину), содержащий сведения о курсе покупки и (или) курсе продажи наличной иностранной валюты за тенге, установленные для каждой иностранной валюты, с которой в обменном пункте проводятся операции по покупке и (или) продаже;";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для уполномоченных организаций – документ с образцами подписей руководителя и иных лиц, имеющих право на издание распоряжений об установлении курсов покупки, продажи и кросс-курсов, с оттиском печати (при ее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регистрационной карточки контрольно-кассовой машины;";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В обменном пункте не проводятся обменные операции, если в результате технического сбоя, поломки или других причин не обеспечивается ведение учета проводимых обменных операций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или не функционирует техническое средство, обеспечивающее определение подлинности денежных знаков.";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"Распоряжение об установлении курсов содержит курсы покупки, продажи для всех видов валют, с которыми в обменном пункте проводятся обменные операции, с указанием даты и времени (определяемого в часах и минутах) начала действия данного распоряжения.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об установлении курсов издается только в рабочие дни акционерного общества "Казахстанская фондовая биржа" в период с 08:00 часов до 18:00 часов местного времени по месту издания распоряжения.";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Распоряжение об установлении курсов издается руководителем юридического лица, имеющего право на организацию обменных операций с наличной иностранной валютой, (его филиала) или иным лицом, которому предоставлены такие полномочия, с обязательным указанием номера, даты и времени (определяемого в часах и минутах) его издания.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полномочий руководителя уполномоченной организации на издание распоряжений об установлении курсов иному лицу производится только на основании приказа руководителя уполномоченной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установление различных курсов в разных обменных пунктах одного юридического лица, имеющего право на организацию обменных операций с наличной иностранной валютой, (его филиала).";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Изменение курса покупки, продажи наличной иностранной валюты осуществляется только на основании издания нового распоряжения об установлении курсов. При этом с начала действия нового распоряжения об установлении курсов предыдущее распоряжение отменяется.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распоряжение об установлении курсов издается с целью изменения курса покупки, продажи по отдельным видам валют, по которым в обменном пункте проводятся обменные операции, то издаваемое распоряжение об установлении курсов должно содержать информацию как по изменяемым курсам покупки и продажи, так и по другим действующим для обменного пункта курсам покупки и продажи.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Курсы покупки, продажи валют размещаются на информационном стенде для клиентов в течение всего периода действия распоряжения об установлении курсов по всем видам валют, с которыми в обменном пункте проводятся обменные операции.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кассе обменного пункта наличной иностранной валюты курс продажи для этого вида наличной иностранной валюты на информационном стенде не размещается.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кассе обменного пункта наличной национальной валюты курсы покупки для всех видов наличной иностранной валюты, с которыми в обменном пункте проводятся обменные операции, на информационном стенде не размещаются.";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"51. Проводимые в обменных пунктах обменные операции отражаются в журнале реестров купленной и проданной наличной иностранной валюты, который ведется в электронном виде и содержит все реквизиты и показатели, установленные в журнале реестров купленной и проданной наличной иностранной валюты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(далее – журнал реестров).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реестров ведется отдельно в каждой операционной кассе обменного пункта и в каждом автоматизированном обменном пункте в рамках компьютерной системы. При этом программно-аппаратные средства формирования журнала реестров обеспечивают некорректируемую ежедневную регистрацию и энергонезависимое хранение информации по совершенным обменным операциям в течение трех лет со дня их совершения.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уполномоченных организаций допускается ведение журнала реестров в электронном виде с использованием программного обеспечения с учетом требований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изменения курса в течение дня в журнале реестров подводится промежуточный итог по объемам купленной и проданной наличной иностранной валюты до начала проведения операций по новому курсу покупки или продажи наличной иностранной валюты. После завершения рабочего дня обменного пункта в журнале реестров отражаются итоги по операциям, проведенным за день, и выводится остаток денег.";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"55. Уполномоченные банки ежемесячно в срок до 7 числа (включительно) месяца, следующего за отчетным, представляют в филиал Национального Банка форму, предназначенную для сбора административных данных, "Отчет об обменных операциях, проведенных через обменные пункты",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"56. Уполномоченные организации ежемесячно в срок до 7 числа (включительно) месяца, следующего за отчетным, представляют в филиал Национального Банка форму, предназначенную для сбора административных данных, "Отчет о движении иностранной валюты и обменных операциях, проведенных через обменные пункты",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приложением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"Место печати" дополнить словами "(при ее наличии)";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"для уведомлений в бумажной форме" дополнить словами "при ее наличии";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часть четвертую указания по заполнению на казахском языке, текст на русском языке не изменяется;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 15 числа" заменить словами "до 7 числа";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"Место печати" дополнить словами "(при ее наличии)";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Уполномоченным организациям в течение трех месяцев после дня первого официального опубликования настоящего постановления привести свою деятельность в соответствие с требованиями абзацев двадцатого, двадцать первого, сорок седьмого, сорок восьмого, сорок девятого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платежного баланса, валютного регулирования и статистики (Умбеталиев М.Т.) в установленном законодательством Республики Казахстан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двадцати одного календарного дня после дня его первого официального опубликования, за исключением абзаца пятьдесят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который вводится в действие по истечении трех месяцев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67"/>
        <w:gridCol w:w="1233"/>
      </w:tblGrid>
      <w:tr>
        <w:trPr>
          <w:trHeight w:val="30" w:hRule="atLeast"/>
        </w:trPr>
        <w:tc>
          <w:tcPr>
            <w:tcW w:w="1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1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  <w:tr>
        <w:trPr>
          <w:trHeight w:val="30" w:hRule="atLeast"/>
        </w:trPr>
        <w:tc>
          <w:tcPr>
            <w:tcW w:w="1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</w:t>
            </w:r>
          </w:p>
        </w:tc>
        <w:tc>
          <w:tcPr>
            <w:tcW w:w="1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1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Исекешев А.О.</w:t>
            </w:r>
          </w:p>
        </w:tc>
      </w:tr>
      <w:tr>
        <w:trPr>
          <w:trHeight w:val="30" w:hRule="atLeast"/>
        </w:trPr>
        <w:tc>
          <w:tcPr>
            <w:tcW w:w="1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 2015 года</w:t>
            </w:r>
          </w:p>
        </w:tc>
        <w:tc>
          <w:tcPr>
            <w:tcW w:w="1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  <w:tc>
          <w:tcPr>
            <w:tcW w:w="1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1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Султанов Б.Т.</w:t>
            </w:r>
          </w:p>
        </w:tc>
      </w:tr>
      <w:tr>
        <w:trPr>
          <w:trHeight w:val="30" w:hRule="atLeast"/>
        </w:trPr>
        <w:tc>
          <w:tcPr>
            <w:tcW w:w="1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 2015 года</w:t>
            </w:r>
          </w:p>
        </w:tc>
        <w:tc>
          <w:tcPr>
            <w:tcW w:w="1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</w:t>
            </w:r>
          </w:p>
        </w:tc>
        <w:tc>
          <w:tcPr>
            <w:tcW w:w="1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1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Досаев Е.А.</w:t>
            </w:r>
          </w:p>
        </w:tc>
      </w:tr>
      <w:tr>
        <w:trPr>
          <w:trHeight w:val="30" w:hRule="atLeast"/>
        </w:trPr>
        <w:tc>
          <w:tcPr>
            <w:tcW w:w="1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 2015 года</w:t>
            </w:r>
          </w:p>
        </w:tc>
        <w:tc>
          <w:tcPr>
            <w:tcW w:w="1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марта 2015 года № 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реестров купленной и проданной наличной иностранной валюты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имеющего право на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обменных операций, или его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приложения к лицензии уполномоченной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организации/свидетельства обменного пункта уполномоченного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(после получения уполномоченным банком такого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"_____" 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Остаток в операционной кассе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обменного пункта на начало дня*        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(по всем видам валют)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Остаток в операционной кассе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обменного пункта на конец дня*         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(по всем видам валют)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*Не заполняется при совмещении обменных операций с иными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банковскими операциями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8"/>
        <w:gridCol w:w="1865"/>
        <w:gridCol w:w="1591"/>
        <w:gridCol w:w="1596"/>
        <w:gridCol w:w="1592"/>
        <w:gridCol w:w="1597"/>
        <w:gridCol w:w="930"/>
        <w:gridCol w:w="931"/>
      </w:tblGrid>
      <w:tr>
        <w:trPr>
          <w:trHeight w:val="30" w:hRule="atLeast"/>
        </w:trPr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 действия распоряжения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распоряжения руководителя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Реестр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купленной и проданной наличной иностранной валюты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"____" _________________ 20____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4943"/>
        <w:gridCol w:w="650"/>
        <w:gridCol w:w="629"/>
        <w:gridCol w:w="804"/>
        <w:gridCol w:w="629"/>
        <w:gridCol w:w="1152"/>
        <w:gridCol w:w="2843"/>
      </w:tblGrid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ИИН, номер и серия документа, удостоверяющего личность клиента, кем и когда он выдан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иностранной валюты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валюты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 операции (в часах и минутах)***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тенге*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по: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Кассир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исчисляется по курсу покупки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исчисляется по курсу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время проведения операции, указанное в контрольном чеке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марта 2015 года № 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данных,</w:t>
      </w:r>
      <w:r>
        <w:br/>
      </w:r>
      <w:r>
        <w:rPr>
          <w:rFonts w:ascii="Times New Roman"/>
          <w:b/>
          <w:i w:val="false"/>
          <w:color w:val="000000"/>
        </w:rPr>
        <w:t>"Отчет о движении иностранной валюты и обменных операциях,</w:t>
      </w:r>
      <w:r>
        <w:br/>
      </w:r>
      <w:r>
        <w:rPr>
          <w:rFonts w:ascii="Times New Roman"/>
          <w:b/>
          <w:i w:val="false"/>
          <w:color w:val="000000"/>
        </w:rPr>
        <w:t>проведенных через обменные пункты"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Отчетный период: за 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Индекс: NIV_UO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Представляет: уполномоченная организация (ее филиал)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Куда представляется форма: территориальный филиал Национального Банка Республики Казахстан по месту нахождения уполномоченной организации (ее филиала)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Срок представления: ежемесячно до 7 числа (включительно)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уполномоченной организации (ее филиала)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и дата лицензии на организацию обменных операций с наличной иностранной валютой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почтовый адрес, телефон, факс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6"/>
        <w:gridCol w:w="717"/>
        <w:gridCol w:w="423"/>
        <w:gridCol w:w="904"/>
        <w:gridCol w:w="905"/>
        <w:gridCol w:w="926"/>
        <w:gridCol w:w="947"/>
        <w:gridCol w:w="885"/>
        <w:gridCol w:w="877"/>
      </w:tblGrid>
      <w:tr>
        <w:trPr>
          <w:trHeight w:val="30" w:hRule="atLeast"/>
        </w:trPr>
        <w:tc>
          <w:tcPr>
            <w:tcW w:w="5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валюты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GBP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валюты (указать вид иностранной валюты)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(...)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Операции по покупке наличной иностранной валюты у физических лиц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наличной иностранной валюты, всего,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 по покупке иностранной валюты на сумму свыше 2 миллионов тенге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покупке наличной иностранной валюты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сумму: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тысяч тенге (включительно)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 тысяч тенге до 1 миллиона тенге (включительно)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миллиона тенге до 2 миллионов тенге (включительно)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 миллионов тенге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покупки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покупки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Операции по продаже наличной иностранной валюты физическим лицам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наличной иностранной валюты, всего,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 по продаже иностранной валюты на сумму свыше 2 миллионов тенге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продаже наличной иностранной валюты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сумму: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тысяч тенге (включительно)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 тысяч тенге до 1 миллиона тенге (включительно)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миллиона тенге до 2 миллионов тенге (включительно)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 миллионов тенге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продажи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продажи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Отчет о движении иностранной валюты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иностранной валюты на начало отчетного периода (410 = 411 + 412)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в кассе (включая кассу обменных пунктов)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валюта на валютных счетах в уполномоченных банках (указать уполномоченные банки)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иностранной валюты за отчетный период (420 &gt; = 421 + 422 + 423 + 424)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иностранной валюты у уполномоченных банков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от уполномоченных банков (указать уполномоченные банки)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у физических лиц через обменные пункты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иностранной валюты (430 &gt; = 431 + 432 + 433 + 434)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иностранной валюты уполномоченному банку (указать наименование уполномоченного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займов уполномоченных банков (указать наименование уполномоченного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наличной иностранной валюты физическим лицам через обменные пункты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иностранной валюты на конец отчетного периода (440 = 441 + 442)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в кассе (включая кассу обменных пунктов)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валюта на валютных счетах в уполномоченных банках (указать уполномоченные банки) _________________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"_____" _______________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(фамилия и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(фамилия и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(при ее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данных, "Отчет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через обменные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пункты"</w:t>
            </w:r>
          </w:p>
        </w:tc>
      </w:tr>
    </w:tbl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Пояснение по заполнению формы,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предназначенной для сбора административных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"Отчет о движении иностранной валюты и обменных операциях,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проведенных через обменные пункты"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1. Общие положения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Настоящее пояснение (далее – Пояснение) определяет требования по заполнению формы "Отчет о движении иностранной валюты и обменных операциях, проведенных через обменные пункты"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30 марта 1995 года "О Национальном Банке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составляется ежемесячно уполномоченной организацией (ее филиалом) по данным за отчетный месяц реестров купленной и проданной наличной иностранной валюты, заполняемых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Филиал уполномоченной организации составляет самостоятельную форму.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составлении формы в расчетах для данных в тенге используется сумма обменной операции в тенге, указанная соответственно в графах 5 и 7 Реестра купленной и проданной наличной иностранной валюты.</w:t>
      </w:r>
    </w:p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 xml:space="preserve"> По разделам 1 и 2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отчета в расчетах для данных в тенге используется эквивалент суммы обменной операции в тенге, указанный соответственно в графах 5 и 7 Реестра купленной и проданной наличной иностранной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отчета (за исключением строк, отмеченных знаком "X") представляются данные по всем видам иностранных валют, с которыми обменные пункты уполномоченной организации (ее филиала) осуществляли обменные операции в отчетном периоде. Суммарные данные по объемам обменных операций рассчитываются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данные по строкам с кодами 110, 111, 120, 121 заполняются в тысячах тенге с округлением до целого значения (данные менее пятисот тенге округляются до нуля, от пятисот до тысячи тенге - до единицы).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3, 4, 5, 6 данные представляются по доллару США (USD), евро (EUR), российскому рублю (RUB), китайскому юаню (CNY), английскому фунту стерлингов (GBP), а в графах с последующей нумерацией приводятся данные по остальным видам валют, с которыми обменные пункты уполномоченной организации (ее филиала) осуществляли обменные операции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3, 4, 5, 6 и далее пронумерованных графах данные по строкам 110, 111, 120, 121 представляются в единицах соответствующей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обменные пункты не проводили в отчетном периоде обменных операций с какой-либо из указанных в графах 2, 3, 4, 5, 6 валют, то соответствующая графа не заполняется.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210, 211, 212, 213, 214, 220, 221, 222, 223, 224 заполняются в единицах 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3, 4, 5, 6 и далее пронумерованных графах по строкам 311, 312, 321 и 322 указывается курс соответствующей иностранной валюты. По строке 311 (321) в соответствующей графе указывается наименьший из курсов данной иностранной валюты, установленный для обменных пунктов уполномоченной организации (ее филиала) в отчетном месяце для покупки (продажи) за тенге; по строке 312 (322) - наибольший из курсов данной иностранной валюты, установленный для обменных пунктов уполномоченной организации (ее филиала) в отчетном месяце для покупки (продажи) за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разделов 1 и 2 отчета по всем графам обеспечивается выполнение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111 &lt;= строка с кодом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121 &lt;= строка с кодом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 = строка с кодом 211 + строка с кодом 212 + строка с кодом 213 + строка с кодом 214;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 = строка с кодом 221 + строка с кодом 222 + строка с кодом 223 + строка с кодом 224.</w:t>
      </w:r>
    </w:p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 разделу 3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отчета графа 1 не заполняется.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3, 4, 5, 6 и далее пронумерованных графах данные по строкам представляются в тысячах единиц соответствующей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3, 4, 5, 6 и далее пронумерованных графах данные по строкам 423 и 433 должны быть равны данным в строках 110 и 120 соответственно, переведенным в тысячи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раздела 3 отчета по графам 2, 3, 4, 5, 6 и далее пронумерованным графам по строкам 410, 420, 430, 440 обеспечивается выполнение условий, указанных в наименовании соответствующих показателей.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