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8844" w14:textId="7528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2015 года № 215. Зарегистрирован в Министерстве юстиции Республики Казахстан 28 апреля 2015 года № 10827. Утратил силу приказом и.о. Министра здравоохранения Республики Казахстан от 4 октября 2019 года № ҚР ДСМ-135.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04.10.2019 </w:t>
      </w:r>
      <w:r>
        <w:rPr>
          <w:rFonts w:ascii="Times New Roman"/>
          <w:b w:val="false"/>
          <w:i w:val="false"/>
          <w:color w:val="ff0000"/>
          <w:sz w:val="28"/>
        </w:rPr>
        <w:t>№ ҚР ДСМ-135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Жаксылыкова Т.М.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215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(профилактических) мероприятий в отношении больных</w:t>
      </w:r>
      <w:r>
        <w:br/>
      </w:r>
      <w:r>
        <w:rPr>
          <w:rFonts w:ascii="Times New Roman"/>
          <w:b/>
          <w:i w:val="false"/>
          <w:color w:val="000000"/>
        </w:rPr>
        <w:t>инфекционными заболеваниями, против которых проводятся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профилактические прививки"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 (далее – Санитарные правила) устанавливают 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</w:t>
      </w:r>
      <w:r>
        <w:rPr>
          <w:rFonts w:ascii="Times New Roman"/>
          <w:b w:val="false"/>
          <w:i w:val="false"/>
          <w:color w:val="000000"/>
          <w:sz w:val="28"/>
        </w:rPr>
        <w:t>заболеваниями</w:t>
      </w:r>
      <w:r>
        <w:rPr>
          <w:rFonts w:ascii="Times New Roman"/>
          <w:b w:val="false"/>
          <w:i w:val="false"/>
          <w:color w:val="000000"/>
          <w:sz w:val="28"/>
        </w:rPr>
        <w:t>, против которых проводятся профилактические прививки.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абацилирование – прекращение бактериовыделения;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гемофильная инфекция – острые антропонозные инфекционные болезни с аэрогенным механизмом передачи, обусловленные палочкой инфлюэнцы, характеризующиеся многообразием клинических проявлений, преимущественным поражением органов дыхания, центральной нервной системы и коньюнктивы глаз, проявляющиеся в виде менингита, сепсиса, пневмонии, эпиглоттита;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дифтерия – антропонозная острая респираторная болезнь с аэрогенным механизмом передачи, характеризующаяся выраженной интоксикацией и явлениями фиброзно-воспалительного процесса в носоглотке, гортани, трахее, носу, нередко дающая тяжелые осложнения (круп, миокардит и другие);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инкубационный период – отрезок времени от момента попадания возбудителя в организм до проявления симптомов болезни;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коклюш – антропонозная острая респираторная бактериальная инфекция с аэрогенным механизмом передачи, характеризующаяся явлениями интоксикации, сопровождающаяся катаральными явлениями верхних дыхательных путей с характерными приступами судорожного кашля и рвотой;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корь – антропонозная острая респираторная вирусная болезнь с аспирационным механизмом передачи возбудителя, характеризующаяся лихорадкой, интоксикацией, этапным высыпанием пятнисто-папулезной сыпи, энантемой, поражением коньюнктивы и верхних дыхательных путей;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краснуха – антропонозная острая респираторная вирусная болезнь с аэрогенным механизмом передачи, характеризующаяся увеличением лимфатических узлов, особенно затылочных и заднешейных, макулопапулезной сыпью и умеренной интоксикацией;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моновакцина – вакцина, изготовленная на основе одного вида или серологического варианта микроорганизмов;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пневмококковая инфекция – группа антропонозов, обусловленных пневмококками с аэрогенным механизмом передачи, характеризующаяся различными клиническими проявлениями, чаще поражением легких;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полиомиелит – острая инфекционная болезнь, характеризующаяся общетоксическими симптомами и частым поражением нервной системы по типу вялых периферических параличей;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столбняк – зооантропонозная острая инфекционная болезнь с контактным механизмом передачи возбудителя, характеризующаяся тяжелым течением с поражением определенных структур центральной нервной системы, проявляющаяся титаническими и судорожными сокращениями поперечно-полосатой мускулатуры;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эпидемический паротит – антропонозная острая респираторная вирусная болезнь с аэрогенным механизмом передачи, характеризующаяся общей интоксикацией, увеличением одной или обеих слюнных желез, нередким поражением железистых органов и нервной системы.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мероприятий в отношении больных инфекционными заболеваниями,</w:t>
      </w:r>
      <w:r>
        <w:br/>
      </w:r>
      <w:r>
        <w:rPr>
          <w:rFonts w:ascii="Times New Roman"/>
          <w:b/>
          <w:i w:val="false"/>
          <w:color w:val="000000"/>
        </w:rPr>
        <w:t>против которых проводятся профилактические прививки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недопущения регистрации инфекционных заболеваний, против которых проводятся профилактические прививки, охват детей профилактическими прививками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2295), должен составить не менее 95 %.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Иммунизация против дифтерии, столбняка и коклюша проводится вакцинами, содержащими адсорбированную коклюшно-дифтерийно-столбнячную вакцину с цельноклеточным и бесклеточным коклюшным компонентом (далее – АКДС-содержащая вакцина), а так же адсорбированным дифтерийно-столбнячным анатоксином с уменьшенным содержанием антигенов (далее – АДС-М).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коклюшному компоненту иммунизация проводится АДС-М: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реакция развилась на первую вакцинацию АКДС-содержащей вакциной, то вторую прививку осуществляют АДС-М не ранее через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реакция развилась на вторую вакцинацию АКДС-содержащей вакциной, то курс вакцинации против дифтерии и столбняка считают законченным. В обоих случаях первую ревакцинацию АДС-М проводят через 9-12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реакция развилась на третью вакцинацию АКДС-содержащей вакциной, первую ревакцинацию АДС-М проводят через 12-18 месяцев.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очагах больных дифтерией проводится иммунизация: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не привитых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не имеющих документального подтверждения о полученных прививках;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у которых после последней возрастной ревакцинации прошло более 10 лет.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Иммунизация лиц, переболевших дифтерией, проводится до выписки из стационара. Ранее не вакцинированным лицам проводится одна доза АДС-М, после чего проводится первичный курс вакцинации (3 дозы с интервалом 4 недели) и первая ревакцинация (4-я доза с интервалом 6 месяцев). Частично вакцинированным лицам проводится курс вакцинации из 2 доз с интервалом 4 недели и первая ревакцинация с интервалом 6 месяцев. В дальнейшем иммунизация проводится согласно срокам профилактических прививок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2295. Полностью иммунизированным лицам проводится одна доза АДС-М, если последняя доза вводилась более 5 лет назад.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Кроме плановой иммунизации против столбняка проводится экстренная специфическая профилактика этой инфекции. Показаниями к экстренной специфической профилактике столбняка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травмы, ранения с нарушением целостности кожных покровов и слизистых;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обморожения и ожоги второй, третьей и четвертой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внебольничные аборты;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роды вне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рождение вне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гангрена или некроз тканей любого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укусы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проникающие повреждения желудочно-кишечного тракта.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Экстренная специфическая иммунизация при травмах проводится в соответствии с таблицей экстренной специфической иммунизации при травмах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экстренной профилактики столбняка используются АКДС-содержащая вакцина, АДС-М, противостолбнячный человеческий иммуноглобулин (далее – ПСЧИ), противостолбнячная сыворотка (далее – ПСС).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иммунизации населения против кори, краснухи и эпидемического паротита используются комбинированная вакцина против кори, краснухи и эпидемического паротита (далее – ККП) и моновакцины против кори, краснухи и эпидемического паротита.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осложнении эпидемиологической ситуации по инфекционным заболеваниям, против которых проводятся профилактические прививки, допускается проведение дополнительной массовой иммунизации.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 в возрасте до 30 лет, находившимся в тесном контакте с больным корью и краснухой и до 25 лет с больным эпидемическим паротитом, не привитым, без данных о привитости или не имеющих второй дозы вакцинации против данной инфекции, проводится экстренная иммунизация моновакциной против кори, краснухи и эпидемического паротита, при ее отсутствии ККП. Экстренная иммунизация проводится не позднее 72 часов с момента контакта с больным.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случаев эпидемического паротита в организованном коллективе проводится однократная иммунизация детей до 18 лет, привитых против этой инфекции, если прошло более 7 лет после первой прививки.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Профилактические прививки против гемофильной инфекции проводятся комбинированными вакцинами, в составе которых имеется компонент против гемофильной инфекции типа 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Профилактические прививки против полиомиелита проводятся живыми или инактивированными полиомиелитными вакцинами.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проведению</w:t>
      </w:r>
      <w:r>
        <w:br/>
      </w:r>
      <w:r>
        <w:rPr>
          <w:rFonts w:ascii="Times New Roman"/>
          <w:b/>
          <w:i w:val="false"/>
          <w:color w:val="000000"/>
        </w:rPr>
        <w:t>противоэпидемических мероприятий в очагах инфекционных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против которых проводятся профилактические</w:t>
      </w:r>
      <w:r>
        <w:br/>
      </w:r>
      <w:r>
        <w:rPr>
          <w:rFonts w:ascii="Times New Roman"/>
          <w:b/>
          <w:i w:val="false"/>
          <w:color w:val="000000"/>
        </w:rPr>
        <w:t>прививки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Выявление больных или подозрительных на заболевание проводится медицинскими работниками медицинских организаций независимо от их ведомственной принадлежности и форм собственности во время амбулаторных приемов, посещений на дому, при медицинских осмотрах, диспансеризации и других посещениях организаций здравоохранения.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Обязательная изоляция в стационаре проводится больных дифтерией и полиомиелитом. Остальные больные изолируются в стационаре по клиническим или эпидемиологическим признакам или на дому до полного исчезновения клинических симптомов.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своевременного выявления больных: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дифтерией - проводится однократное лабораторное обследование больных ларингитом, тонзиллитом с патологическим налетом, назофарингитом в день обращения в медицинскую организацию и лиц, вновь поступающих в детские дома, детские и взрослые психоневрологические стационары;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полиомиелитом - проводится выявление, учет и вирусологическое обследование больных с острыми вялыми параличами;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корью и краснухой - проводится выявление, учет и лабораторное обследование больных с высыпаниями.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Каждый случай инфекционных заболеваний, против которых проводятся профилактические прививки, подлежит эпидемиологическому расследованию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инфекционных и паразитарных, профессиональных заболеваний и отравлений населения, утвержденными приказом Министра национальной экономики Республики Казахстан от 23 июня 2015 года № 440 (зарегистрированный в Реестре государственной регистрации нормативных правовых актов за № 11748) в первые 24 часа после его регистрации с заполнением "Карты эпидемиологического обследования очага инфекционного заболевания" по </w:t>
      </w:r>
      <w:r>
        <w:rPr>
          <w:rFonts w:ascii="Times New Roman"/>
          <w:b w:val="false"/>
          <w:i w:val="false"/>
          <w:color w:val="000000"/>
          <w:sz w:val="28"/>
        </w:rPr>
        <w:t>форме 209/у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30 мая 2015 года № 415 (зарегистрированный в Реестре государственной регистрации нормативных правовых актов за № 11626).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При эпидемиологическом расследовании определяется круг лиц, бывших в контакте с больным (дифтерия, корь, краснуха, коклюш, эпидемический паротит, полиомиелит) в течение инкубационного периода заболевания.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бывшие в контакте с больным, подвергаются клиническому осмотру на наличие симптомов и признаков заболевания и находятся под ежедневным наблюдением.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очаге дифтерии контактные лица наблюдаются в течение 7 суток с момента последнего контакта с больным. В первый день наблюдения у контактных берутся мазки из носа и зева, кожных поражений для бактериологического исследования на дифтерийную палочку и, не дожидаясь результатов бактериологического исследования, проводится профилактическое лечение антибиотиками.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носители токсигенных штаммов дифтерийной палочки изолируются для лечения в стационаре и повторно обследуются бактериологически через 2 суток после завершения курса лечения, чтобы убедиться в абациллировании.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предметы, находившиеся в непосредственном контакте с больным дифтерией, подвергаются дезинфекции после изоляции больного.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 лиц, переболевших дифтерией, в организованные детские коллективы осуществляется при полном выздоровлении и при наличии двух отрицательных результатов бактериологических исследований.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Диспансерное наблюдение с целью выявления поздних осложнений, проведение реабилитационных мероприятий проводится участковым врачом с привлечением (по показаниям) кардиолога, невропатолога, ЛОР-врача. Сроки диспансеризации определяются клинической тяжестью формы дифтерии и наличием осложнений. Лица с локализованной формой дифтерии наблюдаются в течение 6 месяцев, при наличии осложнений – один год.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Дети, переболевшие дифтерией, допускаются в детские дошкольные и общеобразовательные организации при локализованной форме через 2-3 недели, при осложнениях – через 4-8 недель.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эпидемиологическом расследовании случаев полиомиелита, кори и краснухи: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присваивается идентификационный номер каждому случаю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опрос контактных с больным лиц для получения демографической и клинической информации, сведений о прививочном статусе, возможной беременности и совершенных поездках за последнее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лабораторное исследование материала от больных и контактных с больным лиц.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Наблюдение за лицами, находящимися в контакте с больным корью, краснухой и эпидемическим паротитом проводится в течение 21 суток, с больным полиомиелитом в течение 30 суток с момента выявления последнего случая заболевания. В очаге полиомиелита после госпитализации проводится заключительная дезинфекция.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 (профилактических)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отношении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 заболеваниями,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проводятся профилактические прививки"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экстренной специфической иммунизации при травмах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451"/>
        <w:gridCol w:w="3484"/>
        <w:gridCol w:w="2664"/>
        <w:gridCol w:w="3363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Иммунный статус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АКДС-содержащая вакцина, АДС-М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ПСЧИ или ПСС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Дальнейшие прививки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комплекс (3 и более доз)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прививки (при обширных ранах, загрязненных ранах, обморожениях, ожогах, травмах – 5 лет и более)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при загрязненных ранах, обморожениях, ожогах и травмах по прошествии 5 лет и более от последней прививки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прививки согласно календарю прививок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вакцинация (менее 3-х доз)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Вводится, если после последней прививки прошел 1 месяц и более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 в случае загрязнения раны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очередную прививку в цикле вакцинации и в дальнейшем должен закончить первичный комплекс прививок (не менее 3-х доз) в территориальной медицинской организации. Выбор препарата зависит от возраста прививаемого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привитой или неизвестен прививочный статус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препарат против столбняка, выбираемый в зависимости от возраста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проводится полный курс иммунизации (не менее 3-х доз с учетом первой введенной дозы) в территориальной медицинской организации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Новорожденные, родившиеся вне медицинской организации, и дети в возрасте менее 2 месяцев получившие травму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вводится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ребенку один из препаратов, если мать не привита, частично привита или у нее неизвестный прививочный статус. Препарат не вводится, если мать полностью привита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прививки согласно календарю прививок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привитые дети в возрасте более 2 месяцев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АКДС-содержащую вакцину согласно календарю прививок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прививки согласно календарю прививок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 в случаях, если они не привиты, или отсутствуют данные о прививках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в 1 месяц вторая вакцинация, через 6 месяцев – ревакцинация АДС-М, в дальнейшем каждые 10 лет – однократная ревакцинация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в случае, если они ранее были частично привиты (менее 3 доз)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АДС-М, если прошло более 1 месяца от последней прививки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в случае загрязнения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календарю прививок каждые 10 лет – однократная ревакцинация АДС-М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которые ранее получили полный первичный комплекс (3 и более доз)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 по истечении 10 лет и более от последней прививки (при загрязненных ранах – 5 лет и более)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прививки (при загрязненных ранах – 5 лет и более)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календарю прививок каждые 10 лет – однократная ревакцинация АДС-М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против столбняка выбирается в зависимости от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каждым введением препарата следует тщательно ознакомиться с инструкцией, приложенной к препарату и строго ее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 ПСЧИ препарата удваивается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рванные или инфицированные 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(более 24 часов после ранения) введение ПСЧИ;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взрослых лиц, имеющих вес значительно выше среднего.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