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65df" w14:textId="7946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Особенностей таможенного транзита иностранных товаров, перемещаемых по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марта 2015 года № 206. Зарегистрирован в Министерстве юстиции Республики Казахстан 28 апреля 2015 года № 10817. Утратил силу приказом Министра финансов Республики Казахстан от 19 февраля 2018 года № 234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19.02.2018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изменяется в соответствии с приказом Министра финансов РК от 01.02.2017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319 Кодекса Республики Казахстан от 30 июня 2010 года "О таможенном деле в Республике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Особенности таможенного транзита</w:t>
      </w:r>
      <w:r>
        <w:rPr>
          <w:rFonts w:ascii="Times New Roman"/>
          <w:b w:val="false"/>
          <w:i w:val="false"/>
          <w:color w:val="000000"/>
          <w:sz w:val="28"/>
        </w:rPr>
        <w:t xml:space="preserve"> иностранных товаров, перемещаемых по территории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изменяется в соответствии с приказом Министра финансов РК от 01.02.2017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финансов Республики Казахстан. </w:t>
      </w:r>
    </w:p>
    <w:bookmarkStart w:name="z4"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206</w:t>
            </w:r>
          </w:p>
        </w:tc>
      </w:tr>
    </w:tbl>
    <w:bookmarkStart w:name="z6" w:id="4"/>
    <w:p>
      <w:pPr>
        <w:spacing w:after="0"/>
        <w:ind w:left="0"/>
        <w:jc w:val="left"/>
      </w:pPr>
      <w:r>
        <w:rPr>
          <w:rFonts w:ascii="Times New Roman"/>
          <w:b/>
          <w:i w:val="false"/>
          <w:color w:val="000000"/>
        </w:rPr>
        <w:t xml:space="preserve"> Особенности таможенного транзита иностранных товаров,</w:t>
      </w:r>
      <w:r>
        <w:br/>
      </w:r>
      <w:r>
        <w:rPr>
          <w:rFonts w:ascii="Times New Roman"/>
          <w:b/>
          <w:i w:val="false"/>
          <w:color w:val="000000"/>
        </w:rPr>
        <w:t>перемещаемых по территории Республики Казахстан</w:t>
      </w:r>
    </w:p>
    <w:bookmarkEnd w:id="4"/>
    <w:bookmarkStart w:name="z7" w:id="5"/>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изменяется в соответствии с приказом Министра финансов РК от 01.02.2017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8" w:id="6"/>
    <w:p>
      <w:pPr>
        <w:spacing w:after="0"/>
        <w:ind w:left="0"/>
        <w:jc w:val="both"/>
      </w:pPr>
      <w:r>
        <w:rPr>
          <w:rFonts w:ascii="Times New Roman"/>
          <w:b w:val="false"/>
          <w:i w:val="false"/>
          <w:color w:val="000000"/>
          <w:sz w:val="28"/>
        </w:rPr>
        <w:t xml:space="preserve">
      1. Настоящие Особенности таможенного транзита иностранных товаров, перемещаемых по территории Республики Казахстан (далее – Особенности таможенного транзита)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319 Кодекса Республики Казахстан от 30 июня 2010 года "О таможенном деле в Республике Казахстан" (далее – Кодекс) и определяют особенности таможенного транзита иностранных товаров, перемещаемых по территории Республики Казахстан в соответствии с подпунктами 2) и 4) </w:t>
      </w:r>
      <w:r>
        <w:rPr>
          <w:rFonts w:ascii="Times New Roman"/>
          <w:b w:val="false"/>
          <w:i w:val="false"/>
          <w:color w:val="000000"/>
          <w:sz w:val="28"/>
        </w:rPr>
        <w:t>пункта 2</w:t>
      </w:r>
      <w:r>
        <w:rPr>
          <w:rFonts w:ascii="Times New Roman"/>
          <w:b w:val="false"/>
          <w:i w:val="false"/>
          <w:color w:val="000000"/>
          <w:sz w:val="28"/>
        </w:rPr>
        <w:t xml:space="preserve"> статьи 319 Кодекса.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01.02.2017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В настоящих Особенностях таможенного транзита используются следующие понятия:</w:t>
      </w:r>
    </w:p>
    <w:bookmarkEnd w:id="7"/>
    <w:bookmarkStart w:name="z13" w:id="8"/>
    <w:p>
      <w:pPr>
        <w:spacing w:after="0"/>
        <w:ind w:left="0"/>
        <w:jc w:val="both"/>
      </w:pPr>
      <w:r>
        <w:rPr>
          <w:rFonts w:ascii="Times New Roman"/>
          <w:b w:val="false"/>
          <w:i w:val="false"/>
          <w:color w:val="000000"/>
          <w:sz w:val="28"/>
        </w:rPr>
        <w:t>
      1) таможенный орган отправления – орган государственных доходов и (или) иной таможенный орган государства-члена Евразийского экономического союза, который совершает таможенные операции, связанные с помещением товаров под таможенную процедуру таможенного транзита;</w:t>
      </w:r>
    </w:p>
    <w:bookmarkEnd w:id="8"/>
    <w:bookmarkStart w:name="z14" w:id="9"/>
    <w:p>
      <w:pPr>
        <w:spacing w:after="0"/>
        <w:ind w:left="0"/>
        <w:jc w:val="both"/>
      </w:pPr>
      <w:r>
        <w:rPr>
          <w:rFonts w:ascii="Times New Roman"/>
          <w:b w:val="false"/>
          <w:i w:val="false"/>
          <w:color w:val="000000"/>
          <w:sz w:val="28"/>
        </w:rPr>
        <w:t>
      2) таможенный орган назначения – орган государственных доходов и (или) иной таможенный орган государства-члена Евразийского экономического союза, в регионе деятельности которого находится установленное таможенным органом отправления место доставки товаров либо который завершает таможенную процедуру таможенного транзита;</w:t>
      </w:r>
    </w:p>
    <w:bookmarkEnd w:id="9"/>
    <w:bookmarkStart w:name="z15" w:id="10"/>
    <w:p>
      <w:pPr>
        <w:spacing w:after="0"/>
        <w:ind w:left="0"/>
        <w:jc w:val="both"/>
      </w:pPr>
      <w:r>
        <w:rPr>
          <w:rFonts w:ascii="Times New Roman"/>
          <w:b w:val="false"/>
          <w:i w:val="false"/>
          <w:color w:val="000000"/>
          <w:sz w:val="28"/>
        </w:rPr>
        <w:t>
      3) орган государственных доходов –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4) перевозчик – лицо, осуществляющее перевозку товаров и (или) пассажиров через таможенную границу Евразийского экономического союза и (или) перевозку товаров, находящихся под таможенным контролем в пределах таможенной территории Евразийского экономического союза, или являющееся ответственным за использование транспортных средств;</w:t>
      </w:r>
    </w:p>
    <w:bookmarkEnd w:id="11"/>
    <w:bookmarkStart w:name="z17" w:id="12"/>
    <w:p>
      <w:pPr>
        <w:spacing w:after="0"/>
        <w:ind w:left="0"/>
        <w:jc w:val="both"/>
      </w:pPr>
      <w:r>
        <w:rPr>
          <w:rFonts w:ascii="Times New Roman"/>
          <w:b w:val="false"/>
          <w:i w:val="false"/>
          <w:color w:val="000000"/>
          <w:sz w:val="28"/>
        </w:rPr>
        <w:t>
      5) партия товара – товары, перевозимые от одного отправителя в адрес одного получателя по одному или нескольким транспортным (перевозочным) документам;</w:t>
      </w:r>
    </w:p>
    <w:bookmarkEnd w:id="12"/>
    <w:p>
      <w:pPr>
        <w:spacing w:after="0"/>
        <w:ind w:left="0"/>
        <w:jc w:val="both"/>
      </w:pPr>
      <w:r>
        <w:rPr>
          <w:rFonts w:ascii="Times New Roman"/>
          <w:b w:val="false"/>
          <w:i w:val="false"/>
          <w:color w:val="000000"/>
          <w:sz w:val="28"/>
        </w:rPr>
        <w:t xml:space="preserve">
      6) уполномоченный экономический оператор (далее – УЭО) – юридическое лицо, отвечающее условиям, указанным в </w:t>
      </w:r>
      <w:r>
        <w:rPr>
          <w:rFonts w:ascii="Times New Roman"/>
          <w:b w:val="false"/>
          <w:i w:val="false"/>
          <w:color w:val="000000"/>
          <w:sz w:val="28"/>
        </w:rPr>
        <w:t>статье 62</w:t>
      </w:r>
      <w:r>
        <w:rPr>
          <w:rFonts w:ascii="Times New Roman"/>
          <w:b w:val="false"/>
          <w:i w:val="false"/>
          <w:color w:val="000000"/>
          <w:sz w:val="28"/>
        </w:rPr>
        <w:t xml:space="preserve"> Кодекса, которое пользуется специальными упрощениями, предусмотренными </w:t>
      </w:r>
      <w:r>
        <w:rPr>
          <w:rFonts w:ascii="Times New Roman"/>
          <w:b w:val="false"/>
          <w:i w:val="false"/>
          <w:color w:val="000000"/>
          <w:sz w:val="28"/>
        </w:rPr>
        <w:t>статьей 65</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01.02.2017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После прибытия транспортного средства в место нахождения УЭО, для завершения таможенной процедуры таможенного транзита, УЭО не позднее трех часов, а в случае прибытия товаров вне установленного времени работы таможенного органа назначения - не позднее трех часов после начала работы этого органа, представляет в электронной форме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298 Кодекса, необходимые для выпуска товаров, до подачи таможенной декларации, либо </w:t>
      </w:r>
      <w:r>
        <w:rPr>
          <w:rFonts w:ascii="Times New Roman"/>
          <w:b w:val="false"/>
          <w:i w:val="false"/>
          <w:color w:val="000000"/>
          <w:sz w:val="28"/>
        </w:rPr>
        <w:t>декларацию</w:t>
      </w:r>
      <w:r>
        <w:rPr>
          <w:rFonts w:ascii="Times New Roman"/>
          <w:b w:val="false"/>
          <w:i w:val="false"/>
          <w:color w:val="000000"/>
          <w:sz w:val="28"/>
        </w:rPr>
        <w:t xml:space="preserve"> на товары или корректировку декларации на товары при применении предварительного таможенного декларирования товаров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Предоставление электронных документов в таможенный орган назначения осуществляется посредством автоматизированных систем декларирования, контроля и учета таможенных деклараций, в том числе с обязательным применением программного продукта, совместимого с программными продуктами, используемыми органами государственных доходов.</w:t>
      </w:r>
    </w:p>
    <w:p>
      <w:pPr>
        <w:spacing w:after="0"/>
        <w:ind w:left="0"/>
        <w:jc w:val="both"/>
      </w:pPr>
      <w:r>
        <w:rPr>
          <w:rFonts w:ascii="Times New Roman"/>
          <w:b w:val="false"/>
          <w:i w:val="false"/>
          <w:color w:val="000000"/>
          <w:sz w:val="28"/>
        </w:rPr>
        <w:t xml:space="preserve">
      В случае невозможности предоставления электронных документов по техническим причинам таможенного органа назначения доходов уведомляется путем предоставления бумажных экземпляров документов. </w:t>
      </w:r>
    </w:p>
    <w:bookmarkStart w:name="z15" w:id="13"/>
    <w:p>
      <w:pPr>
        <w:spacing w:after="0"/>
        <w:ind w:left="0"/>
        <w:jc w:val="both"/>
      </w:pPr>
      <w:r>
        <w:rPr>
          <w:rFonts w:ascii="Times New Roman"/>
          <w:b w:val="false"/>
          <w:i w:val="false"/>
          <w:color w:val="000000"/>
          <w:sz w:val="28"/>
        </w:rPr>
        <w:t xml:space="preserve">
      4. В случае, если в срок, не превышающий пяти часов с момента получения документов и сведений от УЭО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Особенностей таможенного транзита, таможенный орган назначения не уведомил о запрете снятия средств идентификации, в связи с намерением произвести таможенный досмотр (осмотр) товаров и транспортных средств, а также наличие и целостность наложенных средств идентификации, то разрешение таможенного органа назначения на удаление средств идентификации считается полученным. После чего УЭО удаляет средства идентификации и разгружает товары.</w:t>
      </w:r>
    </w:p>
    <w:bookmarkEnd w:id="13"/>
    <w:p>
      <w:pPr>
        <w:spacing w:after="0"/>
        <w:ind w:left="0"/>
        <w:jc w:val="both"/>
      </w:pPr>
      <w:r>
        <w:rPr>
          <w:rFonts w:ascii="Times New Roman"/>
          <w:b w:val="false"/>
          <w:i w:val="false"/>
          <w:color w:val="000000"/>
          <w:sz w:val="28"/>
        </w:rPr>
        <w:t>
      Факт принятия товаров УЭО от перевозчика подтверждается путем проставления соответствующих отметок о дате и времени принятия товаров в транспортных и (или) товаросопроводительных документах.</w:t>
      </w:r>
    </w:p>
    <w:p>
      <w:pPr>
        <w:spacing w:after="0"/>
        <w:ind w:left="0"/>
        <w:jc w:val="both"/>
      </w:pPr>
      <w:r>
        <w:rPr>
          <w:rFonts w:ascii="Times New Roman"/>
          <w:b w:val="false"/>
          <w:i w:val="false"/>
          <w:color w:val="000000"/>
          <w:sz w:val="28"/>
        </w:rPr>
        <w:t>
      После проставления отметок УЭО направляет в орган государственных доходов подписанное электронной цифровой подписью уведомление о дате и времени принятия товаров от перевозчика.</w:t>
      </w:r>
    </w:p>
    <w:p>
      <w:pPr>
        <w:spacing w:after="0"/>
        <w:ind w:left="0"/>
        <w:jc w:val="both"/>
      </w:pPr>
      <w:r>
        <w:rPr>
          <w:rFonts w:ascii="Times New Roman"/>
          <w:b w:val="false"/>
          <w:i w:val="false"/>
          <w:color w:val="000000"/>
          <w:sz w:val="28"/>
        </w:rPr>
        <w:t>
      Передача перевозчиком товаров, находящихся под таможенным контролем, УЭО в порядке, установленном настоящим пунктом, осуществляется без получения разрешения таможенного органа назначения.</w:t>
      </w:r>
    </w:p>
    <w:bookmarkStart w:name="z16" w:id="14"/>
    <w:p>
      <w:pPr>
        <w:spacing w:after="0"/>
        <w:ind w:left="0"/>
        <w:jc w:val="both"/>
      </w:pPr>
      <w:r>
        <w:rPr>
          <w:rFonts w:ascii="Times New Roman"/>
          <w:b w:val="false"/>
          <w:i w:val="false"/>
          <w:color w:val="000000"/>
          <w:sz w:val="28"/>
        </w:rPr>
        <w:t>
      5. Товары считаются выпущенными таможенным органом назначения с момента их принятия от перевозчика, указанного в направленном в таможенный орган назначения уведомлении.</w:t>
      </w:r>
    </w:p>
    <w:bookmarkEnd w:id="14"/>
    <w:p>
      <w:pPr>
        <w:spacing w:after="0"/>
        <w:ind w:left="0"/>
        <w:jc w:val="both"/>
      </w:pPr>
      <w:r>
        <w:rPr>
          <w:rFonts w:ascii="Times New Roman"/>
          <w:b w:val="false"/>
          <w:i w:val="false"/>
          <w:color w:val="000000"/>
          <w:sz w:val="28"/>
        </w:rPr>
        <w:t xml:space="preserve">
      С даты выпуска товаров у УЭО возникает обязанность по уплате таможенных пошлин, налогов,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298 Кодекса.</w:t>
      </w:r>
    </w:p>
    <w:bookmarkStart w:name="z17" w:id="15"/>
    <w:p>
      <w:pPr>
        <w:spacing w:after="0"/>
        <w:ind w:left="0"/>
        <w:jc w:val="both"/>
      </w:pPr>
      <w:r>
        <w:rPr>
          <w:rFonts w:ascii="Times New Roman"/>
          <w:b w:val="false"/>
          <w:i w:val="false"/>
          <w:color w:val="000000"/>
          <w:sz w:val="28"/>
        </w:rPr>
        <w:t xml:space="preserve">
      6. В случае, если при применении предварительного таможенного декларирования на момент прибытия транспортного средства в место нахождение УЭО, в таможенную декларацию не внесены недостающие сведения и (или) в отношении товаров не уплачены таможенные пошлины, налоги либо орган государственных доходов в течение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Особенностей таможенного транзита, направил УЭО электронное уведомление об отсутствии в представленных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298 Кодекса документах, необходимых сведений для выпуска товаров, после снятия средств идентификации и разгрузки таких товаров они приобретают статус товаров, находящихся на временном хранении, и хранятся в зоне таможенного контроля.</w:t>
      </w:r>
    </w:p>
    <w:bookmarkEnd w:id="15"/>
    <w:bookmarkStart w:name="z18" w:id="16"/>
    <w:p>
      <w:pPr>
        <w:spacing w:after="0"/>
        <w:ind w:left="0"/>
        <w:jc w:val="both"/>
      </w:pPr>
      <w:r>
        <w:rPr>
          <w:rFonts w:ascii="Times New Roman"/>
          <w:b w:val="false"/>
          <w:i w:val="false"/>
          <w:color w:val="000000"/>
          <w:sz w:val="28"/>
        </w:rPr>
        <w:t>
      7. Зона таможенного контроля создается в помещениях, на открытых площадках или иных территориях УЭО, без помещения товаров и транспортных средств на склад временного хранения или в иную зону таможенного контроля (далее - зона таможенного контроля) до выполнения УЭО условий выпуска товаров.</w:t>
      </w:r>
    </w:p>
    <w:bookmarkEnd w:id="16"/>
    <w:p>
      <w:pPr>
        <w:spacing w:after="0"/>
        <w:ind w:left="0"/>
        <w:jc w:val="both"/>
      </w:pPr>
      <w:r>
        <w:rPr>
          <w:rFonts w:ascii="Times New Roman"/>
          <w:b w:val="false"/>
          <w:i w:val="false"/>
          <w:color w:val="000000"/>
          <w:sz w:val="28"/>
        </w:rPr>
        <w:t xml:space="preserve">
      Пределы зон таможенного контроля определяются и обозначаются в соответствии со </w:t>
      </w:r>
      <w:r>
        <w:rPr>
          <w:rFonts w:ascii="Times New Roman"/>
          <w:b w:val="false"/>
          <w:i w:val="false"/>
          <w:color w:val="000000"/>
          <w:sz w:val="28"/>
        </w:rPr>
        <w:t>статьей 186</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УЭО обеспечивает разрешительный порядок доступа в зону таможенного контроля.</w:t>
      </w:r>
    </w:p>
    <w:bookmarkStart w:name="z19" w:id="17"/>
    <w:p>
      <w:pPr>
        <w:spacing w:after="0"/>
        <w:ind w:left="0"/>
        <w:jc w:val="both"/>
      </w:pPr>
      <w:r>
        <w:rPr>
          <w:rFonts w:ascii="Times New Roman"/>
          <w:b w:val="false"/>
          <w:i w:val="false"/>
          <w:color w:val="000000"/>
          <w:sz w:val="28"/>
        </w:rPr>
        <w:t xml:space="preserve">
      8. Если в течение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Особенностей таможенного транзита, таможенный орган назначения сообщил УЭО о намерении осуществить проверку товаров (в том числе таможенный досмотр), таможенный осмотр транспортного средства и (или) убедиться в сохранности средств идентификации, такие действия производятся таможенным органом назначения.</w:t>
      </w:r>
    </w:p>
    <w:bookmarkEnd w:id="17"/>
    <w:p>
      <w:pPr>
        <w:spacing w:after="0"/>
        <w:ind w:left="0"/>
        <w:jc w:val="both"/>
      </w:pPr>
      <w:r>
        <w:rPr>
          <w:rFonts w:ascii="Times New Roman"/>
          <w:b w:val="false"/>
          <w:i w:val="false"/>
          <w:color w:val="000000"/>
          <w:sz w:val="28"/>
        </w:rPr>
        <w:t xml:space="preserve">
      До начала вышеуказанных действий, средства идентификации удаляются, а товары выгружаются только с разрешения таможенного органа назначения. </w:t>
      </w:r>
    </w:p>
    <w:p>
      <w:pPr>
        <w:spacing w:after="0"/>
        <w:ind w:left="0"/>
        <w:jc w:val="both"/>
      </w:pPr>
      <w:r>
        <w:rPr>
          <w:rFonts w:ascii="Times New Roman"/>
          <w:b w:val="false"/>
          <w:i w:val="false"/>
          <w:color w:val="000000"/>
          <w:sz w:val="28"/>
        </w:rPr>
        <w:t>
      Таможенный осмотр и таможенный досмотр проводятся в зоне таможенного контроля.</w:t>
      </w:r>
    </w:p>
    <w:bookmarkStart w:name="z20" w:id="18"/>
    <w:p>
      <w:pPr>
        <w:spacing w:after="0"/>
        <w:ind w:left="0"/>
        <w:jc w:val="both"/>
      </w:pPr>
      <w:r>
        <w:rPr>
          <w:rFonts w:ascii="Times New Roman"/>
          <w:b w:val="false"/>
          <w:i w:val="false"/>
          <w:color w:val="000000"/>
          <w:sz w:val="28"/>
        </w:rPr>
        <w:t>
      9. После подтверждения УЭО принятия товаров от перевозчика путем проставления соответствующих отметок в транспортных и (или) товаросопроводительных документах, перевозчик прибывает в таможенный орган назначения для завершения таможенной процедуры таможенного транзита, представив вышеуказанные документы с отметками УЭО, а также транзитную декларацию.</w:t>
      </w:r>
    </w:p>
    <w:bookmarkEnd w:id="18"/>
    <w:p>
      <w:pPr>
        <w:spacing w:after="0"/>
        <w:ind w:left="0"/>
        <w:jc w:val="both"/>
      </w:pPr>
      <w:r>
        <w:rPr>
          <w:rFonts w:ascii="Times New Roman"/>
          <w:b w:val="false"/>
          <w:i w:val="false"/>
          <w:color w:val="000000"/>
          <w:sz w:val="28"/>
        </w:rPr>
        <w:t xml:space="preserve">
      Таможенная процедура таможенного транзита завершается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329 Кодекса.</w:t>
      </w:r>
    </w:p>
    <w:p>
      <w:pPr>
        <w:spacing w:after="0"/>
        <w:ind w:left="0"/>
        <w:jc w:val="both"/>
      </w:pPr>
      <w:r>
        <w:rPr>
          <w:rFonts w:ascii="Times New Roman"/>
          <w:b w:val="false"/>
          <w:i w:val="false"/>
          <w:color w:val="000000"/>
          <w:sz w:val="28"/>
        </w:rPr>
        <w:t>
      10. В случае перемещения в соответствии с таможенной процедурой таможенного транзита иностранных товаров из мест прибытия на территорию Республики Казахстан в места доставки, находящиеся на территории Республики Казахстан, при условии перемещения товаров от одного отправителя в адрес одного получателя по нескольким транспортным (перевозочным) документам, таможенный орган отправления принимает от декларанта таможенной процедуры таможенного транзита одну транзитную декларацию на всю партию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10 в соответствии с приказом Министра финансов РК от 01.02.2017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11. В случае перемещения в соответствии с таможенной процедурой таможенного транзита иностранных товаров из мест прибытия на территорию Республики Казахстан в места доставки, находящиеся на территории Республики Казахстан, таможенным органом отправления при помещении под таможенную процедуру таможенного транзита проведение таможенного досмотра в отношении иностранных товаров, перемещаемых транспортными средствами международной перевозки, допускается при наличии:</w:t>
      </w:r>
    </w:p>
    <w:bookmarkEnd w:id="19"/>
    <w:bookmarkStart w:name="z22" w:id="20"/>
    <w:p>
      <w:pPr>
        <w:spacing w:after="0"/>
        <w:ind w:left="0"/>
        <w:jc w:val="both"/>
      </w:pPr>
      <w:r>
        <w:rPr>
          <w:rFonts w:ascii="Times New Roman"/>
          <w:b w:val="false"/>
          <w:i w:val="false"/>
          <w:color w:val="000000"/>
          <w:sz w:val="28"/>
        </w:rPr>
        <w:t>
      1) рекомендаций системы управления рисками (далее – СУР);</w:t>
      </w:r>
    </w:p>
    <w:bookmarkEnd w:id="20"/>
    <w:bookmarkStart w:name="z23" w:id="21"/>
    <w:p>
      <w:pPr>
        <w:spacing w:after="0"/>
        <w:ind w:left="0"/>
        <w:jc w:val="both"/>
      </w:pPr>
      <w:r>
        <w:rPr>
          <w:rFonts w:ascii="Times New Roman"/>
          <w:b w:val="false"/>
          <w:i w:val="false"/>
          <w:color w:val="000000"/>
          <w:sz w:val="28"/>
        </w:rPr>
        <w:t>
      2) на транспортном средстве международной перевозки явных признаков несанкционированного доступа к перемещаемым товарам;</w:t>
      </w:r>
    </w:p>
    <w:bookmarkEnd w:id="21"/>
    <w:bookmarkStart w:name="z24" w:id="22"/>
    <w:p>
      <w:pPr>
        <w:spacing w:after="0"/>
        <w:ind w:left="0"/>
        <w:jc w:val="both"/>
      </w:pPr>
      <w:r>
        <w:rPr>
          <w:rFonts w:ascii="Times New Roman"/>
          <w:b w:val="false"/>
          <w:i w:val="false"/>
          <w:color w:val="000000"/>
          <w:sz w:val="28"/>
        </w:rPr>
        <w:t>
      3) у органа государственных доходов оперативной информации о том, что данные товары перемещаются с нарушением таможенного законодательства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11 в соответствии с приказом Министра финансов РК от 01.02.2017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12. При перемещении иностранных товаров, перевозимых от таможенного органа места прибытия до места временного хранения, расположенных в пределах административно-территориальной границы одного населенного пункта, перемещение таких товаров осуществляется без помещения под таможенную процедуру таможенного транзита, за исключением случаев, если необходимость такого применения определена на основе системы управления рисками.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12 в соответствии с приказом Министра финансов РК от 01.02.2017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случае принятия решения о таможенном сопровождении иностранных товаров, перемещаемых в соответствии с таможенной процедурой таможенного транзита из мест прибытия на территорию Республики Казахстан в места доставки, находящиеся на территории Республики Казахстан, либо перемещения таких товаров из одного внутреннего органа государственных доходов в другой орган государственных доходов на основании рекомендаций СУР, допускается осуществление таможенного сопровождения путем установки на транспортное средство технического оборудования системы спутниковой навигации, позволяющей определять местоположение транспортного средства посредством передачи сигнала по каналам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13 в соответствии с приказом Министра финансов РК от 01.02.2017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