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d02b" w14:textId="15fd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апробирования и внедрения методик судебно-экспертных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марта 2015 года № 188. Зарегистрирован в Министерстве юстиции Республики Казахстан 9 апреля 2015 года № 10660. Утратил силу приказом Министра юстиции Республики Казахстан от 30 марта 2017 года № 330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апробирования и внедрения методик судебно-экспертных исследований.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2010 года № 124 "Об утверждении Правил разработки, апробирования и внедрения методик судебно-экспертных исследований" (зарегистрированный в Реестре государственной регистрации нормативных правовых актов за № 6210, опубликованный в газете "Казахстанская правда" от 11 ноября 2010 года, № 303 - 305 (26364 - 36366));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октября 2014 года № 294 "О внесении изменений в приказ Министра юстиции Республики Казахстан от 20 апреля 2010 года № 124 "Об утверждении Правил разработки, апробирования и внедрения методик судебно-экспертных исследований" (зарегистрированный в Реестре государственной регистрации нормативных правовых актов за № 9817, размещенный на сайте информационно-правовой системы нормативных правовых актов Республики Казахстан "Әділет" 30 декабря 2014 года).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Центру судебной экспертизы Министерства юстиции Республики Казахстан в установленном законодательством порядке обеспечить государственную регистрацию и направление его на официальное опубликование в информационно-правовой системе нормативных правовых актов Республики Казахстан "Әділет" и периодических печатных изданиях.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2015 года № 188</w:t>
            </w:r>
          </w:p>
        </w:tc>
      </w:tr>
    </w:tbl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апробации и внедрения методик</w:t>
      </w:r>
      <w:r>
        <w:br/>
      </w:r>
      <w:r>
        <w:rPr>
          <w:rFonts w:ascii="Times New Roman"/>
          <w:b/>
          <w:i w:val="false"/>
          <w:color w:val="000000"/>
        </w:rPr>
        <w:t>судебно-экспертных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1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разработки, апробирования и внедрения методик судебно-экспертных исследований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судебно-экспертной деятельности в Республике Казахстан", которые определяют порядок разработки, апробирования и внедрения методик судебно-экспертных исследований (далее -Методик), разрабатываемых и применяемых при производстве судебных экспертиз.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Целью разработки и внедрения Методик является повышение качества производства судебных экспертиз, выработка единого подхода к решению поставленных перед экспертом вопросов в ходе расследования уголовного, гражданского судопроизводства и дел об административных правонарушениях, а также научное развитие судебно-экспертной деятельности,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Целью апробирования разрабатываемых Методик является подтверждение пригодности для использования в практике производства судебных экспертиз в режиме эксперимента.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Задачами разработки и внедрения Методик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упорядочение и систематизация деятельности судебных экспертов и научных сотрудников органов судебной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поиск прогрессивных форм, методов, приемов и средств проведения судебных экспертиз;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качества производства судебных экспертиз.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Разработчиками (авторами, составителями) Методик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главные и ведущие эксперты органов судебной экспертизы Министерства юстиции Республики Казахстан (далее - орган судебной экспертизы);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сотрудники органов судебной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лица, осуществляющие судебно-экспертную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сотрудники научно-исследовательских организаций.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настоящих Правилах используются следующие термины и определения:</w:t>
      </w:r>
    </w:p>
    <w:bookmarkEnd w:id="12"/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специальные научные знания - область специальных знаний, содержание которой составляют научные знания, реализованные в методиках судебно-экспертных исследований;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методика - система методов, применяемых при изучении объектов судебной экспертизы для установления обстоятельств, относящихся к предмету определенного рода, вида судебной экспертизы;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методик - систематизация материалов теоретического характера на основе творческого изучения соответствующих законодательных, нормативных правовых актов, учебно-методических, справочных материалов и научных работ, обобщает имеющуюся практику производства судебно-экспертных исследований;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апробирование Методик - это проверка на экспериментальном материале положений и выводов научно-практических разработок, в результате которой подтверждается или опровергается возможность и необходимость их использования в экспертной практике;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внедрение методик - утверждение и использование разработанных и апробированных методик в экспертной деятельности;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паспорт методики содержит информацию о методике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метод судебно-экспертного исследования - система логических и (или) инструментальных операций (способов, приемов), применяемых при изучении объектов судебной экспертизы для установления обстоятельств, относящихся к предмету судебной экспертизы.</w:t>
      </w:r>
    </w:p>
    <w:bookmarkEnd w:id="19"/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Порядок разработки, апробации</w:t>
      </w:r>
      <w:r>
        <w:br/>
      </w:r>
      <w:r>
        <w:rPr>
          <w:rFonts w:ascii="Times New Roman"/>
          <w:b/>
          <w:i w:val="false"/>
          <w:color w:val="000000"/>
        </w:rPr>
        <w:t>Методик судебно-экспертных исследований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Решение о разработке Методик принимает Ученый совет органа судебной экспертизы на заседаниях.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Орган судебной экспертизы определяет виды экспертиз, по которым необходима разработка методик, формы исполнения, формирует рабочую группу по разработке Методики, утверждает руководителя рабочей группы, ответственных исполнителей, сроки, внешних и внутренних рецензентов и проводит дальнейшие процедуры по утверждению мероприятий по разработке, верификации, апробированию и внедрению методики.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План разработки и внедрения Методик включается в Комплексный план органа судебной экспертизы.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Сотрудники территориальных подразделений участвуют в работе по разработке методик в сроки и объемах, предусмотренных Планом научно-исследовательской работы органа судебной экспертизы.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разработке Методик разработчик систематизирует материалы теоретического характера на основе изучения соответствующих законодательных, нормативных правовых актов, учебно-методических, справочных материалов и научных работ, обобщает имеющуюся практику производства судебно-экспертных исследований.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Структура методики состоит из следующих элементов: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титульный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оглавление;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основная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использованных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приложения (в случае необходимости).</w:t>
      </w:r>
    </w:p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На титульном листе указываются наименование органа судебной экспертизы Министерства юстиции, заглавие, сведения о разработчике (составителе), место и год выполнения работы.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Разработчик (составитель) методики заполняет паспорт Методики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Правил. 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оглавлении приводится содержание работы путем обозначения всех глав, параграфов с указанием страниц, с которых они начинаются, заголовки оглавления повторяют соответствующие заголовки в тексте, оглавление помещается в начале или в конце работы. 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Во введении отражаются в краткой форме: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актуальность темы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практическая значимость темы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современного состояния решаемой научной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формулируются цели и задачи, объект и предмет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указываются методы исследования, необходимые условия проведения научно-исследовательской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научно обоснованных результатов, использование которых обеспечивает решение задачи.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введения не превышает 5-7 % объема основного текста.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 главах основной части подробно рассматривается методика и техника решения поставленных задач, описываются полученные результаты. Содержание основной части соответствует теме исследования, логично и аргументировано ее раскрывая. 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Заголовки частей, разделов, глав и параграфов, нумеруются. В свою очередь они подразделяется на абзацы, которые состоят из нескольких предложений, связанных между собой определенной мыслью. Заголовки частей, разделов, глав и параграфов краткие, содержат ключевые слова, отражающие объект или предмет исследования и максимально точно отражают содержание. 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Заключение представляет собой последовательное, логически стройное изложение полученных итогов в их связи с целями и задачами, указанными во введении и обусловлено логикой проведенных работ и носит форму синтеза научной информации, изложенной в основной части. Объем заключения не превышает 5-7 % объема основного текста.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конечных результатов исследования вытекает его научная новизна, теоретическая значимость и практическая ценность.</w:t>
      </w:r>
    </w:p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При ссылке на заимствованные факты или цитируя работы других авторов, указается источник приводимых материалов Вспомогательные материалы представляющие собой тексты, графики, таблицы, карты, фотографии и т.д., выносятся в приложения. </w:t>
      </w:r>
    </w:p>
    <w:bookmarkEnd w:id="34"/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Связь основного текста с приложениями осуществляется через ссылки, используя слово "смотреть приложение...", которое сокращается и заключается в круглые скобки. При подсчете объема методики приложения не учитываются. </w:t>
      </w:r>
    </w:p>
    <w:bookmarkEnd w:id="35"/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Работа излагается научным языком, характеризующимся последовательным переходом от одной мысли к другой. При написании Методики разработчик стремится к точности и однозначности выражений, к исключению многозначности толкования слов. 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Разработчик (составитель) направляет разработанный проект Методики с Паспортом в орган судебной экспертизы для направления на апробацию. 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По результатам апробации оформляется заключение по результатам апробации методики судебно-экспертного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 заключении указывается актуальность, экспертиментальный материал на котором она апробировалась, подтверждение или опровержение, возможности и необходимости их использования в экспертной практике. </w:t>
      </w:r>
    </w:p>
    <w:bookmarkEnd w:id="39"/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По результатам апробации заключение направляется в орган судебной экспертизы для дальнейшей работы. 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В случае отрицательных результатов апробации заключение направляется разработчикам (составителям) для доработки. </w:t>
      </w:r>
    </w:p>
    <w:bookmarkEnd w:id="41"/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По завершению доработки Методика направляется в орган судебной экспертизы для направления на повторную апробацию. 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Процедура доработки повторяется до тех пор, пока результаты всех экспертов, проводящих апробацию, станут идентичны (с учетом возможной погрешности в зависимости от вида судебной экспертизы). 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По завершению процесса апробации методика направляется органом судебной экспертизы на внутреннее и внешнее рецензирование.</w:t>
      </w:r>
    </w:p>
    <w:bookmarkEnd w:id="44"/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Методика подлежит рецензированию главным судебным экспертом по соответствующей специальности, лицом, осуществляющим судебно-экспертную деятельность на основании лицензии по соответствующей специальности, сотрудниками научно-исследовательских организаций, имеющих ученую или академическую степень по соответствующей специальности, профессорско-преподавательским составом высших учебных заведений Республики Казахстан и зарубежных стран. </w:t>
      </w:r>
    </w:p>
    <w:bookmarkEnd w:id="45"/>
    <w:bookmarkStart w:name="z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Рецензия отражает актуальность, научную новизну и практическую значимость полученных выводов рецензируемой методики. </w:t>
      </w:r>
    </w:p>
    <w:bookmarkEnd w:id="46"/>
    <w:bookmarkStart w:name="z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Рецензия оформляется в печатном виде подписывается рецензентом, подпись удостоверяются печатью организаций, где работает рецензент. </w:t>
      </w:r>
    </w:p>
    <w:bookmarkEnd w:id="47"/>
    <w:bookmarkStart w:name="z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Разработка Методик лицами,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судебно-экспертную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основании лицензии</w:t>
      </w:r>
    </w:p>
    <w:bookmarkEnd w:id="48"/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Разработчик (составитель) Методики, не являющийся сотрудником органа судебной экспертизы, обращается в орган судебной экспертизы с письменным заявлением о направлении на апробацию разработанной Методики.</w:t>
      </w:r>
    </w:p>
    <w:bookmarkEnd w:id="49"/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Требования к процедуре апробации и рецензирования Методик, разработанным лицами, осуществляющими судебно-экспертную деятельность на основании лицензии, идентичны требованиям к процедуре апробации и рецензирования Методик разработанным судебными экспертами органа судебной экспертизы.</w:t>
      </w:r>
    </w:p>
    <w:bookmarkEnd w:id="50"/>
    <w:bookmarkStart w:name="z4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Требования к оформлению Методик</w:t>
      </w:r>
      <w:r>
        <w:br/>
      </w:r>
      <w:r>
        <w:rPr>
          <w:rFonts w:ascii="Times New Roman"/>
          <w:b/>
          <w:i w:val="false"/>
          <w:color w:val="000000"/>
        </w:rPr>
        <w:t>судебно-экспертных исследований</w:t>
      </w:r>
    </w:p>
    <w:bookmarkEnd w:id="51"/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Методика выполняется печатным способом с использованием компьютера и принтера на одной стороне листа белой бумаги.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Методики оформляются, с учетом следующих параметров (с применением текстового редактора "WORD for WINDOWS":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поля слева - 2,5 см, поля справа - 1,5 см, колонтитулы - 2,5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шрифт - "Times New Roman" размером № 14 (в приложениях может быть использован шрифт меньшего размера, но не менее №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межстрочный интервал - одинарный;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абзацный отступ (отступ первой строки) - 1,25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Тексты нормативных правовых актов должны быть четко сформулированы и напечатаны единым шрифтом, без помарок и исправлений, орфографических и грамматических ошибок.</w:t>
      </w:r>
    </w:p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В работе выделятся введение и заключение.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напечатанного текста и оформление иллюстраций, таблиц, распечаток с компьютера соответствует требованиям четкого воспроизведения.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При печатании Методики необходимо соблюдать равномерную плотность, контрастность и четкость изображения по всей работе.</w:t>
      </w:r>
    </w:p>
    <w:bookmarkEnd w:id="54"/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Вписывать в отпечатанный текст работы отдельные слова, формулы, знаки допускаются только черными чернилами или черной тушью, при этом плотность вписанного текста максимально приближена к плотности основного изображения. </w:t>
      </w:r>
    </w:p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Фамилии, названия учреждений, организаций, фирм, название изделий и другие имена собственные в работе приводят на языке оригинала. 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Наименования структурных элементов работы: "Содержание", "Обозначения и сокращения", "Введение", "Заключение", "Список использованных источников" служат заголовками структурных элементов работы. Структурный элемент "Основная часть" не пишется, а вместо него пишется название раздела основной части.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Заголовки структурных элементов печатаются с прописной буквы с абзацного отступа и без точки в конце, не подчеркивая.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Заголовки четко и кратко отражают содержание разделов, подразделов основной части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заголовок включает несколько предложений, их разделяют точками. Переносы слов в заголовках не допускается.</w:t>
      </w:r>
    </w:p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Нумерация страниц Методики.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Страницы работы следует нумеровать арабскими цифрами, соблюдая сквозную нумерацию по всему тексту работы. Номер страницы проставляют в центре верхней части 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Иллюстрации и таблицы, расположенные на отдельных листах и распечатки с компьютера включают в общую нумерацию страниц.</w:t>
      </w:r>
    </w:p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43.Разделы и подразделы, пункты и подпункты следует нумеровать арабскими цифрами и записывать с абзацного отступа.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Пункты имеют порядковую нумерацию в пределах каждого раздела или подраздела. Номер подраздела или пункта включает номер раздела и порядковый номер подраздела или пункта, разделенных точкой.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Пример - 1.1, 1.2, 1.3 или 1.1.1, 1.1.2, 1.1.3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подпункта включает номер раздела, подраздела, пункта или порядковый номер подпункта, разделенных точкой. Пример - 1.1.1.1, 1.1.1.2, 1.1.1.3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раздел или подраздел имеет только один пункт или имеет один подпункт, то они не нумеруются. Каждый раздел Методики следует начинать с нового листа (страницы). Подразделы внутри одного раздела разделяются между собой отступлением в две строки от текста.</w:t>
      </w:r>
    </w:p>
    <w:bookmarkStart w:name="z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Иллюстрации (чертежи, графики, схемы, диаграммы, фотоснимки) следует располагать в работе непосредственно после текста, в котором они упоминаются впервые, или на следующей странице.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все иллюстрации делаются ссылки в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Иллюстрации имеют название, которое помешают над иллюстрацией посередине строки. При необходимости под иллюстрацией помешают поясняющие данные (подрисуночный текст) с абзацного отступа.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Иллюстрация обозначается словом "Рисунок", которое помещают после поясняющих данных по середине отроки.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Иллюстрации следует нумеровать арабскими цифрами сквозной нумерацией. 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Например: "Рис. 1.2".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работе только одна иллюстрация, то ее нумеровать не следует, и слово "рисунок" под ней не пишут.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Иллюстрацию следует выполнять на одной странице. Если иллюстрация не умещается на одной странице, то ее переносять на другие страницы, при этом название иллюстрации помещают на первой странице, поясняющие данные - к каждой странице и под ними указывают "Рисунок.... лист...".</w:t>
      </w:r>
    </w:p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Таблицы применяются для лучшей наглядности и удобства сравнения показателей. Название таблицы отражает ее содержание. Название следует помещать над таблицей с абзацным отступом на следующей строке после слов "таблица 1".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Цифровой материал оформляться в виде таблиц.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Таблицу следует располагать в работе непосредственно после текста, в котором она упоминается впервые или на следующей странице.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переносе части таблицы на ту же или другую страницу, название помешают только над первой частью таблицы слева, над другими частями пишут слово "Продолжение" и указывают номер таблицы, например: "Продолжение таблицы 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работе одна таблица, то она обозначается "Таблица 1". На все таблицы делаются ссылки в работе. При ссылке писать "Таблица" с указанием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Таблицы, за исключением таблиц приложений, следует нумеровать арабскими цифрами порядковой нумерацией в пределах всей работы. Номер следует размещать в левом верхнем углу над заголовками таблицы после слова "таблица".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Таблицу каждого приложения обозначают отдельной нумерацией арабскими цифрами с добавлением перед цифрой обозначения приложения.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Заголовки граф и строк таблицы следует писать с прописной буквы, а подзаголовки граф - со строчной буквы, если они составляют одно предложение с заголовками,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применять размер шрифта в таблице меньший, чем в тексте.</w:t>
      </w:r>
    </w:p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Примечание следует помещать в работе при необходимости пояснения содержания текста, таблицы или иллюстрации. Примечания размешают непосредственно после пункта, подпункта, таблицы, иллюстрации, к которым они относятся.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"Примечание" следует печатать с прописной буквы с абзацного отступа вразрядку и не подчеркивать.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примечание одно, то после слова "примечание" ставится тире. Одно примечание не нумеруют. Несколько примечаний следует нумеровать порядковой нумерацией арабскими цифрами без проставления точки.</w:t>
      </w:r>
    </w:p>
    <w:bookmarkStart w:name="z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Приложения следует оформлять как продолжение Методики на последующих ее листах.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тексте Методики на все приложения делаются ссылки. Приложения располагаются в порядке ссылок на них в тексте.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Каждое приложение следует начинать с новой строки с указанием вверху с правой стороны строки слова "Приложение" с его обозначением.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имеет заголовок, который записывают с прописной буквы отдельной строкой по середине страницы.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Приложения можно обозначать заглавными буквами русского алфавита, начиная с А.</w:t>
      </w:r>
    </w:p>
    <w:bookmarkStart w:name="z5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Условия и порядок внедрения</w:t>
      </w:r>
      <w:r>
        <w:br/>
      </w:r>
      <w:r>
        <w:rPr>
          <w:rFonts w:ascii="Times New Roman"/>
          <w:b/>
          <w:i w:val="false"/>
          <w:color w:val="000000"/>
        </w:rPr>
        <w:t>Методик судебно-экспертных исследований</w:t>
      </w:r>
    </w:p>
    <w:bookmarkEnd w:id="64"/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Для оценки эффективности и значимости результатов, разработанной методики орган судебной экспертизы выносит представленную методику на рассмотрение Научно-методическому Совету органа судебной экспертизы. </w:t>
      </w:r>
    </w:p>
    <w:bookmarkEnd w:id="65"/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Научно-методический Совет органа судебной экспертизы по результатам рассмотрения представленной методики принимает одно из решений, возвращение на доработку или рекомендует представленную Методику на рассмотрение и утверждение Ученому Совету органа судебной экспертизы. 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Ученый Совет органа судебной экспертизы по результатам рассмотрения представленной Методики принимает одно из решений, утверждает или возвращает на доработку представленную Методику. </w:t>
      </w:r>
    </w:p>
    <w:bookmarkEnd w:id="67"/>
    <w:bookmarkStart w:name="z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После принятия решения Ученым Советом органа судебной экспертизы об утверждении, Методика рекомендуется для внедрения в практику производства определенного вида (видов) судебных экспертиз, а сведения о ней вносятся в Государственный реестр Методик судебно-экспертных исследований Республики Казахстан в течение десяти рабочих дней.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внедрения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 МЕТОДИКИ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8724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методики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2.Шифр специальности методики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об авторе (ах) (составителе (ях)) методики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Сущность методики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Экспертные задачи, решаемые методикой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0бъекты исследования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Методы исследования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Краткое поэтапное описание методики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одобрения методики Ученым Советом ЦСЭ МЮ РК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_____ от "___" ____ 20____г.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Информация о лице составившим паспорт методики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внедрения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апробации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судебно-экспертного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разработанную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(составленную)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Аткуальность представленной методики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Научная новизна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использованных методов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использованных источников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использованного оборудования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Полученные выводы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проводил апробацию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