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5cb3" w14:textId="3465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апреля 2015 года № 304. Зарегистрирован в Министерстве юстиции Республики Казахстан 7 апреля 2015 года № 10632.</w:t>
      </w:r>
    </w:p>
    <w:p>
      <w:pPr>
        <w:spacing w:after="0"/>
        <w:ind w:left="0"/>
        <w:jc w:val="both"/>
      </w:pPr>
      <w:r>
        <w:rPr>
          <w:rFonts w:ascii="Times New Roman"/>
          <w:b w:val="false"/>
          <w:i w:val="false"/>
          <w:color w:val="ff0000"/>
          <w:sz w:val="28"/>
        </w:rPr>
        <w:t xml:space="preserve">
      Сноска. Заголовок приказа в редакции приказа и.о. Министра национальной экономики РК от 06.01.2016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апреля 2015 года № 304 </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утверждения проектов (технико-экономических обоснований</w:t>
      </w:r>
      <w:r>
        <w:br/>
      </w:r>
      <w:r>
        <w:rPr>
          <w:rFonts w:ascii="Times New Roman"/>
          <w:b/>
          <w:i w:val="false"/>
          <w:color w:val="000000"/>
        </w:rPr>
        <w:t>и проектно-сметной документации), предназначенных</w:t>
      </w:r>
      <w:r>
        <w:br/>
      </w:r>
      <w:r>
        <w:rPr>
          <w:rFonts w:ascii="Times New Roman"/>
          <w:b/>
          <w:i w:val="false"/>
          <w:color w:val="000000"/>
        </w:rPr>
        <w:t>для строительства объектов за счет бюджетных средств</w:t>
      </w:r>
      <w:r>
        <w:br/>
      </w:r>
      <w:r>
        <w:rPr>
          <w:rFonts w:ascii="Times New Roman"/>
          <w:b/>
          <w:i w:val="false"/>
          <w:color w:val="000000"/>
        </w:rPr>
        <w:t>и иных форм государственных инвестиций</w:t>
      </w:r>
      <w:r>
        <w:br/>
      </w:r>
      <w:r>
        <w:rPr>
          <w:rFonts w:ascii="Times New Roman"/>
          <w:b/>
          <w:i w:val="false"/>
          <w:color w:val="000000"/>
        </w:rPr>
        <w:t>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16.08.2019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(далее – Правила), разработан в соответствии с </w:t>
      </w:r>
      <w:r>
        <w:rPr>
          <w:rFonts w:ascii="Times New Roman"/>
          <w:b w:val="false"/>
          <w:i w:val="false"/>
          <w:color w:val="000000"/>
          <w:sz w:val="28"/>
        </w:rPr>
        <w:t>подпунктом 11-6)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w:t>
      </w:r>
    </w:p>
    <w:bookmarkEnd w:id="5"/>
    <w:bookmarkStart w:name="z8" w:id="6"/>
    <w:p>
      <w:pPr>
        <w:spacing w:after="0"/>
        <w:ind w:left="0"/>
        <w:jc w:val="both"/>
      </w:pPr>
      <w:r>
        <w:rPr>
          <w:rFonts w:ascii="Times New Roman"/>
          <w:b w:val="false"/>
          <w:i w:val="false"/>
          <w:color w:val="000000"/>
          <w:sz w:val="28"/>
        </w:rPr>
        <w:t>
      2. Правила являются обязательными при утверждении проектов (технико-экономических обоснований и проектно-сметной документации) строительства новых зданий и сооружений, их комплексов, инженерных и транспортных коммуникаций, а также изменения (расширения, модернизации, технического перевооружения, реконструкции и капитального ремонта) существующих объектов.</w:t>
      </w:r>
    </w:p>
    <w:bookmarkEnd w:id="6"/>
    <w:bookmarkStart w:name="z9" w:id="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8"/>
    <w:bookmarkStart w:name="z11" w:id="9"/>
    <w:p>
      <w:pPr>
        <w:spacing w:after="0"/>
        <w:ind w:left="0"/>
        <w:jc w:val="both"/>
      </w:pPr>
      <w:r>
        <w:rPr>
          <w:rFonts w:ascii="Times New Roman"/>
          <w:b w:val="false"/>
          <w:i w:val="false"/>
          <w:color w:val="000000"/>
          <w:sz w:val="28"/>
        </w:rPr>
        <w:t>
      2)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реализации бюджетных инвестиционных проектов;</w:t>
      </w:r>
    </w:p>
    <w:bookmarkEnd w:id="9"/>
    <w:bookmarkStart w:name="z12" w:id="10"/>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10"/>
    <w:bookmarkStart w:name="z13" w:id="11"/>
    <w:p>
      <w:pPr>
        <w:spacing w:after="0"/>
        <w:ind w:left="0"/>
        <w:jc w:val="both"/>
      </w:pPr>
      <w:r>
        <w:rPr>
          <w:rFonts w:ascii="Times New Roman"/>
          <w:b w:val="false"/>
          <w:i w:val="false"/>
          <w:color w:val="000000"/>
          <w:sz w:val="28"/>
        </w:rPr>
        <w:t>
      4) дочерняя организация – юридическое лицо, преобладающую часть уставного капитала которого сформировало другое юридическое лицо;</w:t>
      </w:r>
    </w:p>
    <w:bookmarkEnd w:id="11"/>
    <w:bookmarkStart w:name="z14" w:id="12"/>
    <w:p>
      <w:pPr>
        <w:spacing w:after="0"/>
        <w:ind w:left="0"/>
        <w:jc w:val="both"/>
      </w:pPr>
      <w:r>
        <w:rPr>
          <w:rFonts w:ascii="Times New Roman"/>
          <w:b w:val="false"/>
          <w:i w:val="false"/>
          <w:color w:val="000000"/>
          <w:sz w:val="28"/>
        </w:rPr>
        <w:t>
      5) концедент – Республика Казахстан в лице Правительства Республики Казахстан либо местного исполнительного органа, действующих через соответствующие уполномоченные государственные органы;</w:t>
      </w:r>
    </w:p>
    <w:bookmarkEnd w:id="12"/>
    <w:bookmarkStart w:name="z15" w:id="13"/>
    <w:p>
      <w:pPr>
        <w:spacing w:after="0"/>
        <w:ind w:left="0"/>
        <w:jc w:val="both"/>
      </w:pPr>
      <w:r>
        <w:rPr>
          <w:rFonts w:ascii="Times New Roman"/>
          <w:b w:val="false"/>
          <w:i w:val="false"/>
          <w:color w:val="000000"/>
          <w:sz w:val="28"/>
        </w:rPr>
        <w:t>
      6) концессионер – юридическое лицо (за исключением государственных учреждений и государственных предприятий), получившее права на объект концессии, в соответствии с договором концессии;</w:t>
      </w:r>
    </w:p>
    <w:bookmarkEnd w:id="13"/>
    <w:bookmarkStart w:name="z16" w:id="14"/>
    <w:p>
      <w:pPr>
        <w:spacing w:after="0"/>
        <w:ind w:left="0"/>
        <w:jc w:val="both"/>
      </w:pPr>
      <w:r>
        <w:rPr>
          <w:rFonts w:ascii="Times New Roman"/>
          <w:b w:val="false"/>
          <w:i w:val="false"/>
          <w:color w:val="000000"/>
          <w:sz w:val="28"/>
        </w:rPr>
        <w:t>
      7) объект концессии –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w:t>
      </w:r>
    </w:p>
    <w:bookmarkEnd w:id="14"/>
    <w:bookmarkStart w:name="z17" w:id="15"/>
    <w:p>
      <w:pPr>
        <w:spacing w:after="0"/>
        <w:ind w:left="0"/>
        <w:jc w:val="both"/>
      </w:pPr>
      <w:r>
        <w:rPr>
          <w:rFonts w:ascii="Times New Roman"/>
          <w:b w:val="false"/>
          <w:i w:val="false"/>
          <w:color w:val="000000"/>
          <w:sz w:val="28"/>
        </w:rPr>
        <w:t>
      8) государственные инвестиции в строительство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15"/>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средства Национального фонда Республики Казахстан;</w:t>
      </w:r>
    </w:p>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Start w:name="z18" w:id="16"/>
    <w:p>
      <w:pPr>
        <w:spacing w:after="0"/>
        <w:ind w:left="0"/>
        <w:jc w:val="both"/>
      </w:pPr>
      <w:r>
        <w:rPr>
          <w:rFonts w:ascii="Times New Roman"/>
          <w:b w:val="false"/>
          <w:i w:val="false"/>
          <w:color w:val="000000"/>
          <w:sz w:val="28"/>
        </w:rPr>
        <w:t>
      9) расчетная стоимость строительства - стоимость строительства объекта, определяемая при разработке технико-экономических обоснований на строительство;</w:t>
      </w:r>
    </w:p>
    <w:bookmarkEnd w:id="16"/>
    <w:bookmarkStart w:name="z19" w:id="17"/>
    <w:p>
      <w:pPr>
        <w:spacing w:after="0"/>
        <w:ind w:left="0"/>
        <w:jc w:val="both"/>
      </w:pPr>
      <w:r>
        <w:rPr>
          <w:rFonts w:ascii="Times New Roman"/>
          <w:b w:val="false"/>
          <w:i w:val="false"/>
          <w:color w:val="000000"/>
          <w:sz w:val="28"/>
        </w:rPr>
        <w:t>
      10) сметная стоимость строительства - стоимость строительства объекта, определяемая в соответствии со сметными нормативами при разработке проектно-сметной документации на строительство;</w:t>
      </w:r>
    </w:p>
    <w:bookmarkEnd w:id="17"/>
    <w:bookmarkStart w:name="z20" w:id="18"/>
    <w:p>
      <w:pPr>
        <w:spacing w:after="0"/>
        <w:ind w:left="0"/>
        <w:jc w:val="both"/>
      </w:pPr>
      <w:r>
        <w:rPr>
          <w:rFonts w:ascii="Times New Roman"/>
          <w:b w:val="false"/>
          <w:i w:val="false"/>
          <w:color w:val="000000"/>
          <w:sz w:val="28"/>
        </w:rPr>
        <w:t>
      11) утвержденная сметная стоимость строительства – стоимость строительства объекта на момент утверждения сметной документации заказчиком;</w:t>
      </w:r>
    </w:p>
    <w:bookmarkEnd w:id="18"/>
    <w:bookmarkStart w:name="z21" w:id="19"/>
    <w:p>
      <w:pPr>
        <w:spacing w:after="0"/>
        <w:ind w:left="0"/>
        <w:jc w:val="both"/>
      </w:pPr>
      <w:r>
        <w:rPr>
          <w:rFonts w:ascii="Times New Roman"/>
          <w:b w:val="false"/>
          <w:i w:val="false"/>
          <w:color w:val="000000"/>
          <w:sz w:val="28"/>
        </w:rPr>
        <w:t>
      12) заказчики -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а также национальные управляющие холдинги, национальные холдинги, национальные управляющие компании, национальные компании и аффилиированные с ними юридические лица, Национальный Банк Республики Казахстан, и юридические лица, в отношении которых они являются учредителями (уполномоченными органами) либо акционерами, осуществляющие строительство за счет или с участием государственных инвестиций.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4. Технико-экономическое обоснование и проектно-сметная документация на строительство объектов представляются на утверждение не позднее пятнадцати календарных дней после получения положительного заключения комплексной вневедомственной экспертизы.</w:t>
      </w:r>
    </w:p>
    <w:bookmarkEnd w:id="20"/>
    <w:p>
      <w:pPr>
        <w:spacing w:after="0"/>
        <w:ind w:left="0"/>
        <w:jc w:val="both"/>
      </w:pPr>
      <w:r>
        <w:rPr>
          <w:rFonts w:ascii="Times New Roman"/>
          <w:b w:val="false"/>
          <w:i w:val="false"/>
          <w:color w:val="000000"/>
          <w:sz w:val="28"/>
        </w:rPr>
        <w:t>
      Технико-экономическое обоснование и проектно-сметная документация на строительство объектов утверждается не позднее двадцати календарных дней после представления на утверждение.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5. Объекты, строящиеся за счет государственных инвестиций, подлежат реализации только после утверждения технико-экономического обоснования и проектно-сметной документации.</w:t>
      </w:r>
    </w:p>
    <w:bookmarkEnd w:id="21"/>
    <w:bookmarkStart w:name="z25" w:id="22"/>
    <w:p>
      <w:pPr>
        <w:spacing w:after="0"/>
        <w:ind w:left="0"/>
        <w:jc w:val="left"/>
      </w:pPr>
      <w:r>
        <w:rPr>
          <w:rFonts w:ascii="Times New Roman"/>
          <w:b/>
          <w:i w:val="false"/>
          <w:color w:val="000000"/>
        </w:rPr>
        <w:t xml:space="preserve"> Глава 2. Порядок утверждения технико-экономических обоснований и проектно-сметной документации на строительство объектов</w:t>
      </w:r>
    </w:p>
    <w:bookmarkEnd w:id="22"/>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16.08.2019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23"/>
    <w:p>
      <w:pPr>
        <w:spacing w:after="0"/>
        <w:ind w:left="0"/>
        <w:jc w:val="both"/>
      </w:pPr>
      <w:r>
        <w:rPr>
          <w:rFonts w:ascii="Times New Roman"/>
          <w:b w:val="false"/>
          <w:i w:val="false"/>
          <w:color w:val="000000"/>
          <w:sz w:val="28"/>
        </w:rPr>
        <w:t>
      6. После получения положительного заключения комплексной вневедомственной экспертизы технико-экономическое обоснование или проектно-сметная документация на строительство объектов (зданий и сооружений, их комплексов, инженерных и транспортных коммуникаций), финансируемых за счет целевых бюджетных средств, подлежит утверждению (первым руководителем либо лицом, уполномоченным первым руководителем) администратором бюджетных программ.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6-1. При финансировании объектов и комплексов за счет местного бюджета, технико-экономическое обоснование и (или) проектно-сметная документация подлежит утверждению местным исполнительным органом (первым руководителем либо лицом, уполномоченным первым руководителем).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6-2. При финансировании местных бюджетных инвестиций, реализуемых за счет целевых трансфертов на развитие из республиканского бюджета, технико-экономическое обоснование и (или) проектно-сметная документация подлежат утверждению администратором местных бюджетных программ (первым руководителем либо лицом, уполномоченным первым руководителем).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приказом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7. В случае если технико-экономическое обоснование или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то данная документация утверждается данными национальными холдингами и национальным управляющим холдингом (первым руководителем либо лицом, уполномоченным первым руководителем) за исключением акционерного общества "Фонд национального благосостояния "Самрук-Казына" (далее – Фонд).</w:t>
      </w:r>
    </w:p>
    <w:bookmarkEnd w:id="26"/>
    <w:p>
      <w:pPr>
        <w:spacing w:after="0"/>
        <w:ind w:left="0"/>
        <w:jc w:val="both"/>
      </w:pPr>
      <w:r>
        <w:rPr>
          <w:rFonts w:ascii="Times New Roman"/>
          <w:b w:val="false"/>
          <w:i w:val="false"/>
          <w:color w:val="000000"/>
          <w:sz w:val="28"/>
        </w:rPr>
        <w:t>
      В случае если технико-экономическое обоснование или проектно-сметная документации на строительство разрабатываются в рамках реализации бюджетных инвестиций посредством участия государства в уставном капитале Фонда, то данная документация подлежит утверждению дочерней организацией Фонда (первым руководителем либо лицом, уполномоченным первым руководителем), являющейся заказчиком либо владеющей прямо или косвенно акциями (долями участия) заказчика на праве собственности или доверительного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7-1. Проектная (проектно-сметная) документация по объектам международной специализированной выставки на территории Республики Казахстан, за исключением отдельно выделенных путей, расположенных на территории столицы, предназначенных для легкорельсового транспорта и относящихся к ним объектов транспортной инфраструктуры, разработанная за счет государственных инвестиций, утверждается юридическим лицом, осуществляющим деятельность по организации и проведению международной специализированной выставки на территории Республики Казахстан, созданным по</w:t>
      </w:r>
      <w:r>
        <w:rPr>
          <w:rFonts w:ascii="Times New Roman"/>
          <w:b w:val="false"/>
          <w:i w:val="false"/>
          <w:color w:val="000000"/>
          <w:sz w:val="28"/>
        </w:rPr>
        <w:t xml:space="preserve"> решению </w:t>
      </w:r>
      <w:r>
        <w:rPr>
          <w:rFonts w:ascii="Times New Roman"/>
          <w:b w:val="false"/>
          <w:i w:val="false"/>
          <w:color w:val="000000"/>
          <w:sz w:val="28"/>
        </w:rPr>
        <w:t>Правительства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7-2. Технико-экономическое обоснование и (или) проектно-сметная документация на строительство объектов автономных</w:t>
      </w:r>
      <w:r>
        <w:rPr>
          <w:rFonts w:ascii="Times New Roman"/>
          <w:b w:val="false"/>
          <w:i w:val="false"/>
          <w:color w:val="000000"/>
          <w:sz w:val="28"/>
        </w:rPr>
        <w:t xml:space="preserve"> организаций образования</w:t>
      </w:r>
      <w:r>
        <w:rPr>
          <w:rFonts w:ascii="Times New Roman"/>
          <w:b w:val="false"/>
          <w:i w:val="false"/>
          <w:color w:val="000000"/>
          <w:sz w:val="28"/>
        </w:rPr>
        <w:t>, деятельность которых осуществляется за счет финансирования вложением целевого вклада из бюджета, утверждаются руководителем либо лицом, уполномоченным руководителем автономных организаций образования.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приказом Министра по инвестициям и развитию РК от 21.06.2017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8. Технико-экономические обоснования или проектно-сметная документация на строительство объектов, финансирование которых осуществляется за счет средств негосударственных займов под государственную гарантию либо поручительство государства, утверждается и переутверждается заемщиком.</w:t>
      </w:r>
    </w:p>
    <w:bookmarkEnd w:id="29"/>
    <w:p>
      <w:pPr>
        <w:spacing w:after="0"/>
        <w:ind w:left="0"/>
        <w:jc w:val="both"/>
      </w:pPr>
      <w:r>
        <w:rPr>
          <w:rFonts w:ascii="Times New Roman"/>
          <w:b w:val="false"/>
          <w:i w:val="false"/>
          <w:color w:val="000000"/>
          <w:sz w:val="28"/>
        </w:rPr>
        <w:t>
      В случае принятия решения о проведении конкурса по выбору концессионера с использованием одноэтапных процедур, технико-экономические обоснования или проектно-сметная документация на строительство объектов, финансирование строительства которых планируется (осуществляется) за счет средств негосударственных займов под государственную гарантию либо поручительство государства, утверждается и переутверждается концедентом.</w:t>
      </w:r>
    </w:p>
    <w:p>
      <w:pPr>
        <w:spacing w:after="0"/>
        <w:ind w:left="0"/>
        <w:jc w:val="both"/>
      </w:pPr>
      <w:r>
        <w:rPr>
          <w:rFonts w:ascii="Times New Roman"/>
          <w:b w:val="false"/>
          <w:i w:val="false"/>
          <w:color w:val="000000"/>
          <w:sz w:val="28"/>
        </w:rPr>
        <w:t>
      В случае решения о проведении конкурса по выбору концессионера с использованием двухэтапных процедур технико-экономические обоснования или проектно-сметная документация на строительство объектов, финансирование которых планируется (осуществляется) за счет средств негосударственных займов под государственную гарантию либо поручительство государства, утверждается и переутверждается потенциальным концессионером (заемщиком).</w:t>
      </w:r>
    </w:p>
    <w:bookmarkStart w:name="z29" w:id="30"/>
    <w:p>
      <w:pPr>
        <w:spacing w:after="0"/>
        <w:ind w:left="0"/>
        <w:jc w:val="both"/>
      </w:pPr>
      <w:r>
        <w:rPr>
          <w:rFonts w:ascii="Times New Roman"/>
          <w:b w:val="false"/>
          <w:i w:val="false"/>
          <w:color w:val="000000"/>
          <w:sz w:val="28"/>
        </w:rPr>
        <w:t xml:space="preserve">
      9. Для утверждения представляются материалы технико-экономических обоснований и (или) проектно-сметной документации, а также приложенные к ним положительные заключения комплексной вневедомственной экспертизы. </w:t>
      </w:r>
    </w:p>
    <w:bookmarkEnd w:id="30"/>
    <w:p>
      <w:pPr>
        <w:spacing w:after="0"/>
        <w:ind w:left="0"/>
        <w:jc w:val="both"/>
      </w:pPr>
      <w:r>
        <w:rPr>
          <w:rFonts w:ascii="Times New Roman"/>
          <w:b w:val="false"/>
          <w:i w:val="false"/>
          <w:color w:val="000000"/>
          <w:sz w:val="28"/>
        </w:rPr>
        <w:t>
      Утверждение технико-экономических обоснований и (или) проектно-сметной документации осуществляется с указанием утверждаемых основных технико-экономических показателей, в том числе расчетной (для технико-экономических обоснований) или сметной (для проектно-сметной документации) стоимости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индустрии и инфраструктурного развития РК от 16.08.2019 </w:t>
      </w:r>
      <w:r>
        <w:rPr>
          <w:rFonts w:ascii="Times New Roman"/>
          <w:b w:val="false"/>
          <w:i w:val="false"/>
          <w:color w:val="00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11. С момента утверждения технико-экономических обоснований или проектно-сметной документации их разработка считается законченной.</w:t>
      </w:r>
    </w:p>
    <w:bookmarkEnd w:id="31"/>
    <w:p>
      <w:pPr>
        <w:spacing w:after="0"/>
        <w:ind w:left="0"/>
        <w:jc w:val="both"/>
      </w:pPr>
      <w:r>
        <w:rPr>
          <w:rFonts w:ascii="Times New Roman"/>
          <w:b w:val="false"/>
          <w:i w:val="false"/>
          <w:color w:val="000000"/>
          <w:sz w:val="28"/>
        </w:rPr>
        <w:t>
      Проектные решения и показатели проекта строительства, утвержденные в соответствии с настоящими Правилами, при его реализации являются обязательными.</w:t>
      </w:r>
    </w:p>
    <w:bookmarkStart w:name="z32" w:id="32"/>
    <w:p>
      <w:pPr>
        <w:spacing w:after="0"/>
        <w:ind w:left="0"/>
        <w:jc w:val="both"/>
      </w:pPr>
      <w:r>
        <w:rPr>
          <w:rFonts w:ascii="Times New Roman"/>
          <w:b w:val="false"/>
          <w:i w:val="false"/>
          <w:color w:val="000000"/>
          <w:sz w:val="28"/>
        </w:rPr>
        <w:t>
      12. Технико-экономическое обоснование, по которому в течение трех и более лет после ее утверждения в порядке, установленном законодательством Республики Казахстан, не была разработана и утверждена проектно-сметная документация, считается устаревшей и используется для реализации после корректировки (обновления исходных документов, актуализации проектных материалов), проведения повторной экспертизы и переутверждения согласно главы 3 настоящих Правил.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13. Проектно-сметная документация, по которой в течение трех и более лет после ее утверждения в порядке, установленном законодательством Республики Казахстан, не начато строительство, считается устаревшей и используется для реализации после корректировки (обновления исходных документов, актуализации проектных материалов), проведения повторной экспертизы и переутверждения согласно главы 3 настоящих Правил.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Глава 3. Особенности корректировки технико-экономических обоснований и проектно-сметной документации, проведения повторного утверждения (переутверждения)</w:t>
      </w:r>
    </w:p>
    <w:bookmarkEnd w:id="34"/>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16.08.2019 </w:t>
      </w:r>
      <w:r>
        <w:rPr>
          <w:rFonts w:ascii="Times New Roman"/>
          <w:b w:val="false"/>
          <w:i w:val="false"/>
          <w:color w:val="ff0000"/>
          <w:sz w:val="28"/>
        </w:rPr>
        <w:t>№ 648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35"/>
    <w:p>
      <w:pPr>
        <w:spacing w:after="0"/>
        <w:ind w:left="0"/>
        <w:jc w:val="both"/>
      </w:pPr>
      <w:r>
        <w:rPr>
          <w:rFonts w:ascii="Times New Roman"/>
          <w:b w:val="false"/>
          <w:i w:val="false"/>
          <w:color w:val="000000"/>
          <w:sz w:val="28"/>
        </w:rPr>
        <w:t>
      14. Ранее утвержденные технико-экономические обоснования и проектно-сметная документация подлежат корректировке (обновлению исходных документов, актуализации проектных материалов) и переутверждению в случаях, предусмотренных пунктами 12 и 13 настоящих Правил.</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15. Ранее утвержденное технико-экономическое обоснование подлежит корректировке согласно </w:t>
      </w:r>
      <w:r>
        <w:rPr>
          <w:rFonts w:ascii="Times New Roman"/>
          <w:b w:val="false"/>
          <w:i w:val="false"/>
          <w:color w:val="000000"/>
          <w:sz w:val="28"/>
        </w:rPr>
        <w:t>Правил</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приказом Министра национальной экономики Республики Казахстан от 5 декабря 2014 года № 129, зарегистрированным в Реестре государственной регистрации нормативных правовых актов за № 9938, при условии обоснованной необходимости изменения установленных технико-экономических параметров, влекущих за собой изменение технических решений и дополнительные расходы.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национальной экономики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16.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37"/>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16-1. Сметный раздел проектно-сметной документации,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индустрии и инфраструктурного развития РК от 24.01.2023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xml:space="preserve">
      16-2. Сметная стоимость вносимых изменений предусмотренные в подпункте 19) пункта 11 Правил организации деятельности и осуществления функций заказчика (застройщика),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 превысит 30 % от общей сметной стоимости, то проектно-сметная документация подлежит корректировке.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 в соответствии с приказом и.о. Министра промышленности и строительства РК от 13.09.2023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17. Не допускается увеличение сметной стоимости бюджетных инвестиционных проектов и проектов реализуемых за счет целевых средств негосударственных займов под государственную гарантию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17-1. Вынесение вопросов изменения стоимости проектов реализуемых за счет целевых средств негосударственных займов под государственную гарантию, осуществляется в два этапа.</w:t>
      </w:r>
    </w:p>
    <w:bookmarkEnd w:id="41"/>
    <w:bookmarkStart w:name="z50" w:id="42"/>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проектно-сметной документаций либо инвестиционного предложения по проекту, на основании заключения центрального уполномоченного органа по бюджетному планированию на основе представляемых администратором бюджетных программ документов.</w:t>
      </w:r>
    </w:p>
    <w:bookmarkEnd w:id="42"/>
    <w:bookmarkStart w:name="z51" w:id="43"/>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проектно- сметной документаций проекта либо инвестиционного предложения по проекту, не требующих разработки или корректировки технико-экономического обоснования.</w:t>
      </w:r>
    </w:p>
    <w:bookmarkEnd w:id="43"/>
    <w:bookmarkStart w:name="z52" w:id="44"/>
    <w:p>
      <w:pPr>
        <w:spacing w:after="0"/>
        <w:ind w:left="0"/>
        <w:jc w:val="both"/>
      </w:pPr>
      <w:r>
        <w:rPr>
          <w:rFonts w:ascii="Times New Roman"/>
          <w:b w:val="false"/>
          <w:i w:val="false"/>
          <w:color w:val="000000"/>
          <w:sz w:val="28"/>
        </w:rPr>
        <w:t>
      На первом этапе администратором бюджетных программ в зависимости от специфики проекта, представляют в центральный уполномоченный орган по бюджетному планированию:</w:t>
      </w:r>
    </w:p>
    <w:bookmarkEnd w:id="44"/>
    <w:bookmarkStart w:name="z53" w:id="45"/>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администратором бюджетных программ, либо лица его замещающего, либо лица, уполномоченного отдельно по каждому проекту первым руководителем государственного органа – администратором бюджетных программ с указанием предполагаемой суммы удорожания;</w:t>
      </w:r>
    </w:p>
    <w:bookmarkEnd w:id="45"/>
    <w:bookmarkStart w:name="z54" w:id="46"/>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администратором бюджетных программ, либо лицом его замещающим, либо лицом, уполномоченным отдельно по каждому проекту первым руководителем государственного органа – администратором бюджетных программ, в которой содержится следующая информация:</w:t>
      </w:r>
    </w:p>
    <w:bookmarkEnd w:id="46"/>
    <w:bookmarkStart w:name="z55" w:id="47"/>
    <w:p>
      <w:pPr>
        <w:spacing w:after="0"/>
        <w:ind w:left="0"/>
        <w:jc w:val="both"/>
      </w:pPr>
      <w:r>
        <w:rPr>
          <w:rFonts w:ascii="Times New Roman"/>
          <w:b w:val="false"/>
          <w:i w:val="false"/>
          <w:color w:val="000000"/>
          <w:sz w:val="28"/>
        </w:rPr>
        <w:t>
      - обоснование предполагаемых дополнительных бюджетных расходов, которые потребуются для завершения реализации проектов;</w:t>
      </w:r>
    </w:p>
    <w:bookmarkEnd w:id="47"/>
    <w:bookmarkStart w:name="z56" w:id="48"/>
    <w:p>
      <w:pPr>
        <w:spacing w:after="0"/>
        <w:ind w:left="0"/>
        <w:jc w:val="both"/>
      </w:pPr>
      <w:r>
        <w:rPr>
          <w:rFonts w:ascii="Times New Roman"/>
          <w:b w:val="false"/>
          <w:i w:val="false"/>
          <w:color w:val="000000"/>
          <w:sz w:val="28"/>
        </w:rPr>
        <w:t>
      - информация о заключенных договорах, в рамках реализации проектов (разработки проектно- сметной документаций и другие) с указанием суммы экономии в результате проведения государственных закупок (в случае, если имеется экономия);</w:t>
      </w:r>
    </w:p>
    <w:bookmarkEnd w:id="48"/>
    <w:bookmarkStart w:name="z57" w:id="49"/>
    <w:p>
      <w:pPr>
        <w:spacing w:after="0"/>
        <w:ind w:left="0"/>
        <w:jc w:val="both"/>
      </w:pPr>
      <w:r>
        <w:rPr>
          <w:rFonts w:ascii="Times New Roman"/>
          <w:b w:val="false"/>
          <w:i w:val="false"/>
          <w:color w:val="000000"/>
          <w:sz w:val="28"/>
        </w:rPr>
        <w:t>
      - финансирование проекта из бюджета за каждый год (для строительства начиная с начала разработки проектно-сметной документаций). Данная информация сопровождается планом и фактом за каждый год с указанием причин не освоения, в случае наличия таковых;</w:t>
      </w:r>
    </w:p>
    <w:bookmarkEnd w:id="49"/>
    <w:bookmarkStart w:name="z58" w:id="50"/>
    <w:p>
      <w:pPr>
        <w:spacing w:after="0"/>
        <w:ind w:left="0"/>
        <w:jc w:val="both"/>
      </w:pPr>
      <w:r>
        <w:rPr>
          <w:rFonts w:ascii="Times New Roman"/>
          <w:b w:val="false"/>
          <w:i w:val="false"/>
          <w:color w:val="000000"/>
          <w:sz w:val="28"/>
        </w:rPr>
        <w:t>
      - подробное указание причин, влекущих удорожание (с приложением копий писем подрядчиков, подтверждающих своевременность предупреждения администратором бюджетных программ о необходимости превышения указанной в договоре цены (сметы));</w:t>
      </w:r>
    </w:p>
    <w:bookmarkEnd w:id="50"/>
    <w:bookmarkStart w:name="z59" w:id="51"/>
    <w:p>
      <w:pPr>
        <w:spacing w:after="0"/>
        <w:ind w:left="0"/>
        <w:jc w:val="both"/>
      </w:pPr>
      <w:r>
        <w:rPr>
          <w:rFonts w:ascii="Times New Roman"/>
          <w:b w:val="false"/>
          <w:i w:val="false"/>
          <w:color w:val="000000"/>
          <w:sz w:val="28"/>
        </w:rPr>
        <w:t>
      - сведения о состоянии незавершенного строительства, подтвержденные техническим обследованием и актом технического надзора;</w:t>
      </w:r>
    </w:p>
    <w:bookmarkEnd w:id="51"/>
    <w:bookmarkStart w:name="z60" w:id="52"/>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проекта,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проекту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администратором бюджетных программ;</w:t>
      </w:r>
    </w:p>
    <w:bookmarkEnd w:id="52"/>
    <w:bookmarkStart w:name="z61" w:id="53"/>
    <w:p>
      <w:pPr>
        <w:spacing w:after="0"/>
        <w:ind w:left="0"/>
        <w:jc w:val="both"/>
      </w:pPr>
      <w:r>
        <w:rPr>
          <w:rFonts w:ascii="Times New Roman"/>
          <w:b w:val="false"/>
          <w:i w:val="false"/>
          <w:color w:val="000000"/>
          <w:sz w:val="28"/>
        </w:rPr>
        <w:t>
      4) заключение комплексной вневедомственной экспертизы проектно-сметной документаций на первоначальную стоимость;</w:t>
      </w:r>
    </w:p>
    <w:bookmarkEnd w:id="53"/>
    <w:bookmarkStart w:name="z62" w:id="54"/>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54"/>
    <w:bookmarkStart w:name="z63" w:id="55"/>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5"/>
    <w:bookmarkStart w:name="z64" w:id="56"/>
    <w:p>
      <w:pPr>
        <w:spacing w:after="0"/>
        <w:ind w:left="0"/>
        <w:jc w:val="both"/>
      </w:pPr>
      <w:r>
        <w:rPr>
          <w:rFonts w:ascii="Times New Roman"/>
          <w:b w:val="false"/>
          <w:i w:val="false"/>
          <w:color w:val="000000"/>
          <w:sz w:val="28"/>
        </w:rPr>
        <w:t>
      При повторной корректировке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6"/>
    <w:bookmarkStart w:name="z65" w:id="57"/>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удостоверенной посредством электронной цифровой подписи первого руководителя государственного органа – администратор бюджетных программ либо лица его замещающего, либо лица, уполномоченного отдельно по каждому проекту первым руководителем государственного органа;</w:t>
      </w:r>
    </w:p>
    <w:bookmarkEnd w:id="57"/>
    <w:bookmarkStart w:name="z66" w:id="58"/>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58"/>
    <w:bookmarkStart w:name="z67" w:id="59"/>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проектно-сметной документаций проекта.</w:t>
      </w:r>
    </w:p>
    <w:bookmarkEnd w:id="59"/>
    <w:bookmarkStart w:name="z68" w:id="60"/>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60"/>
    <w:bookmarkStart w:name="z69" w:id="61"/>
    <w:p>
      <w:pPr>
        <w:spacing w:after="0"/>
        <w:ind w:left="0"/>
        <w:jc w:val="both"/>
      </w:pPr>
      <w:r>
        <w:rPr>
          <w:rFonts w:ascii="Times New Roman"/>
          <w:b w:val="false"/>
          <w:i w:val="false"/>
          <w:color w:val="000000"/>
          <w:sz w:val="28"/>
        </w:rPr>
        <w:t>
      Администратор бюджетных программ на втором этапе вносит в центральный уполномоченный орган по бюджетному планированию скорректированная проектно-сметная документация:</w:t>
      </w:r>
    </w:p>
    <w:bookmarkEnd w:id="61"/>
    <w:bookmarkStart w:name="z70" w:id="62"/>
    <w:p>
      <w:pPr>
        <w:spacing w:after="0"/>
        <w:ind w:left="0"/>
        <w:jc w:val="both"/>
      </w:pPr>
      <w:r>
        <w:rPr>
          <w:rFonts w:ascii="Times New Roman"/>
          <w:b w:val="false"/>
          <w:i w:val="false"/>
          <w:color w:val="000000"/>
          <w:sz w:val="28"/>
        </w:rPr>
        <w:t>
      - заключение комплексной вневедомственной экспертизы проектно-сметной документаций;</w:t>
      </w:r>
    </w:p>
    <w:bookmarkEnd w:id="62"/>
    <w:bookmarkStart w:name="z71" w:id="63"/>
    <w:p>
      <w:pPr>
        <w:spacing w:after="0"/>
        <w:ind w:left="0"/>
        <w:jc w:val="both"/>
      </w:pPr>
      <w:r>
        <w:rPr>
          <w:rFonts w:ascii="Times New Roman"/>
          <w:b w:val="false"/>
          <w:i w:val="false"/>
          <w:color w:val="000000"/>
          <w:sz w:val="28"/>
        </w:rPr>
        <w:t>
      - заключение отраслевого уполномоченного государственного органа.</w:t>
      </w:r>
    </w:p>
    <w:bookmarkEnd w:id="63"/>
    <w:bookmarkStart w:name="z72" w:id="64"/>
    <w:p>
      <w:pPr>
        <w:spacing w:after="0"/>
        <w:ind w:left="0"/>
        <w:jc w:val="both"/>
      </w:pPr>
      <w:r>
        <w:rPr>
          <w:rFonts w:ascii="Times New Roman"/>
          <w:b w:val="false"/>
          <w:i w:val="false"/>
          <w:color w:val="000000"/>
          <w:sz w:val="28"/>
        </w:rPr>
        <w:t>
      Центральный уполномоченный орган по бюджетному планированию в зависимости от специфики проекта вносит на рассмотрение соответствующей бюджетной комиссии увеличение стоимости проекта по скорректированной проектно-сметной документаций на основании представленных администратором бюджетных программ документов, а также заключения комплексной вневедомственной экспертизы на скорректированную проектно-сметную документацию проекта.</w:t>
      </w:r>
    </w:p>
    <w:bookmarkEnd w:id="64"/>
    <w:bookmarkStart w:name="z73" w:id="65"/>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 проектов, увеличение стоимости которых предполагается финансировать за счет средств республиканского бюджета, рассматривается республиканской бюджетной комиссией.</w:t>
      </w:r>
    </w:p>
    <w:bookmarkEnd w:id="65"/>
    <w:bookmarkStart w:name="z74" w:id="66"/>
    <w:p>
      <w:pPr>
        <w:spacing w:after="0"/>
        <w:ind w:left="0"/>
        <w:jc w:val="both"/>
      </w:pPr>
      <w:r>
        <w:rPr>
          <w:rFonts w:ascii="Times New Roman"/>
          <w:b w:val="false"/>
          <w:i w:val="false"/>
          <w:color w:val="000000"/>
          <w:sz w:val="28"/>
        </w:rPr>
        <w:t>
      Отобранные соответствующими бюджетными комиссиями проекты, предполагающие увеличение стоимости, включаются в соответствующий бюджет в порядке, установленном бюджетным законодательством.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Исключен приказом и.о. Министра национальной экономики РК от 06.01.2016 </w:t>
      </w:r>
      <w:r>
        <w:rPr>
          <w:rFonts w:ascii="Times New Roman"/>
          <w:b w:val="false"/>
          <w:i w:val="false"/>
          <w:color w:val="000000"/>
          <w:sz w:val="28"/>
        </w:rPr>
        <w:t>№ 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67"/>
    <w:p>
      <w:pPr>
        <w:spacing w:after="0"/>
        <w:ind w:left="0"/>
        <w:jc w:val="both"/>
      </w:pPr>
      <w:r>
        <w:rPr>
          <w:rFonts w:ascii="Times New Roman"/>
          <w:b w:val="false"/>
          <w:i w:val="false"/>
          <w:color w:val="000000"/>
          <w:sz w:val="28"/>
        </w:rPr>
        <w:t>
      19. В случае, когда необходимость в корректировке и переутверждении проектно-сметной документации возникла в процессе строительства, то сведения о состоянии строительства и копии актов выполненных работ включаются в состав документации, представляемой для проведения новой комплексной вневедомственной</w:t>
      </w:r>
      <w:r>
        <w:rPr>
          <w:rFonts w:ascii="Times New Roman"/>
          <w:b w:val="false"/>
          <w:i w:val="false"/>
          <w:color w:val="000000"/>
          <w:sz w:val="28"/>
        </w:rPr>
        <w:t xml:space="preserve"> экспертизы</w:t>
      </w:r>
      <w:r>
        <w:rPr>
          <w:rFonts w:ascii="Times New Roman"/>
          <w:b w:val="false"/>
          <w:i w:val="false"/>
          <w:color w:val="000000"/>
          <w:sz w:val="28"/>
        </w:rPr>
        <w:t xml:space="preserve"> и переутверждения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 при этом часть проектно-сметной документации, по которой имеются выполненные объемы работ не подлежит корректировке.</w:t>
      </w:r>
    </w:p>
    <w:bookmarkEnd w:id="67"/>
    <w:p>
      <w:pPr>
        <w:spacing w:after="0"/>
        <w:ind w:left="0"/>
        <w:jc w:val="both"/>
      </w:pPr>
      <w:r>
        <w:rPr>
          <w:rFonts w:ascii="Times New Roman"/>
          <w:b w:val="false"/>
          <w:i w:val="false"/>
          <w:color w:val="000000"/>
          <w:sz w:val="28"/>
        </w:rPr>
        <w:t>
      По бюджетным инвестиционным проектам дополнительно представляется решение соответствующей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по инвестициям и развитию РК от 21.06.2017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8"/>
    <w:p>
      <w:pPr>
        <w:spacing w:after="0"/>
        <w:ind w:left="0"/>
        <w:jc w:val="both"/>
      </w:pPr>
      <w:r>
        <w:rPr>
          <w:rFonts w:ascii="Times New Roman"/>
          <w:b w:val="false"/>
          <w:i w:val="false"/>
          <w:color w:val="000000"/>
          <w:sz w:val="28"/>
        </w:rPr>
        <w:t xml:space="preserve">
      21. В случае если по ранее утвержденному проекту строительство выполнено в полном объеме, то проектно-сметная документация не подлежит корректировке и переутверждению.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индустрии и инфраструктурного развития РК от 24.01.2023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