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5012" w14:textId="f6c5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утверждения предельного тарифа на электрическую энергию и предельного тарифа на услугу по поддержанию готовности электрической мощности</w:t>
      </w:r>
    </w:p>
    <w:p>
      <w:pPr>
        <w:spacing w:after="0"/>
        <w:ind w:left="0"/>
        <w:jc w:val="both"/>
      </w:pPr>
      <w:r>
        <w:rPr>
          <w:rFonts w:ascii="Times New Roman"/>
          <w:b w:val="false"/>
          <w:i w:val="false"/>
          <w:color w:val="000000"/>
          <w:sz w:val="28"/>
        </w:rPr>
        <w:t>Приказ Министра энергетики Республики Казахстан от 27 февраля 2015 года № 147. Зарегистрирован в Министерстве юстиции Республики Казахстан 3 апреля 2015 года № 10627.</w:t>
      </w:r>
    </w:p>
    <w:p>
      <w:pPr>
        <w:spacing w:after="0"/>
        <w:ind w:left="0"/>
        <w:jc w:val="both"/>
      </w:pPr>
      <w:r>
        <w:rPr>
          <w:rFonts w:ascii="Times New Roman"/>
          <w:b w:val="false"/>
          <w:i w:val="false"/>
          <w:color w:val="ff0000"/>
          <w:sz w:val="28"/>
        </w:rPr>
        <w:t xml:space="preserve">
      Сноска. Заголовок - в редакции приказа Министра энергетики РК от 30.06.2023 </w:t>
      </w:r>
      <w:r>
        <w:rPr>
          <w:rFonts w:ascii="Times New Roman"/>
          <w:b w:val="false"/>
          <w:i w:val="false"/>
          <w:color w:val="ff0000"/>
          <w:sz w:val="28"/>
        </w:rPr>
        <w:t>№ 248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Порядок введения см. </w:t>
      </w:r>
      <w:r>
        <w:rPr>
          <w:rFonts w:ascii="Times New Roman"/>
          <w:b w:val="false"/>
          <w:i w:val="false"/>
          <w:color w:val="000000"/>
          <w:sz w:val="28"/>
        </w:rPr>
        <w:t>п. 4</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247)</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14.10.2024 </w:t>
      </w:r>
      <w:r>
        <w:rPr>
          <w:rFonts w:ascii="Times New Roman"/>
          <w:b w:val="false"/>
          <w:i w:val="false"/>
          <w:color w:val="00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утверждения предельного тарифа на электрическую энергию, предельного тарифа на балансирующую электроэнергию и предельного тарифа на услугу по поддержанию готовности электрической мощности.</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 в редакции приказа Министра энергетики РК от 28.11.2017 </w:t>
      </w:r>
      <w:r>
        <w:rPr>
          <w:rFonts w:ascii="Times New Roman"/>
          <w:b w:val="false"/>
          <w:i w:val="false"/>
          <w:color w:val="000000"/>
          <w:sz w:val="28"/>
        </w:rPr>
        <w:t>№ 415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 w:id="2"/>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с 1 января 2018 года, за исключением пунктов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Правил, которые вводятся в действие с 1 января 2019 года.</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 в редакции приказа Министра энергетики РК от 28.11.2017 </w:t>
      </w:r>
      <w:r>
        <w:rPr>
          <w:rFonts w:ascii="Times New Roman"/>
          <w:b w:val="false"/>
          <w:i w:val="false"/>
          <w:color w:val="000000"/>
          <w:sz w:val="28"/>
        </w:rPr>
        <w:t>№ 415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 энергетики</w:t>
      </w:r>
    </w:p>
    <w:p>
      <w:pPr>
        <w:spacing w:after="0"/>
        <w:ind w:left="0"/>
        <w:jc w:val="both"/>
      </w:pPr>
      <w:r>
        <w:rPr>
          <w:rFonts w:ascii="Times New Roman"/>
          <w:b/>
          <w:i w:val="false"/>
          <w:color w:val="000000"/>
          <w:sz w:val="28"/>
        </w:rPr>
        <w:t>Республики Казахстан</w:t>
      </w:r>
      <w:r>
        <w:rPr>
          <w:rFonts w:ascii="Times New Roman"/>
          <w:b/>
          <w:i w:val="false"/>
          <w:color w:val="000000"/>
          <w:sz w:val="28"/>
        </w:rPr>
        <w:t>      В. Школьник</w:t>
      </w:r>
    </w:p>
    <w:p>
      <w:pPr>
        <w:spacing w:after="0"/>
        <w:ind w:left="0"/>
        <w:jc w:val="both"/>
      </w:pPr>
      <w:bookmarkStart w:name="z6" w:id="5"/>
      <w:r>
        <w:rPr>
          <w:rFonts w:ascii="Times New Roman"/>
          <w:b w:val="false"/>
          <w:i w:val="false"/>
          <w:color w:val="000000"/>
          <w:sz w:val="28"/>
        </w:rPr>
        <w:t>
      Утверждены</w:t>
      </w:r>
    </w:p>
    <w:bookmarkEnd w:id="5"/>
    <w:p>
      <w:pPr>
        <w:spacing w:after="0"/>
        <w:ind w:left="0"/>
        <w:jc w:val="both"/>
      </w:pPr>
      <w:r>
        <w:rPr>
          <w:rFonts w:ascii="Times New Roman"/>
          <w:b w:val="false"/>
          <w:i w:val="false"/>
          <w:color w:val="000000"/>
          <w:sz w:val="28"/>
        </w:rPr>
        <w:t>приказом Министра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27 февраля 2015 года № 147</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Правила утверждения предельного тарифа на электрическую энергию, предельного тарифа на балансирующую электроэнергию и предельного тарифа на услугу по поддержанию готовности электрической мощности</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в редакции приказа Министра энергетики РК от 28.11.2017 </w:t>
      </w:r>
      <w:r>
        <w:rPr>
          <w:rFonts w:ascii="Times New Roman"/>
          <w:b w:val="false"/>
          <w:i w:val="false"/>
          <w:color w:val="000000"/>
          <w:sz w:val="28"/>
        </w:rPr>
        <w:t>№ 415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7"/>
    <w:p>
      <w:pPr>
        <w:spacing w:after="0"/>
        <w:ind w:left="0"/>
        <w:jc w:val="both"/>
      </w:pPr>
      <w:r>
        <w:rPr>
          <w:rFonts w:ascii="Times New Roman"/>
          <w:b w:val="false"/>
          <w:i w:val="false"/>
          <w:color w:val="000000"/>
          <w:sz w:val="28"/>
        </w:rPr>
        <w:t xml:space="preserve">
      1. Настоящие Правила утверждения предельного тарифа на электрическую энергию и предельного тарифа на услугу по поддержанию готовности электрической мощности (далее – Правила) разработаны в соответствии с </w:t>
      </w:r>
      <w:r>
        <w:rPr>
          <w:rFonts w:ascii="Times New Roman"/>
          <w:b w:val="false"/>
          <w:i w:val="false"/>
          <w:color w:val="000000"/>
          <w:sz w:val="28"/>
        </w:rPr>
        <w:t>подпунктом 247)</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(далее – Положение), и определяют порядок утверждения предельного тарифа на электрическую энергию и предельного тарифа на услугу по поддержанию готовности электрической мощности.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14.10.2024 </w:t>
      </w:r>
      <w:r>
        <w:rPr>
          <w:rFonts w:ascii="Times New Roman"/>
          <w:b w:val="false"/>
          <w:i w:val="false"/>
          <w:color w:val="00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приказом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2) исключен приказом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1" w:id="9"/>
    <w:p>
      <w:pPr>
        <w:spacing w:after="0"/>
        <w:ind w:left="0"/>
        <w:jc w:val="both"/>
      </w:pPr>
      <w:r>
        <w:rPr>
          <w:rFonts w:ascii="Times New Roman"/>
          <w:b w:val="false"/>
          <w:i w:val="false"/>
          <w:color w:val="000000"/>
          <w:sz w:val="28"/>
        </w:rPr>
        <w:t>
      3) уполномоченный орган – государственный орган, осуществляющий руководство в области электроэнергетики;</w:t>
      </w:r>
    </w:p>
    <w:bookmarkEnd w:id="9"/>
    <w:bookmarkStart w:name="z22" w:id="10"/>
    <w:p>
      <w:pPr>
        <w:spacing w:after="0"/>
        <w:ind w:left="0"/>
        <w:jc w:val="both"/>
      </w:pPr>
      <w:r>
        <w:rPr>
          <w:rFonts w:ascii="Times New Roman"/>
          <w:b w:val="false"/>
          <w:i w:val="false"/>
          <w:color w:val="000000"/>
          <w:sz w:val="28"/>
        </w:rPr>
        <w:t>
      4) предельный тариф на услугу по поддержанию готовности электрической мощности – утвержденная уполномоченным органом на срок, равный семи годам, максимальная величина тарифа (цены) на услугу по поддержанию готовности электрической мощности для всех действующих энергопроизводящих организаций (за исключением объемов услуги по поддержанию готовности электрической мощности, при оказании которой действующие энергопроизводящие организации и победители тендера на строительство генерирующих установок, вновь вводимых в эксплуатацию, а также победители аукционных торгов используют индивидуальный тариф на услугу по поддержанию готовности электрической мощности, установленный уполномоченным органом);</w:t>
      </w:r>
    </w:p>
    <w:bookmarkEnd w:id="10"/>
    <w:p>
      <w:pPr>
        <w:spacing w:after="0"/>
        <w:ind w:left="0"/>
        <w:jc w:val="both"/>
      </w:pPr>
      <w:r>
        <w:rPr>
          <w:rFonts w:ascii="Times New Roman"/>
          <w:b w:val="false"/>
          <w:i w:val="false"/>
          <w:color w:val="000000"/>
          <w:sz w:val="28"/>
        </w:rPr>
        <w:t xml:space="preserve">
      5) отпускная цена электрической энергии от энергопроизводящей организации – цена продажи электрической энергии энергопроизводящей организации, включенной в соответствующую группу энергопроизводящих организаций, реализующих электрическую энергию, не превышающая ее предельного тарифа на электрическую энергию, умноженного на соответствующие часовые ставки, определяемые в порядке, установленном уполномоченным органом согласно </w:t>
      </w:r>
      <w:r>
        <w:rPr>
          <w:rFonts w:ascii="Times New Roman"/>
          <w:b w:val="false"/>
          <w:i w:val="false"/>
          <w:color w:val="000000"/>
          <w:sz w:val="28"/>
        </w:rPr>
        <w:t>подпункту 247)</w:t>
      </w:r>
      <w:r>
        <w:rPr>
          <w:rFonts w:ascii="Times New Roman"/>
          <w:b w:val="false"/>
          <w:i w:val="false"/>
          <w:color w:val="000000"/>
          <w:sz w:val="28"/>
        </w:rPr>
        <w:t xml:space="preserve"> пункта 15 Положения.</w:t>
      </w:r>
    </w:p>
    <w:p>
      <w:pPr>
        <w:spacing w:after="0"/>
        <w:ind w:left="0"/>
        <w:jc w:val="both"/>
      </w:pPr>
      <w:r>
        <w:rPr>
          <w:rFonts w:ascii="Times New Roman"/>
          <w:b w:val="false"/>
          <w:i w:val="false"/>
          <w:color w:val="000000"/>
          <w:sz w:val="28"/>
        </w:rPr>
        <w:t>
      6) предельный тариф на электрическую энергию – утверждаемое уполномоченным органом каждые семь лет денежное выражение стоимости вырабатываемой электрической энергии энергопроизводящей организацией, включенной в группу энергопроизводящих организаций, реализующих электрическую энергию, состоящее из затрат на производство электрической энергии и нормы прибыли, определяемой по методике, установленной уполномоченным органом.</w:t>
      </w:r>
    </w:p>
    <w:p>
      <w:pPr>
        <w:spacing w:after="0"/>
        <w:ind w:left="0"/>
        <w:jc w:val="both"/>
      </w:pPr>
      <w:r>
        <w:rPr>
          <w:rFonts w:ascii="Times New Roman"/>
          <w:b w:val="false"/>
          <w:i w:val="false"/>
          <w:color w:val="000000"/>
          <w:sz w:val="28"/>
        </w:rPr>
        <w:t xml:space="preserve">
      Иные понятия и определения, использованные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(далее – Закон).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энергетики РК от 11.03.2021 </w:t>
      </w:r>
      <w:r>
        <w:rPr>
          <w:rFonts w:ascii="Times New Roman"/>
          <w:b w:val="false"/>
          <w:i w:val="false"/>
          <w:color w:val="000000"/>
          <w:sz w:val="28"/>
        </w:rPr>
        <w:t>№ 76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 xml:space="preserve">); с изменениями, внесенными приказами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после дня его первого официального опубликования); от 14.10.2024 </w:t>
      </w:r>
      <w:r>
        <w:rPr>
          <w:rFonts w:ascii="Times New Roman"/>
          <w:b w:val="false"/>
          <w:i w:val="false"/>
          <w:color w:val="00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1"/>
    <w:p>
      <w:pPr>
        <w:spacing w:after="0"/>
        <w:ind w:left="0"/>
        <w:jc w:val="left"/>
      </w:pPr>
      <w:r>
        <w:rPr>
          <w:rFonts w:ascii="Times New Roman"/>
          <w:b/>
          <w:i w:val="false"/>
          <w:color w:val="000000"/>
        </w:rPr>
        <w:t xml:space="preserve"> Глава 2. Порядок утверждения предельного тарифа на электрическую энергию</w:t>
      </w:r>
    </w:p>
    <w:bookmarkEnd w:id="11"/>
    <w:p>
      <w:pPr>
        <w:spacing w:after="0"/>
        <w:ind w:left="0"/>
        <w:jc w:val="both"/>
      </w:pPr>
      <w:r>
        <w:rPr>
          <w:rFonts w:ascii="Times New Roman"/>
          <w:b w:val="false"/>
          <w:i w:val="false"/>
          <w:color w:val="ff0000"/>
          <w:sz w:val="28"/>
        </w:rPr>
        <w:t xml:space="preserve">
      Сноска. Заголовок главы 2 - в редакции приказа Министра энергетики РК от 30.06.2023 </w:t>
      </w:r>
      <w:r>
        <w:rPr>
          <w:rFonts w:ascii="Times New Roman"/>
          <w:b w:val="false"/>
          <w:i w:val="false"/>
          <w:color w:val="ff0000"/>
          <w:sz w:val="28"/>
        </w:rPr>
        <w:t>№ 248</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8" w:id="12"/>
    <w:p>
      <w:pPr>
        <w:spacing w:after="0"/>
        <w:ind w:left="0"/>
        <w:jc w:val="both"/>
      </w:pPr>
      <w:r>
        <w:rPr>
          <w:rFonts w:ascii="Times New Roman"/>
          <w:b w:val="false"/>
          <w:i w:val="false"/>
          <w:color w:val="000000"/>
          <w:sz w:val="28"/>
        </w:rPr>
        <w:t>
      3. Предельные тарифы на электрическую энергию утверждаются по группам энергопроизводящих организаций, реализующих электрическую энергию, каждые семь лет с разбивкой по годам и при необходимости корректируются.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энергетики РК от 14.10.2024 </w:t>
      </w:r>
      <w:r>
        <w:rPr>
          <w:rFonts w:ascii="Times New Roman"/>
          <w:b w:val="false"/>
          <w:i w:val="false"/>
          <w:color w:val="00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4. Уполномоченный орган утверждает группы энергопроизводящих организаций, реализующих электрическую энергию в соответствии с подпунктом 246) пункта 15 Положения.</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энергетики РК от 14.10.2024 </w:t>
      </w:r>
      <w:r>
        <w:rPr>
          <w:rFonts w:ascii="Times New Roman"/>
          <w:b w:val="false"/>
          <w:i w:val="false"/>
          <w:color w:val="00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5. Группы энергопроизводящих организаций, реализующих электрическую энергию, формируются по следующим критериям: тип энергопроизводящих организаций, установленная мощность, вид используемого топлива, удаленность от местонахождения топлива, расположение в одной части единой электроэнергетической системы Республики Казахстан, в которой отсутствуют ограничения технического характера на передачу электрической энергии.</w:t>
      </w:r>
    </w:p>
    <w:bookmarkEnd w:id="14"/>
    <w:bookmarkStart w:name="z9" w:id="15"/>
    <w:p>
      <w:pPr>
        <w:spacing w:after="0"/>
        <w:ind w:left="0"/>
        <w:jc w:val="both"/>
      </w:pPr>
      <w:r>
        <w:rPr>
          <w:rFonts w:ascii="Times New Roman"/>
          <w:b w:val="false"/>
          <w:i w:val="false"/>
          <w:color w:val="000000"/>
          <w:sz w:val="28"/>
        </w:rPr>
        <w:t>
      По критериям:</w:t>
      </w:r>
    </w:p>
    <w:bookmarkEnd w:id="15"/>
    <w:bookmarkStart w:name="z10" w:id="16"/>
    <w:p>
      <w:pPr>
        <w:spacing w:after="0"/>
        <w:ind w:left="0"/>
        <w:jc w:val="both"/>
      </w:pPr>
      <w:r>
        <w:rPr>
          <w:rFonts w:ascii="Times New Roman"/>
          <w:b w:val="false"/>
          <w:i w:val="false"/>
          <w:color w:val="000000"/>
          <w:sz w:val="28"/>
        </w:rPr>
        <w:t>
      1) "тип энергопроизводящих организаций" энергопроизводящие организации разделяются на:</w:t>
      </w:r>
    </w:p>
    <w:bookmarkEnd w:id="16"/>
    <w:p>
      <w:pPr>
        <w:spacing w:after="0"/>
        <w:ind w:left="0"/>
        <w:jc w:val="both"/>
      </w:pPr>
      <w:r>
        <w:rPr>
          <w:rFonts w:ascii="Times New Roman"/>
          <w:b w:val="false"/>
          <w:i w:val="false"/>
          <w:color w:val="000000"/>
          <w:sz w:val="28"/>
        </w:rPr>
        <w:t>
      энергопроизводящие организации, в состав которых входят конденсационные электростанции;</w:t>
      </w:r>
    </w:p>
    <w:p>
      <w:pPr>
        <w:spacing w:after="0"/>
        <w:ind w:left="0"/>
        <w:jc w:val="both"/>
      </w:pPr>
      <w:r>
        <w:rPr>
          <w:rFonts w:ascii="Times New Roman"/>
          <w:b w:val="false"/>
          <w:i w:val="false"/>
          <w:color w:val="000000"/>
          <w:sz w:val="28"/>
        </w:rPr>
        <w:t>
      энергопроизводящие организации, в состав которых входят теплофикационные электростанции;</w:t>
      </w:r>
    </w:p>
    <w:p>
      <w:pPr>
        <w:spacing w:after="0"/>
        <w:ind w:left="0"/>
        <w:jc w:val="both"/>
      </w:pPr>
      <w:r>
        <w:rPr>
          <w:rFonts w:ascii="Times New Roman"/>
          <w:b w:val="false"/>
          <w:i w:val="false"/>
          <w:color w:val="000000"/>
          <w:sz w:val="28"/>
        </w:rPr>
        <w:t>
      энергопроизводящие организации, в состав которых входят газотурбинные электростанции;</w:t>
      </w:r>
    </w:p>
    <w:p>
      <w:pPr>
        <w:spacing w:after="0"/>
        <w:ind w:left="0"/>
        <w:jc w:val="both"/>
      </w:pPr>
      <w:r>
        <w:rPr>
          <w:rFonts w:ascii="Times New Roman"/>
          <w:b w:val="false"/>
          <w:i w:val="false"/>
          <w:color w:val="000000"/>
          <w:sz w:val="28"/>
        </w:rPr>
        <w:t>
      энергопроизводящие организации, в состав которых входят парогазовые электростанции;</w:t>
      </w:r>
    </w:p>
    <w:p>
      <w:pPr>
        <w:spacing w:after="0"/>
        <w:ind w:left="0"/>
        <w:jc w:val="both"/>
      </w:pPr>
      <w:r>
        <w:rPr>
          <w:rFonts w:ascii="Times New Roman"/>
          <w:b w:val="false"/>
          <w:i w:val="false"/>
          <w:color w:val="000000"/>
          <w:sz w:val="28"/>
        </w:rPr>
        <w:t>
      энергопроизводящие организации, в состав которых входят гидравлические электростанции;</w:t>
      </w:r>
    </w:p>
    <w:p>
      <w:pPr>
        <w:spacing w:after="0"/>
        <w:ind w:left="0"/>
        <w:jc w:val="both"/>
      </w:pPr>
      <w:r>
        <w:rPr>
          <w:rFonts w:ascii="Times New Roman"/>
          <w:b w:val="false"/>
          <w:i w:val="false"/>
          <w:color w:val="000000"/>
          <w:sz w:val="28"/>
        </w:rPr>
        <w:t>
      энергопроизводящие организации, в состав которых входят газопоршневые электростанции;</w:t>
      </w:r>
    </w:p>
    <w:bookmarkStart w:name="z16" w:id="17"/>
    <w:p>
      <w:pPr>
        <w:spacing w:after="0"/>
        <w:ind w:left="0"/>
        <w:jc w:val="both"/>
      </w:pPr>
      <w:r>
        <w:rPr>
          <w:rFonts w:ascii="Times New Roman"/>
          <w:b w:val="false"/>
          <w:i w:val="false"/>
          <w:color w:val="000000"/>
          <w:sz w:val="28"/>
        </w:rPr>
        <w:t>
      2) "установленная мощность" энергопроизводящие организации разделяются на:</w:t>
      </w:r>
    </w:p>
    <w:bookmarkEnd w:id="17"/>
    <w:bookmarkStart w:name="z108" w:id="18"/>
    <w:p>
      <w:pPr>
        <w:spacing w:after="0"/>
        <w:ind w:left="0"/>
        <w:jc w:val="both"/>
      </w:pPr>
      <w:r>
        <w:rPr>
          <w:rFonts w:ascii="Times New Roman"/>
          <w:b w:val="false"/>
          <w:i w:val="false"/>
          <w:color w:val="000000"/>
          <w:sz w:val="28"/>
        </w:rPr>
        <w:t xml:space="preserve">
      энергопроизводящие организации мощностью до 30 МВт; </w:t>
      </w:r>
    </w:p>
    <w:bookmarkEnd w:id="18"/>
    <w:bookmarkStart w:name="z109" w:id="19"/>
    <w:p>
      <w:pPr>
        <w:spacing w:after="0"/>
        <w:ind w:left="0"/>
        <w:jc w:val="both"/>
      </w:pPr>
      <w:r>
        <w:rPr>
          <w:rFonts w:ascii="Times New Roman"/>
          <w:b w:val="false"/>
          <w:i w:val="false"/>
          <w:color w:val="000000"/>
          <w:sz w:val="28"/>
        </w:rPr>
        <w:t>
      энергопроизводящие организации мощностью от 30 МВт до 50 МВт;</w:t>
      </w:r>
    </w:p>
    <w:bookmarkEnd w:id="19"/>
    <w:bookmarkStart w:name="z110" w:id="20"/>
    <w:p>
      <w:pPr>
        <w:spacing w:after="0"/>
        <w:ind w:left="0"/>
        <w:jc w:val="both"/>
      </w:pPr>
      <w:r>
        <w:rPr>
          <w:rFonts w:ascii="Times New Roman"/>
          <w:b w:val="false"/>
          <w:i w:val="false"/>
          <w:color w:val="000000"/>
          <w:sz w:val="28"/>
        </w:rPr>
        <w:t>
      энергопроизводящие организации мощностью от 50 МВт до 75 МВт;</w:t>
      </w:r>
    </w:p>
    <w:bookmarkEnd w:id="20"/>
    <w:bookmarkStart w:name="z111" w:id="21"/>
    <w:p>
      <w:pPr>
        <w:spacing w:after="0"/>
        <w:ind w:left="0"/>
        <w:jc w:val="both"/>
      </w:pPr>
      <w:r>
        <w:rPr>
          <w:rFonts w:ascii="Times New Roman"/>
          <w:b w:val="false"/>
          <w:i w:val="false"/>
          <w:color w:val="000000"/>
          <w:sz w:val="28"/>
        </w:rPr>
        <w:t>
      энергопроизводящие организации мощностью от 75 МВт до 100 МВт;</w:t>
      </w:r>
    </w:p>
    <w:bookmarkEnd w:id="21"/>
    <w:bookmarkStart w:name="z112" w:id="22"/>
    <w:p>
      <w:pPr>
        <w:spacing w:after="0"/>
        <w:ind w:left="0"/>
        <w:jc w:val="both"/>
      </w:pPr>
      <w:r>
        <w:rPr>
          <w:rFonts w:ascii="Times New Roman"/>
          <w:b w:val="false"/>
          <w:i w:val="false"/>
          <w:color w:val="000000"/>
          <w:sz w:val="28"/>
        </w:rPr>
        <w:t>
      энергопроизводящие организации мощностью от 100 МВт до 150 МВт;</w:t>
      </w:r>
    </w:p>
    <w:bookmarkEnd w:id="22"/>
    <w:bookmarkStart w:name="z113" w:id="23"/>
    <w:p>
      <w:pPr>
        <w:spacing w:after="0"/>
        <w:ind w:left="0"/>
        <w:jc w:val="both"/>
      </w:pPr>
      <w:r>
        <w:rPr>
          <w:rFonts w:ascii="Times New Roman"/>
          <w:b w:val="false"/>
          <w:i w:val="false"/>
          <w:color w:val="000000"/>
          <w:sz w:val="28"/>
        </w:rPr>
        <w:t>
      энергопроизводящие организации мощностью от 150 МВт до 300 МВт;</w:t>
      </w:r>
    </w:p>
    <w:bookmarkEnd w:id="23"/>
    <w:bookmarkStart w:name="z114" w:id="24"/>
    <w:p>
      <w:pPr>
        <w:spacing w:after="0"/>
        <w:ind w:left="0"/>
        <w:jc w:val="both"/>
      </w:pPr>
      <w:r>
        <w:rPr>
          <w:rFonts w:ascii="Times New Roman"/>
          <w:b w:val="false"/>
          <w:i w:val="false"/>
          <w:color w:val="000000"/>
          <w:sz w:val="28"/>
        </w:rPr>
        <w:t>
      энергопроизводящие организации мощностью от 300 МВт до 550 МВт;</w:t>
      </w:r>
    </w:p>
    <w:bookmarkEnd w:id="24"/>
    <w:bookmarkStart w:name="z115" w:id="25"/>
    <w:p>
      <w:pPr>
        <w:spacing w:after="0"/>
        <w:ind w:left="0"/>
        <w:jc w:val="both"/>
      </w:pPr>
      <w:r>
        <w:rPr>
          <w:rFonts w:ascii="Times New Roman"/>
          <w:b w:val="false"/>
          <w:i w:val="false"/>
          <w:color w:val="000000"/>
          <w:sz w:val="28"/>
        </w:rPr>
        <w:t>
      энергопроизводящие организации мощностью от 550 МВт до 700 МВт;</w:t>
      </w:r>
    </w:p>
    <w:bookmarkEnd w:id="25"/>
    <w:bookmarkStart w:name="z116" w:id="26"/>
    <w:p>
      <w:pPr>
        <w:spacing w:after="0"/>
        <w:ind w:left="0"/>
        <w:jc w:val="both"/>
      </w:pPr>
      <w:r>
        <w:rPr>
          <w:rFonts w:ascii="Times New Roman"/>
          <w:b w:val="false"/>
          <w:i w:val="false"/>
          <w:color w:val="000000"/>
          <w:sz w:val="28"/>
        </w:rPr>
        <w:t>
      энергопроизводящие организации мощностью от 700 МВт до 800 МВт;</w:t>
      </w:r>
    </w:p>
    <w:bookmarkEnd w:id="26"/>
    <w:bookmarkStart w:name="z117" w:id="27"/>
    <w:p>
      <w:pPr>
        <w:spacing w:after="0"/>
        <w:ind w:left="0"/>
        <w:jc w:val="both"/>
      </w:pPr>
      <w:r>
        <w:rPr>
          <w:rFonts w:ascii="Times New Roman"/>
          <w:b w:val="false"/>
          <w:i w:val="false"/>
          <w:color w:val="000000"/>
          <w:sz w:val="28"/>
        </w:rPr>
        <w:t>
      энергопроизводящие организации мощностью от 800 МВт до 1050 МВт;</w:t>
      </w:r>
    </w:p>
    <w:bookmarkEnd w:id="27"/>
    <w:bookmarkStart w:name="z118" w:id="28"/>
    <w:p>
      <w:pPr>
        <w:spacing w:after="0"/>
        <w:ind w:left="0"/>
        <w:jc w:val="both"/>
      </w:pPr>
      <w:r>
        <w:rPr>
          <w:rFonts w:ascii="Times New Roman"/>
          <w:b w:val="false"/>
          <w:i w:val="false"/>
          <w:color w:val="000000"/>
          <w:sz w:val="28"/>
        </w:rPr>
        <w:t>
      энергопроизводящие организации мощностью от 1050 МВт до 1300 МВт;</w:t>
      </w:r>
    </w:p>
    <w:bookmarkEnd w:id="28"/>
    <w:bookmarkStart w:name="z119" w:id="29"/>
    <w:p>
      <w:pPr>
        <w:spacing w:after="0"/>
        <w:ind w:left="0"/>
        <w:jc w:val="both"/>
      </w:pPr>
      <w:r>
        <w:rPr>
          <w:rFonts w:ascii="Times New Roman"/>
          <w:b w:val="false"/>
          <w:i w:val="false"/>
          <w:color w:val="000000"/>
          <w:sz w:val="28"/>
        </w:rPr>
        <w:t>
      энергопроизводящие организации мощностью от 1300 МВт до 1550 МВт;</w:t>
      </w:r>
    </w:p>
    <w:bookmarkEnd w:id="29"/>
    <w:bookmarkStart w:name="z120" w:id="30"/>
    <w:p>
      <w:pPr>
        <w:spacing w:after="0"/>
        <w:ind w:left="0"/>
        <w:jc w:val="both"/>
      </w:pPr>
      <w:r>
        <w:rPr>
          <w:rFonts w:ascii="Times New Roman"/>
          <w:b w:val="false"/>
          <w:i w:val="false"/>
          <w:color w:val="000000"/>
          <w:sz w:val="28"/>
        </w:rPr>
        <w:t>
      энергопроизводящие организации мощностью от 1550 МВт до 1800 МВт;</w:t>
      </w:r>
    </w:p>
    <w:bookmarkEnd w:id="30"/>
    <w:bookmarkStart w:name="z121" w:id="31"/>
    <w:p>
      <w:pPr>
        <w:spacing w:after="0"/>
        <w:ind w:left="0"/>
        <w:jc w:val="both"/>
      </w:pPr>
      <w:r>
        <w:rPr>
          <w:rFonts w:ascii="Times New Roman"/>
          <w:b w:val="false"/>
          <w:i w:val="false"/>
          <w:color w:val="000000"/>
          <w:sz w:val="28"/>
        </w:rPr>
        <w:t>
      энергопроизводящие организации мощностью от 1800 МВт до 2050 МВт;</w:t>
      </w:r>
    </w:p>
    <w:bookmarkEnd w:id="31"/>
    <w:bookmarkStart w:name="z122" w:id="32"/>
    <w:p>
      <w:pPr>
        <w:spacing w:after="0"/>
        <w:ind w:left="0"/>
        <w:jc w:val="both"/>
      </w:pPr>
      <w:r>
        <w:rPr>
          <w:rFonts w:ascii="Times New Roman"/>
          <w:b w:val="false"/>
          <w:i w:val="false"/>
          <w:color w:val="000000"/>
          <w:sz w:val="28"/>
        </w:rPr>
        <w:t>
      энергопроизводящие организации мощностью от 2050 МВт до 2300 МВт;</w:t>
      </w:r>
    </w:p>
    <w:bookmarkEnd w:id="32"/>
    <w:bookmarkStart w:name="z123" w:id="33"/>
    <w:p>
      <w:pPr>
        <w:spacing w:after="0"/>
        <w:ind w:left="0"/>
        <w:jc w:val="both"/>
      </w:pPr>
      <w:r>
        <w:rPr>
          <w:rFonts w:ascii="Times New Roman"/>
          <w:b w:val="false"/>
          <w:i w:val="false"/>
          <w:color w:val="000000"/>
          <w:sz w:val="28"/>
        </w:rPr>
        <w:t>
      энергопроизводящие организации мощностью от 2300 МВт до 2550 МВт;</w:t>
      </w:r>
    </w:p>
    <w:bookmarkEnd w:id="33"/>
    <w:bookmarkStart w:name="z124" w:id="34"/>
    <w:p>
      <w:pPr>
        <w:spacing w:after="0"/>
        <w:ind w:left="0"/>
        <w:jc w:val="both"/>
      </w:pPr>
      <w:r>
        <w:rPr>
          <w:rFonts w:ascii="Times New Roman"/>
          <w:b w:val="false"/>
          <w:i w:val="false"/>
          <w:color w:val="000000"/>
          <w:sz w:val="28"/>
        </w:rPr>
        <w:t>
      энергопроизводящие организации мощностью от 2550 МВт до 2800 МВт;</w:t>
      </w:r>
    </w:p>
    <w:bookmarkEnd w:id="34"/>
    <w:bookmarkStart w:name="z125" w:id="35"/>
    <w:p>
      <w:pPr>
        <w:spacing w:after="0"/>
        <w:ind w:left="0"/>
        <w:jc w:val="both"/>
      </w:pPr>
      <w:r>
        <w:rPr>
          <w:rFonts w:ascii="Times New Roman"/>
          <w:b w:val="false"/>
          <w:i w:val="false"/>
          <w:color w:val="000000"/>
          <w:sz w:val="28"/>
        </w:rPr>
        <w:t>
      энергопроизводящие организации мощностью от 2800 МВт до 3050 МВт;</w:t>
      </w:r>
    </w:p>
    <w:bookmarkEnd w:id="35"/>
    <w:bookmarkStart w:name="z126" w:id="36"/>
    <w:p>
      <w:pPr>
        <w:spacing w:after="0"/>
        <w:ind w:left="0"/>
        <w:jc w:val="both"/>
      </w:pPr>
      <w:r>
        <w:rPr>
          <w:rFonts w:ascii="Times New Roman"/>
          <w:b w:val="false"/>
          <w:i w:val="false"/>
          <w:color w:val="000000"/>
          <w:sz w:val="28"/>
        </w:rPr>
        <w:t>
      энергопроизводящие организации мощностью от 3050 МВт и более;</w:t>
      </w:r>
    </w:p>
    <w:bookmarkEnd w:id="36"/>
    <w:p>
      <w:pPr>
        <w:spacing w:after="0"/>
        <w:ind w:left="0"/>
        <w:jc w:val="both"/>
      </w:pPr>
      <w:r>
        <w:rPr>
          <w:rFonts w:ascii="Times New Roman"/>
          <w:b w:val="false"/>
          <w:i w:val="false"/>
          <w:color w:val="000000"/>
          <w:sz w:val="28"/>
        </w:rPr>
        <w:t xml:space="preserve">
      3) "вид используемого топлива" энергопроизводящие организации разделяются на: </w:t>
      </w:r>
    </w:p>
    <w:p>
      <w:pPr>
        <w:spacing w:after="0"/>
        <w:ind w:left="0"/>
        <w:jc w:val="both"/>
      </w:pPr>
      <w:r>
        <w:rPr>
          <w:rFonts w:ascii="Times New Roman"/>
          <w:b w:val="false"/>
          <w:i w:val="false"/>
          <w:color w:val="000000"/>
          <w:sz w:val="28"/>
        </w:rPr>
        <w:t xml:space="preserve">
      энергопроизводящие организации, работающие на угле; </w:t>
      </w:r>
    </w:p>
    <w:p>
      <w:pPr>
        <w:spacing w:after="0"/>
        <w:ind w:left="0"/>
        <w:jc w:val="both"/>
      </w:pPr>
      <w:r>
        <w:rPr>
          <w:rFonts w:ascii="Times New Roman"/>
          <w:b w:val="false"/>
          <w:i w:val="false"/>
          <w:color w:val="000000"/>
          <w:sz w:val="28"/>
        </w:rPr>
        <w:t xml:space="preserve">
      энергопроизводящие организации, работающие на газе местного происхождения; </w:t>
      </w:r>
    </w:p>
    <w:p>
      <w:pPr>
        <w:spacing w:after="0"/>
        <w:ind w:left="0"/>
        <w:jc w:val="both"/>
      </w:pPr>
      <w:r>
        <w:rPr>
          <w:rFonts w:ascii="Times New Roman"/>
          <w:b w:val="false"/>
          <w:i w:val="false"/>
          <w:color w:val="000000"/>
          <w:sz w:val="28"/>
        </w:rPr>
        <w:t xml:space="preserve">
      энергопроизводящие организации, работающие на газе импортного происхождения; </w:t>
      </w:r>
    </w:p>
    <w:p>
      <w:pPr>
        <w:spacing w:after="0"/>
        <w:ind w:left="0"/>
        <w:jc w:val="both"/>
      </w:pPr>
      <w:r>
        <w:rPr>
          <w:rFonts w:ascii="Times New Roman"/>
          <w:b w:val="false"/>
          <w:i w:val="false"/>
          <w:color w:val="000000"/>
          <w:sz w:val="28"/>
        </w:rPr>
        <w:t>
      энергопроизводящие организации, работающие на мазуте;</w:t>
      </w:r>
    </w:p>
    <w:p>
      <w:pPr>
        <w:spacing w:after="0"/>
        <w:ind w:left="0"/>
        <w:jc w:val="both"/>
      </w:pPr>
      <w:r>
        <w:rPr>
          <w:rFonts w:ascii="Times New Roman"/>
          <w:b w:val="false"/>
          <w:i w:val="false"/>
          <w:color w:val="000000"/>
          <w:sz w:val="28"/>
        </w:rPr>
        <w:t>
      4) "удаленность от местонахождения топлива" энергопроизводящие организации разделяются на:</w:t>
      </w:r>
    </w:p>
    <w:p>
      <w:pPr>
        <w:spacing w:after="0"/>
        <w:ind w:left="0"/>
        <w:jc w:val="both"/>
      </w:pPr>
      <w:r>
        <w:rPr>
          <w:rFonts w:ascii="Times New Roman"/>
          <w:b w:val="false"/>
          <w:i w:val="false"/>
          <w:color w:val="000000"/>
          <w:sz w:val="28"/>
        </w:rPr>
        <w:t>
      энергопроизводящие организации, удаленные на расстояние до 70 км;</w:t>
      </w:r>
    </w:p>
    <w:p>
      <w:pPr>
        <w:spacing w:after="0"/>
        <w:ind w:left="0"/>
        <w:jc w:val="both"/>
      </w:pPr>
      <w:r>
        <w:rPr>
          <w:rFonts w:ascii="Times New Roman"/>
          <w:b w:val="false"/>
          <w:i w:val="false"/>
          <w:color w:val="000000"/>
          <w:sz w:val="28"/>
        </w:rPr>
        <w:t xml:space="preserve">
      энергопроизводящие организации, удаленные на расстояние от 70 км до 100 км; </w:t>
      </w:r>
    </w:p>
    <w:p>
      <w:pPr>
        <w:spacing w:after="0"/>
        <w:ind w:left="0"/>
        <w:jc w:val="both"/>
      </w:pPr>
      <w:r>
        <w:rPr>
          <w:rFonts w:ascii="Times New Roman"/>
          <w:b w:val="false"/>
          <w:i w:val="false"/>
          <w:color w:val="000000"/>
          <w:sz w:val="28"/>
        </w:rPr>
        <w:t xml:space="preserve">
       энергопроизводящие организации, удаленные на расстояние от 100 км до 300 км; </w:t>
      </w:r>
    </w:p>
    <w:p>
      <w:pPr>
        <w:spacing w:after="0"/>
        <w:ind w:left="0"/>
        <w:jc w:val="both"/>
      </w:pPr>
      <w:r>
        <w:rPr>
          <w:rFonts w:ascii="Times New Roman"/>
          <w:b w:val="false"/>
          <w:i w:val="false"/>
          <w:color w:val="000000"/>
          <w:sz w:val="28"/>
        </w:rPr>
        <w:t xml:space="preserve">
      энергопроизводящие организации, удаленные на расстояние от 300 км до 550 км; </w:t>
      </w:r>
    </w:p>
    <w:p>
      <w:pPr>
        <w:spacing w:after="0"/>
        <w:ind w:left="0"/>
        <w:jc w:val="both"/>
      </w:pPr>
      <w:r>
        <w:rPr>
          <w:rFonts w:ascii="Times New Roman"/>
          <w:b w:val="false"/>
          <w:i w:val="false"/>
          <w:color w:val="000000"/>
          <w:sz w:val="28"/>
        </w:rPr>
        <w:t xml:space="preserve">
      энергопроизводящие организации, удаленные на расстояние от 550 км до 650 км; </w:t>
      </w:r>
    </w:p>
    <w:bookmarkStart w:name="z46" w:id="37"/>
    <w:p>
      <w:pPr>
        <w:spacing w:after="0"/>
        <w:ind w:left="0"/>
        <w:jc w:val="both"/>
      </w:pPr>
      <w:r>
        <w:rPr>
          <w:rFonts w:ascii="Times New Roman"/>
          <w:b w:val="false"/>
          <w:i w:val="false"/>
          <w:color w:val="000000"/>
          <w:sz w:val="28"/>
        </w:rPr>
        <w:t xml:space="preserve">
      энергопроизводящие организации, удаленные на расстояние от 650 км до 750 км; </w:t>
      </w:r>
    </w:p>
    <w:bookmarkEnd w:id="37"/>
    <w:p>
      <w:pPr>
        <w:spacing w:after="0"/>
        <w:ind w:left="0"/>
        <w:jc w:val="both"/>
      </w:pPr>
      <w:r>
        <w:rPr>
          <w:rFonts w:ascii="Times New Roman"/>
          <w:b w:val="false"/>
          <w:i w:val="false"/>
          <w:color w:val="000000"/>
          <w:sz w:val="28"/>
        </w:rPr>
        <w:t xml:space="preserve">
      энергопроизводящие организации, удаленные на расстояние от 750 км до 900 км; </w:t>
      </w:r>
    </w:p>
    <w:p>
      <w:pPr>
        <w:spacing w:after="0"/>
        <w:ind w:left="0"/>
        <w:jc w:val="both"/>
      </w:pPr>
      <w:r>
        <w:rPr>
          <w:rFonts w:ascii="Times New Roman"/>
          <w:b w:val="false"/>
          <w:i w:val="false"/>
          <w:color w:val="000000"/>
          <w:sz w:val="28"/>
        </w:rPr>
        <w:t xml:space="preserve">
      энергопроизводящие организации, удаленные на расстояние от 900 км до 1000 км; </w:t>
      </w:r>
    </w:p>
    <w:bookmarkStart w:name="z49" w:id="38"/>
    <w:p>
      <w:pPr>
        <w:spacing w:after="0"/>
        <w:ind w:left="0"/>
        <w:jc w:val="both"/>
      </w:pPr>
      <w:r>
        <w:rPr>
          <w:rFonts w:ascii="Times New Roman"/>
          <w:b w:val="false"/>
          <w:i w:val="false"/>
          <w:color w:val="000000"/>
          <w:sz w:val="28"/>
        </w:rPr>
        <w:t>
      энергопроизводящие организации, удаленные на расстояние от 1000 км и более;</w:t>
      </w:r>
    </w:p>
    <w:bookmarkEnd w:id="38"/>
    <w:p>
      <w:pPr>
        <w:spacing w:after="0"/>
        <w:ind w:left="0"/>
        <w:jc w:val="both"/>
      </w:pPr>
      <w:r>
        <w:rPr>
          <w:rFonts w:ascii="Times New Roman"/>
          <w:b w:val="false"/>
          <w:i w:val="false"/>
          <w:color w:val="000000"/>
          <w:sz w:val="28"/>
        </w:rPr>
        <w:t>
      5) "расположение в одной части единой электроэнергетической системы Республики Казахстан (далее – ЕЭС), в которой отсутствуют ограничения технического характера на передачу электрической энергии" энергопроизводящие организации разделяются на:</w:t>
      </w:r>
    </w:p>
    <w:p>
      <w:pPr>
        <w:spacing w:after="0"/>
        <w:ind w:left="0"/>
        <w:jc w:val="both"/>
      </w:pPr>
      <w:r>
        <w:rPr>
          <w:rFonts w:ascii="Times New Roman"/>
          <w:b w:val="false"/>
          <w:i w:val="false"/>
          <w:color w:val="000000"/>
          <w:sz w:val="28"/>
        </w:rPr>
        <w:t xml:space="preserve">
      энергопроизводящие организации, расположенные в Северной зоне ЕЭС; </w:t>
      </w:r>
    </w:p>
    <w:p>
      <w:pPr>
        <w:spacing w:after="0"/>
        <w:ind w:left="0"/>
        <w:jc w:val="both"/>
      </w:pPr>
      <w:r>
        <w:rPr>
          <w:rFonts w:ascii="Times New Roman"/>
          <w:b w:val="false"/>
          <w:i w:val="false"/>
          <w:color w:val="000000"/>
          <w:sz w:val="28"/>
        </w:rPr>
        <w:t xml:space="preserve">
      энергопроизводящие организации, расположенные в Южной зоне ЕЭС; </w:t>
      </w:r>
    </w:p>
    <w:p>
      <w:pPr>
        <w:spacing w:after="0"/>
        <w:ind w:left="0"/>
        <w:jc w:val="both"/>
      </w:pPr>
      <w:r>
        <w:rPr>
          <w:rFonts w:ascii="Times New Roman"/>
          <w:b w:val="false"/>
          <w:i w:val="false"/>
          <w:color w:val="000000"/>
          <w:sz w:val="28"/>
        </w:rPr>
        <w:t>
      энергопроизводящие организации, расположенные в Западной зоне ЕЭС.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 в редакции приказа Министра энергетики РК от 27.11.2018 </w:t>
      </w:r>
      <w:r>
        <w:rPr>
          <w:rFonts w:ascii="Times New Roman"/>
          <w:b w:val="false"/>
          <w:i w:val="false"/>
          <w:color w:val="000000"/>
          <w:sz w:val="28"/>
        </w:rPr>
        <w:t>№ 458</w:t>
      </w:r>
      <w:r>
        <w:rPr>
          <w:rFonts w:ascii="Times New Roman"/>
          <w:b w:val="false"/>
          <w:i/>
          <w:color w:val="000000"/>
          <w:sz w:val="28"/>
        </w:rPr>
        <w:t xml:space="preserve"> (вводится в действие со дня его первого официального опубликования); с изменениями, внесенными приказами Министра энергетики РК от 02.03.2020 </w:t>
      </w:r>
      <w:r>
        <w:rPr>
          <w:rFonts w:ascii="Times New Roman"/>
          <w:b w:val="false"/>
          <w:i w:val="false"/>
          <w:color w:val="000000"/>
          <w:sz w:val="28"/>
        </w:rPr>
        <w:t>№ 72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w:t>
      </w:r>
      <w:r>
        <w:rPr>
          <w:rFonts w:ascii="Times New Roman"/>
          <w:b w:val="false"/>
          <w:i/>
          <w:color w:val="000000"/>
          <w:sz w:val="28"/>
        </w:rPr>
        <w:t xml:space="preserve">от 11.03.2021 </w:t>
      </w:r>
      <w:r>
        <w:rPr>
          <w:rFonts w:ascii="Times New Roman"/>
          <w:b w:val="false"/>
          <w:i w:val="false"/>
          <w:color w:val="000000"/>
          <w:sz w:val="28"/>
        </w:rPr>
        <w:t>№ 76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6. Если в состав энергопроизводящей организации входят несколько электростанций, различающихся по виду используемых первичных энергоресурсов и (или) виду применяемых процессов преобразования энергии, и (или) видам отпускаемой энергии, то данная энергопроизводящая организация формируется в отдельную группу. </w:t>
      </w:r>
    </w:p>
    <w:p>
      <w:pPr>
        <w:spacing w:after="0"/>
        <w:ind w:left="0"/>
        <w:jc w:val="both"/>
      </w:pPr>
      <w:r>
        <w:rPr>
          <w:rFonts w:ascii="Times New Roman"/>
          <w:b w:val="false"/>
          <w:i w:val="false"/>
          <w:color w:val="000000"/>
          <w:sz w:val="28"/>
        </w:rPr>
        <w:t>
      7. Энергопроизводящая организация реализует электрическую энергию не выше ее отпускной цены.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7" w:id="39"/>
    <w:p>
      <w:pPr>
        <w:spacing w:after="0"/>
        <w:ind w:left="0"/>
        <w:jc w:val="both"/>
      </w:pPr>
      <w:r>
        <w:rPr>
          <w:rFonts w:ascii="Times New Roman"/>
          <w:b w:val="false"/>
          <w:i w:val="false"/>
          <w:color w:val="000000"/>
          <w:sz w:val="28"/>
        </w:rPr>
        <w:t>
      8. Для определения предельного тарифа на электрическую энергию на первые семь лет их действия используются максимальные затраты на производство электрической энергии, сложившиеся в соответствующей группе энергопроизводящих организаций, реализующих электрическую энергию, в течение года, предшествовавшего году введения предельного тарифа на электрическую энергию.</w:t>
      </w:r>
    </w:p>
    <w:bookmarkEnd w:id="39"/>
    <w:p>
      <w:pPr>
        <w:spacing w:after="0"/>
        <w:ind w:left="0"/>
        <w:jc w:val="both"/>
      </w:pPr>
      <w:r>
        <w:rPr>
          <w:rFonts w:ascii="Times New Roman"/>
          <w:b w:val="false"/>
          <w:i w:val="false"/>
          <w:color w:val="000000"/>
          <w:sz w:val="28"/>
        </w:rPr>
        <w:t>
      По результатам формирования групп энергопроизводящих организаций, реализующих электрическую энергию, при включении одной или несколько энергопроизводящих организаций в группы, отличающиеся от групп, в которых они находились в течение года, предшествовавшего году введения предельного тарифа на электрическую энергию, то для определения предельного тарифа на электрическую энергию на первые семь лет их действия используются максимальные затраты на производство электрической энергии, сложившиеся среди энергопроизводящих организаций, соответствующих сформированным группам энергопроизводящих организаций, реализующих электрическую энергию, в течение года, предшествовавшего году введения предельного тарифа на электрическую энергию.</w:t>
      </w:r>
    </w:p>
    <w:p>
      <w:pPr>
        <w:spacing w:after="0"/>
        <w:ind w:left="0"/>
        <w:jc w:val="both"/>
      </w:pPr>
      <w:r>
        <w:rPr>
          <w:rFonts w:ascii="Times New Roman"/>
          <w:b w:val="false"/>
          <w:i w:val="false"/>
          <w:color w:val="000000"/>
          <w:sz w:val="28"/>
        </w:rPr>
        <w:t xml:space="preserve">
      В предельный тариф на электрическую энергию для группы энергопроизводящих организаций, реализующих электрическую энергию, на первые семь лет действия данного тарифа также дополнительно включается норма прибыли, определяемая в соответствии с Методикой определения нормы прибыли, учитываемой при утверждении предельных тарифов на электрическую энергию,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22 мая 2020 года № 205 (зарегистрирован в Реестре государственной регистрации нормативных правовых актов № 20700) (далее – Методика определения нормы прибыли, учитываемой при утверждении предельных тарифов на электрическую энергию) (далее – норма прибыли).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28" w:id="40"/>
    <w:p>
      <w:pPr>
        <w:spacing w:after="0"/>
        <w:ind w:left="0"/>
        <w:jc w:val="both"/>
      </w:pPr>
      <w:r>
        <w:rPr>
          <w:rFonts w:ascii="Times New Roman"/>
          <w:b w:val="false"/>
          <w:i w:val="false"/>
          <w:color w:val="000000"/>
          <w:sz w:val="28"/>
        </w:rPr>
        <w:t>
      8-1. Затраты на производство электрической энергии, учитываемые при формировании предельных тарифов на электрическую энергию включают следующее:</w:t>
      </w:r>
    </w:p>
    <w:bookmarkEnd w:id="40"/>
    <w:bookmarkStart w:name="z23" w:id="41"/>
    <w:p>
      <w:pPr>
        <w:spacing w:after="0"/>
        <w:ind w:left="0"/>
        <w:jc w:val="both"/>
      </w:pPr>
      <w:r>
        <w:rPr>
          <w:rFonts w:ascii="Times New Roman"/>
          <w:b w:val="false"/>
          <w:i w:val="false"/>
          <w:color w:val="000000"/>
          <w:sz w:val="28"/>
        </w:rPr>
        <w:t>
      материальные затраты (топливо, транспортировка топлива, вода на технологические нужды, горюче-смазочные материалы, вспомогательные материалы);</w:t>
      </w:r>
    </w:p>
    <w:bookmarkEnd w:id="41"/>
    <w:bookmarkStart w:name="z24" w:id="42"/>
    <w:p>
      <w:pPr>
        <w:spacing w:after="0"/>
        <w:ind w:left="0"/>
        <w:jc w:val="both"/>
      </w:pPr>
      <w:r>
        <w:rPr>
          <w:rFonts w:ascii="Times New Roman"/>
          <w:b w:val="false"/>
          <w:i w:val="false"/>
          <w:color w:val="000000"/>
          <w:sz w:val="28"/>
        </w:rPr>
        <w:t>
      расходы на оплату труда производственного персонала;</w:t>
      </w:r>
    </w:p>
    <w:bookmarkEnd w:id="42"/>
    <w:bookmarkStart w:name="z25" w:id="43"/>
    <w:p>
      <w:pPr>
        <w:spacing w:after="0"/>
        <w:ind w:left="0"/>
        <w:jc w:val="both"/>
      </w:pPr>
      <w:r>
        <w:rPr>
          <w:rFonts w:ascii="Times New Roman"/>
          <w:b w:val="false"/>
          <w:i w:val="false"/>
          <w:color w:val="000000"/>
          <w:sz w:val="28"/>
        </w:rPr>
        <w:t>
      социальный налог, социальные отчисления;</w:t>
      </w:r>
    </w:p>
    <w:bookmarkEnd w:id="43"/>
    <w:bookmarkStart w:name="z26" w:id="44"/>
    <w:p>
      <w:pPr>
        <w:spacing w:after="0"/>
        <w:ind w:left="0"/>
        <w:jc w:val="both"/>
      </w:pPr>
      <w:r>
        <w:rPr>
          <w:rFonts w:ascii="Times New Roman"/>
          <w:b w:val="false"/>
          <w:i w:val="false"/>
          <w:color w:val="000000"/>
          <w:sz w:val="28"/>
        </w:rPr>
        <w:t>
      амортизация основных средств и нематериальных активов, за исключением генерирующих установок с маневренным режимом генерации, реализованных в рамках аукционных торгов;</w:t>
      </w:r>
    </w:p>
    <w:bookmarkEnd w:id="44"/>
    <w:bookmarkStart w:name="z27" w:id="45"/>
    <w:p>
      <w:pPr>
        <w:spacing w:after="0"/>
        <w:ind w:left="0"/>
        <w:jc w:val="both"/>
      </w:pPr>
      <w:r>
        <w:rPr>
          <w:rFonts w:ascii="Times New Roman"/>
          <w:b w:val="false"/>
          <w:i w:val="false"/>
          <w:color w:val="000000"/>
          <w:sz w:val="28"/>
        </w:rPr>
        <w:t>
      ремонты (текущие и капитальные ремонты, не приводящие к увеличению стоимости основных средств);</w:t>
      </w:r>
    </w:p>
    <w:bookmarkEnd w:id="45"/>
    <w:bookmarkStart w:name="z28" w:id="46"/>
    <w:p>
      <w:pPr>
        <w:spacing w:after="0"/>
        <w:ind w:left="0"/>
        <w:jc w:val="both"/>
      </w:pPr>
      <w:r>
        <w:rPr>
          <w:rFonts w:ascii="Times New Roman"/>
          <w:b w:val="false"/>
          <w:i w:val="false"/>
          <w:color w:val="000000"/>
          <w:sz w:val="28"/>
        </w:rPr>
        <w:t>
      плата за эмиссии в окружающую среду;</w:t>
      </w:r>
    </w:p>
    <w:bookmarkEnd w:id="46"/>
    <w:bookmarkStart w:name="z29" w:id="47"/>
    <w:p>
      <w:pPr>
        <w:spacing w:after="0"/>
        <w:ind w:left="0"/>
        <w:jc w:val="both"/>
      </w:pPr>
      <w:r>
        <w:rPr>
          <w:rFonts w:ascii="Times New Roman"/>
          <w:b w:val="false"/>
          <w:i w:val="false"/>
          <w:color w:val="000000"/>
          <w:sz w:val="28"/>
        </w:rPr>
        <w:t>
      плата за пользование водными ресурсами;</w:t>
      </w:r>
    </w:p>
    <w:bookmarkEnd w:id="47"/>
    <w:bookmarkStart w:name="z30" w:id="48"/>
    <w:p>
      <w:pPr>
        <w:spacing w:after="0"/>
        <w:ind w:left="0"/>
        <w:jc w:val="both"/>
      </w:pPr>
      <w:r>
        <w:rPr>
          <w:rFonts w:ascii="Times New Roman"/>
          <w:b w:val="false"/>
          <w:i w:val="false"/>
          <w:color w:val="000000"/>
          <w:sz w:val="28"/>
        </w:rPr>
        <w:t>
      налоги (земельный, транспортный, имущество, добыча полезных ископаемых и другие обязательные платежи);</w:t>
      </w:r>
    </w:p>
    <w:bookmarkEnd w:id="48"/>
    <w:bookmarkStart w:name="z31" w:id="49"/>
    <w:p>
      <w:pPr>
        <w:spacing w:after="0"/>
        <w:ind w:left="0"/>
        <w:jc w:val="both"/>
      </w:pPr>
      <w:r>
        <w:rPr>
          <w:rFonts w:ascii="Times New Roman"/>
          <w:b w:val="false"/>
          <w:i w:val="false"/>
          <w:color w:val="000000"/>
          <w:sz w:val="28"/>
        </w:rPr>
        <w:t>
      услуги по технической диспетчеризации;</w:t>
      </w:r>
    </w:p>
    <w:bookmarkEnd w:id="49"/>
    <w:bookmarkStart w:name="z32" w:id="50"/>
    <w:p>
      <w:pPr>
        <w:spacing w:after="0"/>
        <w:ind w:left="0"/>
        <w:jc w:val="both"/>
      </w:pPr>
      <w:r>
        <w:rPr>
          <w:rFonts w:ascii="Times New Roman"/>
          <w:b w:val="false"/>
          <w:i w:val="false"/>
          <w:color w:val="000000"/>
          <w:sz w:val="28"/>
        </w:rPr>
        <w:t>
      услуги по оказанию балансирования производства-потребления электрической энергии;</w:t>
      </w:r>
    </w:p>
    <w:bookmarkEnd w:id="50"/>
    <w:bookmarkStart w:name="z33" w:id="51"/>
    <w:p>
      <w:pPr>
        <w:spacing w:after="0"/>
        <w:ind w:left="0"/>
        <w:jc w:val="both"/>
      </w:pPr>
      <w:r>
        <w:rPr>
          <w:rFonts w:ascii="Times New Roman"/>
          <w:b w:val="false"/>
          <w:i w:val="false"/>
          <w:color w:val="000000"/>
          <w:sz w:val="28"/>
        </w:rPr>
        <w:t>
      услуги сторонних организаций производственного характера.</w:t>
      </w:r>
    </w:p>
    <w:bookmarkEnd w:id="51"/>
    <w:bookmarkStart w:name="z34" w:id="52"/>
    <w:p>
      <w:pPr>
        <w:spacing w:after="0"/>
        <w:ind w:left="0"/>
        <w:jc w:val="both"/>
      </w:pPr>
      <w:r>
        <w:rPr>
          <w:rFonts w:ascii="Times New Roman"/>
          <w:b w:val="false"/>
          <w:i w:val="false"/>
          <w:color w:val="000000"/>
          <w:sz w:val="28"/>
        </w:rPr>
        <w:t>
      В расходы периода включаются:</w:t>
      </w:r>
    </w:p>
    <w:bookmarkEnd w:id="52"/>
    <w:bookmarkStart w:name="z35" w:id="53"/>
    <w:p>
      <w:pPr>
        <w:spacing w:after="0"/>
        <w:ind w:left="0"/>
        <w:jc w:val="both"/>
      </w:pPr>
      <w:r>
        <w:rPr>
          <w:rFonts w:ascii="Times New Roman"/>
          <w:b w:val="false"/>
          <w:i w:val="false"/>
          <w:color w:val="000000"/>
          <w:sz w:val="28"/>
        </w:rPr>
        <w:t>
      оплата труда административного персонала;</w:t>
      </w:r>
    </w:p>
    <w:bookmarkEnd w:id="53"/>
    <w:bookmarkStart w:name="z36" w:id="54"/>
    <w:p>
      <w:pPr>
        <w:spacing w:after="0"/>
        <w:ind w:left="0"/>
        <w:jc w:val="both"/>
      </w:pPr>
      <w:r>
        <w:rPr>
          <w:rFonts w:ascii="Times New Roman"/>
          <w:b w:val="false"/>
          <w:i w:val="false"/>
          <w:color w:val="000000"/>
          <w:sz w:val="28"/>
        </w:rPr>
        <w:t>
      расходы на обязательные виды страхования, налоги, сборы и платежи;</w:t>
      </w:r>
    </w:p>
    <w:bookmarkEnd w:id="54"/>
    <w:bookmarkStart w:name="z37" w:id="55"/>
    <w:p>
      <w:pPr>
        <w:spacing w:after="0"/>
        <w:ind w:left="0"/>
        <w:jc w:val="both"/>
      </w:pPr>
      <w:r>
        <w:rPr>
          <w:rFonts w:ascii="Times New Roman"/>
          <w:b w:val="false"/>
          <w:i w:val="false"/>
          <w:color w:val="000000"/>
          <w:sz w:val="28"/>
        </w:rPr>
        <w:t>
      амортизация основных средств и нематериальных активов, за исключением генерирующих установок с маневренным режимом генерации, реализованных в рамках аукционных торгов;</w:t>
      </w:r>
    </w:p>
    <w:bookmarkEnd w:id="55"/>
    <w:bookmarkStart w:name="z38" w:id="56"/>
    <w:p>
      <w:pPr>
        <w:spacing w:after="0"/>
        <w:ind w:left="0"/>
        <w:jc w:val="both"/>
      </w:pPr>
      <w:r>
        <w:rPr>
          <w:rFonts w:ascii="Times New Roman"/>
          <w:b w:val="false"/>
          <w:i w:val="false"/>
          <w:color w:val="000000"/>
          <w:sz w:val="28"/>
        </w:rPr>
        <w:t>
      командировочные расходы;</w:t>
      </w:r>
    </w:p>
    <w:bookmarkEnd w:id="56"/>
    <w:bookmarkStart w:name="z39" w:id="57"/>
    <w:p>
      <w:pPr>
        <w:spacing w:after="0"/>
        <w:ind w:left="0"/>
        <w:jc w:val="both"/>
      </w:pPr>
      <w:r>
        <w:rPr>
          <w:rFonts w:ascii="Times New Roman"/>
          <w:b w:val="false"/>
          <w:i w:val="false"/>
          <w:color w:val="000000"/>
          <w:sz w:val="28"/>
        </w:rPr>
        <w:t>
      услуги сторонних организаций (аудиторские, услуги банка, услуги связи);</w:t>
      </w:r>
    </w:p>
    <w:bookmarkEnd w:id="57"/>
    <w:bookmarkStart w:name="z40" w:id="58"/>
    <w:p>
      <w:pPr>
        <w:spacing w:after="0"/>
        <w:ind w:left="0"/>
        <w:jc w:val="both"/>
      </w:pPr>
      <w:r>
        <w:rPr>
          <w:rFonts w:ascii="Times New Roman"/>
          <w:b w:val="false"/>
          <w:i w:val="false"/>
          <w:color w:val="000000"/>
          <w:sz w:val="28"/>
        </w:rPr>
        <w:t>
      расходы на выплату вознаграждения за заемные средства (получаемые для пополнения оборотных средств в национальной валюте в пределах суммы, рассчитанной не более 2,5 кратной базовой ставки, установленной Национальным Банком Республики Казахстан).</w:t>
      </w:r>
    </w:p>
    <w:bookmarkEnd w:id="58"/>
    <w:bookmarkStart w:name="z41" w:id="59"/>
    <w:p>
      <w:pPr>
        <w:spacing w:after="0"/>
        <w:ind w:left="0"/>
        <w:jc w:val="both"/>
      </w:pPr>
      <w:r>
        <w:rPr>
          <w:rFonts w:ascii="Times New Roman"/>
          <w:b w:val="false"/>
          <w:i w:val="false"/>
          <w:color w:val="000000"/>
          <w:sz w:val="28"/>
        </w:rPr>
        <w:t>
      Энергопроизводящим организациям, по инвестиционным проектам которых источником затрат, помимо инвестиционной составляющей предельного тарифа, явились значительное дополнительное внешнее финансирование (кредиты, займы), а также кредиты (займы), иные деньги, полученные для целей рефинансирования и погашения основного долга ранее привлеченных обязательств, взятые до года введения в действие параграфа 1 главы 2 Методики, по инициативе энергопроизводящей организации в расходы периода включаются:</w:t>
      </w:r>
    </w:p>
    <w:bookmarkEnd w:id="59"/>
    <w:bookmarkStart w:name="z42" w:id="60"/>
    <w:p>
      <w:pPr>
        <w:spacing w:after="0"/>
        <w:ind w:left="0"/>
        <w:jc w:val="both"/>
      </w:pPr>
      <w:r>
        <w:rPr>
          <w:rFonts w:ascii="Times New Roman"/>
          <w:b w:val="false"/>
          <w:i w:val="false"/>
          <w:color w:val="000000"/>
          <w:sz w:val="28"/>
        </w:rPr>
        <w:t>
      расходы на выплату вознаграждения за заемные средства (получаемые в национальной валюте, в пределах суммы, рассчитанной с применением не более 2,5 кратной базовой ставки, установленной Национальным Банком Республики Казахстан);</w:t>
      </w:r>
    </w:p>
    <w:bookmarkEnd w:id="60"/>
    <w:bookmarkStart w:name="z43" w:id="61"/>
    <w:p>
      <w:pPr>
        <w:spacing w:after="0"/>
        <w:ind w:left="0"/>
        <w:jc w:val="both"/>
      </w:pPr>
      <w:r>
        <w:rPr>
          <w:rFonts w:ascii="Times New Roman"/>
          <w:b w:val="false"/>
          <w:i w:val="false"/>
          <w:color w:val="000000"/>
          <w:sz w:val="28"/>
        </w:rPr>
        <w:t>
      расходы на выплату вознаграждения за заемные средства (получаемые в иностранной валюте, в пределах суммы, рассчитанной с применением не более 4-х базовой ставки Лондонского межбанковского рынка).</w:t>
      </w:r>
    </w:p>
    <w:bookmarkEnd w:id="61"/>
    <w:bookmarkStart w:name="z44" w:id="62"/>
    <w:p>
      <w:pPr>
        <w:spacing w:after="0"/>
        <w:ind w:left="0"/>
        <w:jc w:val="both"/>
      </w:pPr>
      <w:r>
        <w:rPr>
          <w:rFonts w:ascii="Times New Roman"/>
          <w:b w:val="false"/>
          <w:i w:val="false"/>
          <w:color w:val="000000"/>
          <w:sz w:val="28"/>
        </w:rPr>
        <w:t>
      При этом, для энергопроизводящих организаций, указанных в части третьей настоящего пункта, до окончания срока действия предельных тарифов на электрическую энергию, утверждаемых в соответствии с подпунктом 245) пункта 15 Положения, в формуле расчета предельного тарифа на электрическую энергию норма прибыли приравнивается нулю.</w:t>
      </w:r>
    </w:p>
    <w:bookmarkEnd w:id="62"/>
    <w:bookmarkStart w:name="z45" w:id="63"/>
    <w:p>
      <w:pPr>
        <w:spacing w:after="0"/>
        <w:ind w:left="0"/>
        <w:jc w:val="both"/>
      </w:pPr>
      <w:r>
        <w:rPr>
          <w:rFonts w:ascii="Times New Roman"/>
          <w:b w:val="false"/>
          <w:i w:val="false"/>
          <w:color w:val="000000"/>
          <w:sz w:val="28"/>
        </w:rPr>
        <w:t>
      Затраты, учитываемые при формировании предельных тарифов на электрическую энергию, относятся непосредственно к производству электрической энергии.</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приказом Министра энергетики РК от 27.11.2018 </w:t>
      </w:r>
      <w:r>
        <w:rPr>
          <w:rFonts w:ascii="Times New Roman"/>
          <w:b w:val="false"/>
          <w:i w:val="false"/>
          <w:color w:val="000000"/>
          <w:sz w:val="28"/>
        </w:rPr>
        <w:t>№ 458</w:t>
      </w:r>
      <w:r>
        <w:rPr>
          <w:rFonts w:ascii="Times New Roman"/>
          <w:b w:val="false"/>
          <w:i w:val="false"/>
          <w:color w:val="ff0000"/>
          <w:sz w:val="28"/>
        </w:rPr>
        <w:t xml:space="preserve"> (вводится в действие со дня его первого официального опубликования); в редакции приказа Министра энергетики РК от 21.06.2022 </w:t>
      </w:r>
      <w:r>
        <w:rPr>
          <w:rFonts w:ascii="Times New Roman"/>
          <w:b w:val="false"/>
          <w:i w:val="false"/>
          <w:color w:val="00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энергетики РК от 14.10.2024 </w:t>
      </w:r>
      <w:r>
        <w:rPr>
          <w:rFonts w:ascii="Times New Roman"/>
          <w:b w:val="false"/>
          <w:i w:val="false"/>
          <w:color w:val="00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64"/>
    <w:p>
      <w:pPr>
        <w:spacing w:after="0"/>
        <w:ind w:left="0"/>
        <w:jc w:val="both"/>
      </w:pPr>
      <w:r>
        <w:rPr>
          <w:rFonts w:ascii="Times New Roman"/>
          <w:b w:val="false"/>
          <w:i w:val="false"/>
          <w:color w:val="000000"/>
          <w:sz w:val="28"/>
        </w:rPr>
        <w:t>
      9. Формула расчета предельного тарифа на электрическую энергию на первые семь лет действия:</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628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628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ПТЭ – предельный тариф на электрическую энергию, в тенге на киловатт*час (тенге/кВт*ч);</w:t>
      </w:r>
    </w:p>
    <w:p>
      <w:pPr>
        <w:spacing w:after="0"/>
        <w:ind w:left="0"/>
        <w:jc w:val="both"/>
      </w:pPr>
      <w:r>
        <w:rPr>
          <w:rFonts w:ascii="Times New Roman"/>
          <w:b w:val="false"/>
          <w:i w:val="false"/>
          <w:color w:val="000000"/>
          <w:sz w:val="28"/>
        </w:rPr>
        <w:t>
      МЗПЭ – максимальные за расчетный год затраты на производство электрической энергии среди энергопроизводящих организаций, включенных в группу энергопроизводящих организаций, реализующих электрическую энергию, в тенге;</w:t>
      </w:r>
    </w:p>
    <w:p>
      <w:pPr>
        <w:spacing w:after="0"/>
        <w:ind w:left="0"/>
        <w:jc w:val="both"/>
      </w:pPr>
      <w:r>
        <w:rPr>
          <w:rFonts w:ascii="Times New Roman"/>
          <w:b w:val="false"/>
          <w:i w:val="false"/>
          <w:color w:val="000000"/>
          <w:sz w:val="28"/>
        </w:rPr>
        <w:t>
      НП – норма прибыли, в тенге;</w:t>
      </w:r>
    </w:p>
    <w:p>
      <w:pPr>
        <w:spacing w:after="0"/>
        <w:ind w:left="0"/>
        <w:jc w:val="both"/>
      </w:pPr>
      <w:r>
        <w:rPr>
          <w:rFonts w:ascii="Times New Roman"/>
          <w:b w:val="false"/>
          <w:i w:val="false"/>
          <w:color w:val="000000"/>
          <w:sz w:val="28"/>
        </w:rPr>
        <w:t>
      ОЭ – объем отпуска электрической энергии за расчетный год с шин электростанций энергопроизводящей организации, чьи затраты на производство электрической энергии являются максимальными в группе энергопроизводящих организаций, реализующих электрическую энергию, в киловатт*часах (кВт*ч);</w:t>
      </w:r>
    </w:p>
    <w:p>
      <w:pPr>
        <w:spacing w:after="0"/>
        <w:ind w:left="0"/>
        <w:jc w:val="both"/>
      </w:pPr>
      <w:r>
        <w:rPr>
          <w:rFonts w:ascii="Times New Roman"/>
          <w:b w:val="false"/>
          <w:i w:val="false"/>
          <w:color w:val="000000"/>
          <w:sz w:val="28"/>
        </w:rPr>
        <w:t xml:space="preserve">
      Раттест – аттестованная электрическая мощность энергопроизводящей организации, проведенная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аттестации электрической мощности генерирующих установок, утвержденными приказом Министра энергетики Республики Казахстан от 3 декабря 2015 года № 686 (зарегистрирован в Реестре государственной регистрации нормативных правовых актов за № 12489), в году, предшествующем году введения предельного тарифа на электрическую энергию, в тысячах киловатт (тыс. кВт);</w:t>
      </w:r>
    </w:p>
    <w:p>
      <w:pPr>
        <w:spacing w:after="0"/>
        <w:ind w:left="0"/>
        <w:jc w:val="both"/>
      </w:pPr>
      <w:r>
        <w:rPr>
          <w:rFonts w:ascii="Times New Roman"/>
          <w:b w:val="false"/>
          <w:i w:val="false"/>
          <w:color w:val="000000"/>
          <w:sz w:val="28"/>
        </w:rPr>
        <w:t>
      24 – количество часов сутках;</w:t>
      </w:r>
    </w:p>
    <w:p>
      <w:pPr>
        <w:spacing w:after="0"/>
        <w:ind w:left="0"/>
        <w:jc w:val="both"/>
      </w:pPr>
      <w:r>
        <w:rPr>
          <w:rFonts w:ascii="Times New Roman"/>
          <w:b w:val="false"/>
          <w:i w:val="false"/>
          <w:color w:val="000000"/>
          <w:sz w:val="28"/>
        </w:rPr>
        <w:t>
      365 – количество дней в году.</w:t>
      </w:r>
    </w:p>
    <w:p>
      <w:pPr>
        <w:spacing w:after="0"/>
        <w:ind w:left="0"/>
        <w:jc w:val="both"/>
      </w:pPr>
      <w:r>
        <w:rPr>
          <w:rFonts w:ascii="Times New Roman"/>
          <w:b w:val="false"/>
          <w:i w:val="false"/>
          <w:color w:val="000000"/>
          <w:sz w:val="28"/>
        </w:rPr>
        <w:t>
      На первые семь лет действия предельного тарифа на электрическую энергию аттестованная электрическая мощность энергопроизводящей организации, принимается на год введения в действие параграфа 1 главы 2 Методики определения нормы прибыли, учитываемой при утверждении предельных тарифов на электрическую энергию.</w:t>
      </w:r>
    </w:p>
    <w:p>
      <w:pPr>
        <w:spacing w:after="0"/>
        <w:ind w:left="0"/>
        <w:jc w:val="both"/>
      </w:pPr>
      <w:r>
        <w:rPr>
          <w:rFonts w:ascii="Times New Roman"/>
          <w:b w:val="false"/>
          <w:i w:val="false"/>
          <w:color w:val="000000"/>
          <w:sz w:val="28"/>
        </w:rPr>
        <w:t>
      При этом, энергопроизводящим организациям, не прошедшим аттестацию электрической мощности генерирующих установок, значение Pаттест приравнивается к установленной мощности;</w:t>
      </w:r>
    </w:p>
    <w:p>
      <w:pPr>
        <w:spacing w:after="0"/>
        <w:ind w:left="0"/>
        <w:jc w:val="both"/>
      </w:pPr>
      <w:r>
        <w:rPr>
          <w:rFonts w:ascii="Times New Roman"/>
          <w:b w:val="false"/>
          <w:i w:val="false"/>
          <w:color w:val="000000"/>
          <w:sz w:val="28"/>
        </w:rPr>
        <w:t>
      Рввод – установленная мощность, введенных в расчетном году в эксплуатацию, генерирующих установок, в тысячах киловатт (тыс. кВт);</w:t>
      </w:r>
    </w:p>
    <w:p>
      <w:pPr>
        <w:spacing w:after="0"/>
        <w:ind w:left="0"/>
        <w:jc w:val="both"/>
      </w:pPr>
      <w:r>
        <w:rPr>
          <w:rFonts w:ascii="Times New Roman"/>
          <w:b w:val="false"/>
          <w:i w:val="false"/>
          <w:color w:val="000000"/>
          <w:sz w:val="28"/>
        </w:rPr>
        <w:t>
      Рвыбытия – установленная мощность генерирующих установок, выведенных в расчетном году из эксплуатации, в тысячах киловатт (тыс. кВт).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10 </w:t>
      </w:r>
      <w:r>
        <w:rPr>
          <w:rFonts w:ascii="Times New Roman"/>
          <w:b w:val="false"/>
          <w:i w:val="false"/>
          <w:color w:val="000000"/>
          <w:sz w:val="28"/>
        </w:rPr>
        <w:t>вводится</w:t>
      </w:r>
      <w:r>
        <w:rPr>
          <w:rFonts w:ascii="Times New Roman"/>
          <w:b w:val="false"/>
          <w:i w:val="false"/>
          <w:color w:val="000000"/>
          <w:sz w:val="28"/>
        </w:rPr>
        <w:t xml:space="preserve"> в действие с 01.01.2019.</w:t>
      </w:r>
    </w:p>
    <w:bookmarkStart w:name="z58" w:id="65"/>
    <w:p>
      <w:pPr>
        <w:spacing w:after="0"/>
        <w:ind w:left="0"/>
        <w:jc w:val="both"/>
      </w:pPr>
      <w:r>
        <w:rPr>
          <w:rFonts w:ascii="Times New Roman"/>
          <w:b w:val="false"/>
          <w:i w:val="false"/>
          <w:color w:val="000000"/>
          <w:sz w:val="28"/>
        </w:rPr>
        <w:t xml:space="preserve">
      10. Значения максимальных затрат энергопроизводящих организаций, реализующих электрическую энергию, на производство электрической энергии, которые используются уполномоченным органом для определения предельного тарифа на электрическую энергию на первые семь лет их действия, определяются уполномоченным органом на основе фактических и прогнозных данных на производство электрической энергии, представленных энергопроизводящими организациями в соответствии с подпунктом 4) пункта 3 </w:t>
      </w:r>
      <w:r>
        <w:rPr>
          <w:rFonts w:ascii="Times New Roman"/>
          <w:b w:val="false"/>
          <w:i w:val="false"/>
          <w:color w:val="000000"/>
          <w:sz w:val="28"/>
        </w:rPr>
        <w:t>статьи 12</w:t>
      </w:r>
      <w:r>
        <w:rPr>
          <w:rFonts w:ascii="Times New Roman"/>
          <w:b w:val="false"/>
          <w:i w:val="false"/>
          <w:color w:val="000000"/>
          <w:sz w:val="28"/>
        </w:rPr>
        <w:t xml:space="preserve"> Закона и (или) по запросу уполномоченного органа.</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11. В соответствии с пунктом 3 настоящих Правил, при необходимости корректировки предельного тарифа на электрическую энергию на последующие годы, энергопроизводящие организации в срок до 1 сентября обращаются в уполномоченный орган и предоставляют информацию о прогнозируемом увеличении затрат на производство электрической энергии, предусмотренных частями первой и второй пункта 8-1 настоящих Правил, с приложением подтверждающих документов, финансовой отчетности за предшествующий год, а также расчетов с учетом прогнозируемого уровня инфляции, предусмотренного среднесрочными планами социально-экономического развития Республики Казахстан.</w:t>
      </w:r>
    </w:p>
    <w:bookmarkEnd w:id="66"/>
    <w:bookmarkStart w:name="z179" w:id="67"/>
    <w:p>
      <w:pPr>
        <w:spacing w:after="0"/>
        <w:ind w:left="0"/>
        <w:jc w:val="both"/>
      </w:pPr>
      <w:r>
        <w:rPr>
          <w:rFonts w:ascii="Times New Roman"/>
          <w:b w:val="false"/>
          <w:i w:val="false"/>
          <w:color w:val="000000"/>
          <w:sz w:val="28"/>
        </w:rPr>
        <w:t>
      При необходимости корректировки предельного тарифа на электрическую энергию на последующие годы, при изменении нормы прибыли, учитываемой при утверждении предельных тарифов на электрическую энергию, энергопроизводящие организации в срок до 1 сентября представляют в уполномоченный орган в произвольной форме заявку на корректировку предельного тарифа на электрическую энергию с приложением расчетов согласно Методике определения нормы прибыли, учитываемой при утверждении предельных тарифов на электрическую энергию.</w:t>
      </w:r>
    </w:p>
    <w:bookmarkEnd w:id="67"/>
    <w:bookmarkStart w:name="z180" w:id="68"/>
    <w:p>
      <w:pPr>
        <w:spacing w:after="0"/>
        <w:ind w:left="0"/>
        <w:jc w:val="both"/>
      </w:pPr>
      <w:r>
        <w:rPr>
          <w:rFonts w:ascii="Times New Roman"/>
          <w:b w:val="false"/>
          <w:i w:val="false"/>
          <w:color w:val="000000"/>
          <w:sz w:val="28"/>
        </w:rPr>
        <w:t>
      Скорректированные уполномоченным органом предельные тарифы на электрическую энергию и предельные тарифы на балансирующую электроэнергию вводятся в действие с 1 января года, следующего за годом, в котором была осуществлена корректировка предельных тарифов на электрическую энергию, за исключением пункта 11-1 настоящих Правил, а также за исключением года введения в действие параграфа 1 главы 2 Методики определения нормы прибыли, учитываемой при утверждении предельных тарифов на электрическую энергию.</w:t>
      </w:r>
    </w:p>
    <w:bookmarkEnd w:id="68"/>
    <w:bookmarkStart w:name="z181" w:id="69"/>
    <w:p>
      <w:pPr>
        <w:spacing w:after="0"/>
        <w:ind w:left="0"/>
        <w:jc w:val="both"/>
      </w:pPr>
      <w:r>
        <w:rPr>
          <w:rFonts w:ascii="Times New Roman"/>
          <w:b w:val="false"/>
          <w:i w:val="false"/>
          <w:color w:val="000000"/>
          <w:sz w:val="28"/>
        </w:rPr>
        <w:t>
      При фактическом увеличении затрат на производство электрической энергии в текущем году энергопроизводящие организации не более одного раза представляют в уполномоченный орган информацию об увеличении затрат на производство электрической энергии с приложением подтверждающих документов за два месяца до предполагаемой даты ввода измененных предельных тарифов на электрическую энергию.</w:t>
      </w:r>
    </w:p>
    <w:bookmarkEnd w:id="69"/>
    <w:bookmarkStart w:name="z182" w:id="70"/>
    <w:p>
      <w:pPr>
        <w:spacing w:after="0"/>
        <w:ind w:left="0"/>
        <w:jc w:val="both"/>
      </w:pPr>
      <w:r>
        <w:rPr>
          <w:rFonts w:ascii="Times New Roman"/>
          <w:b w:val="false"/>
          <w:i w:val="false"/>
          <w:color w:val="000000"/>
          <w:sz w:val="28"/>
        </w:rPr>
        <w:t>
      Введение в действие измененных предельных тарифов на электрическую энергию осуществляется с первого числа месяца, следующего за месяцем их утверждения.</w:t>
      </w:r>
    </w:p>
    <w:bookmarkEnd w:id="70"/>
    <w:bookmarkStart w:name="z183" w:id="71"/>
    <w:p>
      <w:pPr>
        <w:spacing w:after="0"/>
        <w:ind w:left="0"/>
        <w:jc w:val="both"/>
      </w:pPr>
      <w:r>
        <w:rPr>
          <w:rFonts w:ascii="Times New Roman"/>
          <w:b w:val="false"/>
          <w:i w:val="false"/>
          <w:color w:val="000000"/>
          <w:sz w:val="28"/>
        </w:rPr>
        <w:t>
      При отсутствии подтверждающих документов, уполномоченный орган отказывает в корректировке предельных тарифов на электрическую энергию, с уведомлением энергопроизводящей организации.</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энергетики РК от 14.10.2024 </w:t>
      </w:r>
      <w:r>
        <w:rPr>
          <w:rFonts w:ascii="Times New Roman"/>
          <w:b w:val="false"/>
          <w:i w:val="false"/>
          <w:color w:val="00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72"/>
    <w:p>
      <w:pPr>
        <w:spacing w:after="0"/>
        <w:ind w:left="0"/>
        <w:jc w:val="both"/>
      </w:pPr>
      <w:r>
        <w:rPr>
          <w:rFonts w:ascii="Times New Roman"/>
          <w:b w:val="false"/>
          <w:i w:val="false"/>
          <w:color w:val="000000"/>
          <w:sz w:val="28"/>
        </w:rPr>
        <w:t xml:space="preserve">
      11-1. В соответствии с пунктом 3 настоящих Правил, при увеличении цены сырого и (или) товарного газа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 Закона Республики Казахстан "О газе и газоснабжении" в срок не позднее 30 (тридцати) календарных дней со дня введения в действие цен на сырой и (или) товарный газ уполномоченный орган осуществляет корректировку предельного тарифа на электрическую энергию на последующие годы энергопроизводящей организации.</w:t>
      </w:r>
    </w:p>
    <w:bookmarkEnd w:id="72"/>
    <w:bookmarkStart w:name="z185" w:id="73"/>
    <w:p>
      <w:pPr>
        <w:spacing w:after="0"/>
        <w:ind w:left="0"/>
        <w:jc w:val="both"/>
      </w:pPr>
      <w:r>
        <w:rPr>
          <w:rFonts w:ascii="Times New Roman"/>
          <w:b w:val="false"/>
          <w:i w:val="false"/>
          <w:color w:val="000000"/>
          <w:sz w:val="28"/>
        </w:rPr>
        <w:t>
      Скорректированные в соответствии с частью первой настоящего пункта предельные тарифы на электрическую энергию вводятся в действие с первого числа месяца, следующего за месяцем их утверждения.</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 в соответствии с приказом Министра энергетики РК от 14.10.2024 </w:t>
      </w:r>
      <w:r>
        <w:rPr>
          <w:rFonts w:ascii="Times New Roman"/>
          <w:b w:val="false"/>
          <w:i w:val="false"/>
          <w:color w:val="000000"/>
          <w:sz w:val="28"/>
        </w:rPr>
        <w:t>№ 368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7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Порядок утверждения предельного тарифа на услугу по поддержанию готовности электрической мощности</w:t>
      </w:r>
    </w:p>
    <w:bookmarkEnd w:id="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12 </w:t>
      </w:r>
      <w:r>
        <w:rPr>
          <w:rFonts w:ascii="Times New Roman"/>
          <w:b w:val="false"/>
          <w:i w:val="false"/>
          <w:color w:val="000000"/>
          <w:sz w:val="28"/>
        </w:rPr>
        <w:t>вводится</w:t>
      </w:r>
      <w:r>
        <w:rPr>
          <w:rFonts w:ascii="Times New Roman"/>
          <w:b w:val="false"/>
          <w:i w:val="false"/>
          <w:color w:val="000000"/>
          <w:sz w:val="28"/>
        </w:rPr>
        <w:t xml:space="preserve"> в действие с 01.01.2019.</w:t>
      </w:r>
    </w:p>
    <w:bookmarkStart w:name="z71" w:id="75"/>
    <w:p>
      <w:pPr>
        <w:spacing w:after="0"/>
        <w:ind w:left="0"/>
        <w:jc w:val="both"/>
      </w:pPr>
      <w:r>
        <w:rPr>
          <w:rFonts w:ascii="Times New Roman"/>
          <w:b w:val="false"/>
          <w:i w:val="false"/>
          <w:color w:val="000000"/>
          <w:sz w:val="28"/>
        </w:rPr>
        <w:t xml:space="preserve">
      12. Предельный тариф на услугу по поддержанию готовности электрической мощности утверждается уполномоченным органом на срок, равный семи годам, с разбивкой по годам и при необходимости корректируется в целях обеспечения инвестиционной привлекательности отрасли. </w:t>
      </w:r>
    </w:p>
    <w:bookmarkEnd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13 </w:t>
      </w:r>
      <w:r>
        <w:rPr>
          <w:rFonts w:ascii="Times New Roman"/>
          <w:b w:val="false"/>
          <w:i w:val="false"/>
          <w:color w:val="000000"/>
          <w:sz w:val="28"/>
        </w:rPr>
        <w:t>вводится</w:t>
      </w:r>
      <w:r>
        <w:rPr>
          <w:rFonts w:ascii="Times New Roman"/>
          <w:b w:val="false"/>
          <w:i w:val="false"/>
          <w:color w:val="000000"/>
          <w:sz w:val="28"/>
        </w:rPr>
        <w:t xml:space="preserve"> в действие с 01.01.2019.</w:t>
      </w:r>
    </w:p>
    <w:bookmarkStart w:name="z72" w:id="76"/>
    <w:p>
      <w:pPr>
        <w:spacing w:after="0"/>
        <w:ind w:left="0"/>
        <w:jc w:val="both"/>
      </w:pPr>
      <w:r>
        <w:rPr>
          <w:rFonts w:ascii="Times New Roman"/>
          <w:b w:val="false"/>
          <w:i w:val="false"/>
          <w:color w:val="000000"/>
          <w:sz w:val="28"/>
        </w:rPr>
        <w:t>
      13. Энергопроизводящая организация самостоятельно устанавливает тариф на услугу по поддержанию готовности электрической мощности, но не выше предельного тарифа на услугу по поддержанию готовности электрической мощности.</w:t>
      </w:r>
    </w:p>
    <w:bookmarkEnd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14 </w:t>
      </w:r>
      <w:r>
        <w:rPr>
          <w:rFonts w:ascii="Times New Roman"/>
          <w:b w:val="false"/>
          <w:i w:val="false"/>
          <w:color w:val="000000"/>
          <w:sz w:val="28"/>
        </w:rPr>
        <w:t>вводится</w:t>
      </w:r>
      <w:r>
        <w:rPr>
          <w:rFonts w:ascii="Times New Roman"/>
          <w:b w:val="false"/>
          <w:i w:val="false"/>
          <w:color w:val="000000"/>
          <w:sz w:val="28"/>
        </w:rPr>
        <w:t xml:space="preserve"> в действие с 01.01.2019.</w:t>
      </w:r>
    </w:p>
    <w:bookmarkStart w:name="z73" w:id="77"/>
    <w:p>
      <w:pPr>
        <w:spacing w:after="0"/>
        <w:ind w:left="0"/>
        <w:jc w:val="both"/>
      </w:pPr>
      <w:r>
        <w:rPr>
          <w:rFonts w:ascii="Times New Roman"/>
          <w:b w:val="false"/>
          <w:i w:val="false"/>
          <w:color w:val="000000"/>
          <w:sz w:val="28"/>
        </w:rPr>
        <w:t xml:space="preserve">
      14. Для определения предельного тарифа на услугу по поддержанию готовности электрической мощности на первые семь лет его действия используется суммарный объем инвестиций (за исключением инвестиций за счет амортизационных отчислений), вложенных энергопроизводящими организациями в 2015 году в рамках соглашений с уполномоченным органом. </w:t>
      </w:r>
    </w:p>
    <w:bookmarkEnd w:id="77"/>
    <w:bookmarkStart w:name="z74" w:id="78"/>
    <w:p>
      <w:pPr>
        <w:spacing w:after="0"/>
        <w:ind w:left="0"/>
        <w:jc w:val="both"/>
      </w:pPr>
      <w:r>
        <w:rPr>
          <w:rFonts w:ascii="Times New Roman"/>
          <w:b w:val="false"/>
          <w:i w:val="false"/>
          <w:color w:val="000000"/>
          <w:sz w:val="28"/>
        </w:rPr>
        <w:t>
      15. Предельный тариф на услугу по поддержанию готовности электрической мощности рассчитывается по формуле:</w:t>
      </w:r>
    </w:p>
    <w:bookmarkEnd w:id="78"/>
    <w:bookmarkStart w:name="z167"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2692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924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80"/>
    <w:p>
      <w:pPr>
        <w:spacing w:after="0"/>
        <w:ind w:left="0"/>
        <w:jc w:val="both"/>
      </w:pPr>
      <w:r>
        <w:rPr>
          <w:rFonts w:ascii="Times New Roman"/>
          <w:b w:val="false"/>
          <w:i w:val="false"/>
          <w:color w:val="000000"/>
          <w:sz w:val="28"/>
        </w:rPr>
        <w:t>
      ПТ – предельный тариф на услугу по поддержанию готовности электрической мощности;</w:t>
      </w:r>
    </w:p>
    <w:bookmarkEnd w:id="80"/>
    <w:bookmarkStart w:name="z169" w:id="81"/>
    <w:p>
      <w:pPr>
        <w:spacing w:after="0"/>
        <w:ind w:left="0"/>
        <w:jc w:val="both"/>
      </w:pPr>
      <w:r>
        <w:rPr>
          <w:rFonts w:ascii="Times New Roman"/>
          <w:b w:val="false"/>
          <w:i w:val="false"/>
          <w:color w:val="000000"/>
          <w:sz w:val="28"/>
        </w:rPr>
        <w:t>
      I2015 – фактический суммарный объем инвестиций (за исключением инвестиций за счет амортизационных отчислений), вложенных энергопроизводящими организациями в 2015 году в рамках соглашений с уполномоченным органом, в тысячах тенге (тыс. тенге);</w:t>
      </w:r>
    </w:p>
    <w:bookmarkEnd w:id="81"/>
    <w:bookmarkStart w:name="z170" w:id="82"/>
    <w:p>
      <w:pPr>
        <w:spacing w:after="0"/>
        <w:ind w:left="0"/>
        <w:jc w:val="both"/>
      </w:pPr>
      <w:r>
        <w:rPr>
          <w:rFonts w:ascii="Times New Roman"/>
          <w:b w:val="false"/>
          <w:i w:val="false"/>
          <w:color w:val="000000"/>
          <w:sz w:val="28"/>
        </w:rPr>
        <w:t>
      n – общее количество энергопроизводящих организаций, которые заключили в 2015 году соглашение с уполномоченным органом;</w:t>
      </w:r>
    </w:p>
    <w:bookmarkEnd w:id="82"/>
    <w:bookmarkStart w:name="z171" w:id="83"/>
    <w:p>
      <w:pPr>
        <w:spacing w:after="0"/>
        <w:ind w:left="0"/>
        <w:jc w:val="both"/>
      </w:pPr>
      <w:r>
        <w:rPr>
          <w:rFonts w:ascii="Times New Roman"/>
          <w:b w:val="false"/>
          <w:i w:val="false"/>
          <w:color w:val="000000"/>
          <w:sz w:val="28"/>
        </w:rPr>
        <w:t>
      i – порядковый номер, изменяющийся от единицы до n;</w:t>
      </w:r>
    </w:p>
    <w:bookmarkEnd w:id="83"/>
    <w:bookmarkStart w:name="z172"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977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77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фактическая за 2015 год располагаемая электрическая мощность i-той энергопроизводящей организации, согласно данным системного оператора, в мегаваттах (МВт);</w:t>
      </w:r>
      <w:r>
        <w:br/>
      </w:r>
      <w:r>
        <w:rPr>
          <w:rFonts w:ascii="Times New Roman"/>
          <w:b w:val="false"/>
          <w:i w:val="false"/>
          <w:color w:val="000000"/>
          <w:sz w:val="28"/>
        </w:rPr>
        <w:t>
</w:t>
      </w:r>
    </w:p>
    <w:bookmarkStart w:name="z173" w:id="85"/>
    <w:p>
      <w:pPr>
        <w:spacing w:after="0"/>
        <w:ind w:left="0"/>
        <w:jc w:val="both"/>
      </w:pPr>
      <w:r>
        <w:rPr>
          <w:rFonts w:ascii="Times New Roman"/>
          <w:b w:val="false"/>
          <w:i w:val="false"/>
          <w:color w:val="000000"/>
          <w:sz w:val="28"/>
        </w:rPr>
        <w:t>
      М12 – количество месяцев в году;</w:t>
      </w:r>
    </w:p>
    <w:bookmarkEnd w:id="85"/>
    <w:bookmarkStart w:name="z174"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558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8800" cy="342900"/>
                    </a:xfrm>
                    <a:prstGeom prst="rect">
                      <a:avLst/>
                    </a:prstGeom>
                  </pic:spPr>
                </pic:pic>
              </a:graphicData>
            </a:graphic>
          </wp:inline>
        </w:drawing>
      </w:r>
    </w:p>
    <w:p>
      <w:pPr>
        <w:spacing w:after="0"/>
        <w:ind w:left="0"/>
        <w:jc w:val="left"/>
      </w:pPr>
      <w:r>
        <w:rPr>
          <w:rFonts w:ascii="Times New Roman"/>
          <w:b w:val="false"/>
          <w:i w:val="false"/>
          <w:color w:val="000000"/>
          <w:sz w:val="28"/>
        </w:rPr>
        <w:t>– сумма по i;</w:t>
      </w:r>
      <w:r>
        <w:br/>
      </w:r>
      <w:r>
        <w:rPr>
          <w:rFonts w:ascii="Times New Roman"/>
          <w:b w:val="false"/>
          <w:i w:val="false"/>
          <w:color w:val="000000"/>
          <w:sz w:val="28"/>
        </w:rPr>
        <w:t>
</w:t>
      </w:r>
    </w:p>
    <w:bookmarkStart w:name="z175" w:id="87"/>
    <w:p>
      <w:pPr>
        <w:spacing w:after="0"/>
        <w:ind w:left="0"/>
        <w:jc w:val="both"/>
      </w:pPr>
      <w:r>
        <w:rPr>
          <w:rFonts w:ascii="Times New Roman"/>
          <w:b w:val="false"/>
          <w:i w:val="false"/>
          <w:color w:val="000000"/>
          <w:sz w:val="28"/>
        </w:rPr>
        <w:t>
      ki+1 – коэффициент индексации учитывающий ежегодные уровни инфляции, определяемые по данным Национального Банка Республики Казахстан, периода с 2016 года до года, предыдущего расчетному периоду в котором определяется предельный тариф на услугу по поддержанию готовности электрической мощности, рассчитываемый по следующей формуле:</w:t>
      </w:r>
    </w:p>
    <w:bookmarkEnd w:id="87"/>
    <w:bookmarkStart w:name="z176"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3454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544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89"/>
    <w:p>
      <w:pPr>
        <w:spacing w:after="0"/>
        <w:ind w:left="0"/>
        <w:jc w:val="both"/>
      </w:pPr>
      <w:r>
        <w:rPr>
          <w:rFonts w:ascii="Times New Roman"/>
          <w:b w:val="false"/>
          <w:i w:val="false"/>
          <w:color w:val="000000"/>
          <w:sz w:val="28"/>
        </w:rPr>
        <w:t>
      Размерность предельного тарифа на услугу по поддержанию готовности электрической мощности: в тысячах тенге/(мегаватт*месяц) (тыс. тенге/(МВт*мес)).</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энергетики РК от 16.11.2022 </w:t>
      </w:r>
      <w:r>
        <w:rPr>
          <w:rFonts w:ascii="Times New Roman"/>
          <w:b w:val="false"/>
          <w:i w:val="false"/>
          <w:color w:val="000000"/>
          <w:sz w:val="28"/>
        </w:rPr>
        <w:t>№ 358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