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72e4" w14:textId="66a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2015 года № 142. Зарегистрирован в Министерстве юстиции Республики Казахстан 31 марта 2015 года № 10587.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торговли и интеграции РК от 23.08.2019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торговли и интеграции РК от 23.08.2019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национальной экономики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Рау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торговли и интеграции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торговли и интеграции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526-НҚ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заместителя Премьер-Министра - Министра торговли и интеграции РК от 10.03.2023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поставочной партии товара, при равенстве или превышении которого, его реализация осуществляется только через товарную биржу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доля товара, подлежащая обязательной реализации через товарные биржи и категории субъектов, на которых распространяется указанная обязанность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Cельскохозяйственная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1001 19 000 0, 1001 91 900 0, 1001 99 000 0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пшеницы, реализованной вне биржевой торговой площадки в предыдущем месяце.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рынка, экспортирующий зерно.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1003 10 000 0, 1003 90 000 0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ячменя, реализованного вне биржевой торговой площадки в предыдущем месяце.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рынка, экспортирующий зерно.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кардо-или гребнечесанию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2713 20 000 0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общего годового объема битума, планируемого к поставке на внутренний рынок на текущий производственный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битума, собственник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битума, произведенного из принадлежащего ему на праве собственности углеводородного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92 или более, но менее 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95 или более, но менее 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98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2710 19 210 0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2710 19 421 0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углеродной квоты****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единица*****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ТН ВЭД ЕАЭС – единая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указанная обязанность распространяется на реализацию угледобывающими компаниями коммунально-бытового угля операторам, определяемых местными исполнительными органами, для последующей ими реализации населению для личного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 объем реализации бензина автомобильного, дизельного топлива и топлива для реактивных двигателей, реализуемый через товарные биржи, устанавливается уполномоченным органом в области производства нефтепродуктов в рамках плана поставок нефтепродуктов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производства и оборота отдельных видов нефтепродуктов".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- объем углеродных квот, подлежащих реализации через товарные биржи определяется субъектом квотирования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- объем офсетных единиц, подлежащих реализации через товарные биржи определяется заявителем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298 Экологического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