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a00a" w14:textId="f3da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открытых конкурсов проектов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февраля 2015 года № 144. Зарегистрирован в Министерстве юстиции Республики Казахстан 30 марта 2015 года № 10579. Утратил силу приказом Министра экологии, геологии и природных ресурсов Республики Казахстан от 10 июня 2021 года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открытых конкурсов проектов в области охраны окружающей среды.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его копии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открытых конкурсов проектов в</w:t>
      </w:r>
      <w:r>
        <w:br/>
      </w:r>
      <w:r>
        <w:rPr>
          <w:rFonts w:ascii="Times New Roman"/>
          <w:b/>
          <w:i w:val="false"/>
          <w:color w:val="000000"/>
        </w:rPr>
        <w:t>области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открытых конкурсов проектов в области охраны окружающей среды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определяют порядок проведения открытых конкурсов проектов в области охраны окружающей среды.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 области охраны окружающей среды – планируемое мероприятие, направленное на достижение определенной цели (целей)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приоритеты в области охраны окружающей среды – направления деятельности по охране окружающей среды, признанные наиболее важными для неотложного практического осуществления.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разработки экологических программ уполномоченным органом в области охраны окружающей среды либо местными исполнительными органами проводится отбор проектов по охране окружающей среды путем проведения открытых конкурсов проектов в области охраны окружающей среды (далее – проекты).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открытых конкурсов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проектов в области охраны окружающей среды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Процесс открытого конкурса проектов состоит из следующих этапов: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условий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публикация объявления в периодическом печатном издании, распространяемом на всей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оценка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протокола итогов конкурса.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конкурса для каждого проекта утверждаются уполномоченным органом в области охраны окружающей среды либо местными исполнительными органами (далее – организатор конкурса).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конкурса содержат требования к проектам, включающие цели, сроки и условия реализации проектов.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Конкурсная комиссия создается организатором конкурса в количестве не менее семи человек. Конкурсная комиссия состоит из председателя, членов комиссии и секретаря.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объявлении о проведении открытого конкурса проектов содержаться следующие сведения: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конкурса.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открытого конкурса публикуется на государственном и русском языках в периодическом печатном издании, распространяемом на всей территории Республики Казахстан, не позднее чем за тридцать календарных дней до дня окончания приема конкурсных предложений на участие в конкурсе.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объявления размещаются на интернет-ресурсе организатора конкурса.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Конкурсная комиссия вскрывает конверты с проектами в сроки и месте, указанные в объявлении о проведении открытого конкурса проектов.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организации, представившей проект, присутствует при вскрытии конвертов с проектами.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вскрытии конвертов с проектами конкурсная комиссия объявляет присутствующим лицам наименования и местонахождение организаций, участвующих в конкурсе, и наименования представленных проектов.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Конкурсная комиссия по итогам проведения конкурса рассматривает проекты, представленные на конкурс, на основе критериев,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конкурсных проектов проводится путем суммирования баллов по каждому критерию.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суммарных баллов двух или нескольких проектных предложений, предпочтение отдается проекту, предлагающему меньшую прогнозируемую стоимость.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признается несостоявшимся в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на конкурс не было представлено ни одного проекта, соответствующего требованиям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 результатам рассмотрения все представленные проекты оценены как малоэффективные.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признания конкурса несостоявшимся организатором конкурса принимается решение о повторном проведении конкурса.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конкурса отбирается один проект, соответствующий условиям конкурса и являющийся наиболее предпочтительным по условиям проекта.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конкурса публикуются в том же печатном издании, что и объявление о проведении конкурса.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член конкурсной комиссии в случае несогласия с решением конкурсной комиссии, выражает особое мнение, которое излагает в письменном виде и прикладывает к протоколу итогов конкурса.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конкурсов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 среды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проектов, представленных на открытый конкурс</w:t>
      </w:r>
      <w:r>
        <w:br/>
      </w:r>
      <w:r>
        <w:rPr>
          <w:rFonts w:ascii="Times New Roman"/>
          <w:b/>
          <w:i w:val="false"/>
          <w:color w:val="000000"/>
        </w:rPr>
        <w:t>проектов в области охраны окружающей среды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проекта приоритетам в области охраны окружающей среды: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частично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полностью –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превышает показатели – 50 баллов;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Направленность проекта: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общественностью и распространение информации –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–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биологического разнообразия –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экологически чистые технологии – 35 баллов;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финансирования государства: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100 % - 10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99 % - 15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79 % - 20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до 49 % - 25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29 % - 30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10 % - 35 баллов.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Степень обоснованности проекта: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не обоснован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научное обоснование –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научное обоснование и технико-экономическое обоснование –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детальная проектно-сметная документация – 50 баллов.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окупаемости проекта: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не окупается – 20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 лет –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6 лет – 30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лет – 35 баллов.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Возможность тиражирования инноваций: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инновации – 10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 не тиражируемы –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 могут быть тиражированы в дальнейшем – 25 баллов.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Достижение приоритетов в области охраны окружающей среды: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не достигаются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достигаются частично – 10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достигаются полностью – 30 баллов.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суммарным выставленным баллом, проекты оцениваются как: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до 120 – малоэффективный;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121 до 190 – эффективный;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 191 до 260 – высокоэффективный.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