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6c25e" w14:textId="1c6c2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 управлению объектом кондоминиума</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19 февраля 2015 года № 108. Зарегистрирован в Министерстве юстиции Республики Казахстан 26 марта 2015 года № 10528.</w:t>
      </w:r>
    </w:p>
    <w:p>
      <w:pPr>
        <w:spacing w:after="0"/>
        <w:ind w:left="0"/>
        <w:jc w:val="both"/>
      </w:pPr>
      <w:r>
        <w:rPr>
          <w:rFonts w:ascii="Times New Roman"/>
          <w:b w:val="false"/>
          <w:i w:val="false"/>
          <w:color w:val="ff0000"/>
          <w:sz w:val="28"/>
        </w:rPr>
        <w:t xml:space="preserve">
      Сноска. Заголовок - в редакции приказа Министра промышленности и строительства РК от 14.10.2025 </w:t>
      </w:r>
      <w:r>
        <w:rPr>
          <w:rFonts w:ascii="Times New Roman"/>
          <w:b w:val="false"/>
          <w:i w:val="false"/>
          <w:color w:val="ff0000"/>
          <w:sz w:val="28"/>
        </w:rPr>
        <w:t>№ 433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2" w:id="0"/>
    <w:p>
      <w:pPr>
        <w:spacing w:after="0"/>
        <w:ind w:left="0"/>
        <w:jc w:val="both"/>
      </w:pPr>
      <w:r>
        <w:rPr>
          <w:rFonts w:ascii="Times New Roman"/>
          <w:b w:val="false"/>
          <w:i w:val="false"/>
          <w:color w:val="000000"/>
          <w:sz w:val="28"/>
        </w:rPr>
        <w:t xml:space="preserve">
      В соответствии с подпунктом 10-10)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от 16 апреля 1997 года "О жилищных отношениях"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Министра индустрии и инфраструктурного развития РК от 14.04.2020 </w:t>
      </w:r>
      <w:r>
        <w:rPr>
          <w:rFonts w:ascii="Times New Roman"/>
          <w:b w:val="false"/>
          <w:i w:val="false"/>
          <w:color w:val="000000"/>
          <w:sz w:val="28"/>
        </w:rPr>
        <w:t>№ 202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 управлению объектом кондоминиума.</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промышленности и строительства РК от 14.10.2025 </w:t>
      </w:r>
      <w:r>
        <w:rPr>
          <w:rFonts w:ascii="Times New Roman"/>
          <w:b w:val="false"/>
          <w:i w:val="false"/>
          <w:color w:val="000000"/>
          <w:sz w:val="28"/>
        </w:rPr>
        <w:t>№ 433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Комитету по делам строительства, жилищно-коммунального хозяйства и управления земельными ресурсами Министерства национальной экономики Республики Казахстан в установленном законодательством порядке обеспечить:</w:t>
      </w:r>
    </w:p>
    <w:bookmarkEnd w:id="2"/>
    <w:bookmarkStart w:name="z33"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34" w:id="4"/>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w:t>
      </w:r>
    </w:p>
    <w:bookmarkEnd w:id="4"/>
    <w:bookmarkStart w:name="z35"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End w:id="5"/>
    <w:bookmarkStart w:name="z4"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6"/>
    <w:bookmarkStart w:name="z5" w:id="7"/>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февраля 2015 года № 108</w:t>
            </w:r>
          </w:p>
        </w:tc>
      </w:tr>
    </w:tbl>
    <w:bookmarkStart w:name="z7" w:id="8"/>
    <w:p>
      <w:pPr>
        <w:spacing w:after="0"/>
        <w:ind w:left="0"/>
        <w:jc w:val="left"/>
      </w:pPr>
      <w:r>
        <w:rPr>
          <w:rFonts w:ascii="Times New Roman"/>
          <w:b/>
          <w:i w:val="false"/>
          <w:color w:val="000000"/>
        </w:rPr>
        <w:t xml:space="preserve"> Правила по управлению объектом кондоминиума</w:t>
      </w:r>
    </w:p>
    <w:bookmarkEnd w:id="8"/>
    <w:p>
      <w:pPr>
        <w:spacing w:after="0"/>
        <w:ind w:left="0"/>
        <w:jc w:val="both"/>
      </w:pPr>
      <w:r>
        <w:rPr>
          <w:rFonts w:ascii="Times New Roman"/>
          <w:b w:val="false"/>
          <w:i w:val="false"/>
          <w:color w:val="ff0000"/>
          <w:sz w:val="28"/>
        </w:rPr>
        <w:t xml:space="preserve">
      Сноска. Правила - в редакции приказа Министра промышленности и строительства РК от 14.10.2025 </w:t>
      </w:r>
      <w:r>
        <w:rPr>
          <w:rFonts w:ascii="Times New Roman"/>
          <w:b w:val="false"/>
          <w:i w:val="false"/>
          <w:color w:val="ff0000"/>
          <w:sz w:val="28"/>
        </w:rPr>
        <w:t>№ 433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6" w:id="9"/>
    <w:p>
      <w:pPr>
        <w:spacing w:after="0"/>
        <w:ind w:left="0"/>
        <w:jc w:val="left"/>
      </w:pPr>
      <w:r>
        <w:rPr>
          <w:rFonts w:ascii="Times New Roman"/>
          <w:b/>
          <w:i w:val="false"/>
          <w:color w:val="000000"/>
        </w:rPr>
        <w:t xml:space="preserve"> Глава 1. Общие положения</w:t>
      </w:r>
    </w:p>
    <w:bookmarkEnd w:id="9"/>
    <w:bookmarkStart w:name="z221" w:id="10"/>
    <w:p>
      <w:pPr>
        <w:spacing w:after="0"/>
        <w:ind w:left="0"/>
        <w:jc w:val="both"/>
      </w:pPr>
      <w:r>
        <w:rPr>
          <w:rFonts w:ascii="Times New Roman"/>
          <w:b w:val="false"/>
          <w:i w:val="false"/>
          <w:color w:val="000000"/>
          <w:sz w:val="28"/>
        </w:rPr>
        <w:t xml:space="preserve">
      1. Настоящие Правила по управлению объектом кондоминиума (далее - Правила) разработаны в соответствии с подпунктом 10-10)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 (далее - Закон) и регулируют отношения, возникающие в процессе управления объектом кондоминиума, входящих в жилищный фонд Республики Казахстан.</w:t>
      </w:r>
    </w:p>
    <w:bookmarkEnd w:id="10"/>
    <w:bookmarkStart w:name="z222" w:id="11"/>
    <w:p>
      <w:pPr>
        <w:spacing w:after="0"/>
        <w:ind w:left="0"/>
        <w:jc w:val="both"/>
      </w:pPr>
      <w:r>
        <w:rPr>
          <w:rFonts w:ascii="Times New Roman"/>
          <w:b w:val="false"/>
          <w:i w:val="false"/>
          <w:color w:val="000000"/>
          <w:sz w:val="28"/>
        </w:rPr>
        <w:t>
      2. В Правилах используются следующие основные понятия:</w:t>
      </w:r>
    </w:p>
    <w:bookmarkEnd w:id="11"/>
    <w:bookmarkStart w:name="z223" w:id="12"/>
    <w:p>
      <w:pPr>
        <w:spacing w:after="0"/>
        <w:ind w:left="0"/>
        <w:jc w:val="both"/>
      </w:pPr>
      <w:r>
        <w:rPr>
          <w:rFonts w:ascii="Times New Roman"/>
          <w:b w:val="false"/>
          <w:i w:val="false"/>
          <w:color w:val="000000"/>
          <w:sz w:val="28"/>
        </w:rPr>
        <w:t>
      1) текущие взносы - обязательные ежемесячные взносы собственников квартир, нежилых помещений на покрытие расходов по управлению объектом кондоминиума;</w:t>
      </w:r>
    </w:p>
    <w:bookmarkEnd w:id="12"/>
    <w:bookmarkStart w:name="z224" w:id="13"/>
    <w:p>
      <w:pPr>
        <w:spacing w:after="0"/>
        <w:ind w:left="0"/>
        <w:jc w:val="both"/>
      </w:pPr>
      <w:r>
        <w:rPr>
          <w:rFonts w:ascii="Times New Roman"/>
          <w:b w:val="false"/>
          <w:i w:val="false"/>
          <w:color w:val="000000"/>
          <w:sz w:val="28"/>
        </w:rPr>
        <w:t>
      2) управляющая компания - субъект предпринимательства, оказывающий услуги по управлению объектом кондоминиума на основании заключенного договора управления объектом кондоминиума или протокола собрания собственников квартир, нежилых помещений многоквартирного жилого дома;</w:t>
      </w:r>
    </w:p>
    <w:bookmarkEnd w:id="13"/>
    <w:bookmarkStart w:name="z225" w:id="14"/>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козырьки (навесы) входных групп,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4"/>
    <w:bookmarkStart w:name="z226" w:id="15"/>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5"/>
    <w:bookmarkStart w:name="z227" w:id="16"/>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6"/>
    <w:bookmarkStart w:name="z228" w:id="17"/>
    <w:p>
      <w:pPr>
        <w:spacing w:after="0"/>
        <w:ind w:left="0"/>
        <w:jc w:val="both"/>
      </w:pPr>
      <w:r>
        <w:rPr>
          <w:rFonts w:ascii="Times New Roman"/>
          <w:b w:val="false"/>
          <w:i w:val="false"/>
          <w:color w:val="000000"/>
          <w:sz w:val="28"/>
        </w:rPr>
        <w:t>
      6) придомовой земельный участок многоквартирного жилого дома (далее – придомовой земельный участок) – земельный участок, прилегающий к многоквартирному жилому дому и предназначенный для благоустройства, озеленения, размещения спортивных, игровых площадок, подъездных дорог, парковок, тротуаров, малых архитектурных форм;</w:t>
      </w:r>
    </w:p>
    <w:bookmarkEnd w:id="17"/>
    <w:bookmarkStart w:name="z229" w:id="18"/>
    <w:p>
      <w:pPr>
        <w:spacing w:after="0"/>
        <w:ind w:left="0"/>
        <w:jc w:val="both"/>
      </w:pPr>
      <w:r>
        <w:rPr>
          <w:rFonts w:ascii="Times New Roman"/>
          <w:b w:val="false"/>
          <w:i w:val="false"/>
          <w:color w:val="000000"/>
          <w:sz w:val="28"/>
        </w:rPr>
        <w:t>
      7) управление объектом кондоминиума - комплекс мероприятий, направленных на обеспечение безопасных и комфортных условий проживания (пребывания) собственников квартир, нежилых помещений, парковочных мест, кладовок, а также на надлежащее содержание общего имущества объекта кондоминиума, регулирование порядка его использования, организацию предоставления коммунальных услуг;</w:t>
      </w:r>
    </w:p>
    <w:bookmarkEnd w:id="18"/>
    <w:bookmarkStart w:name="z230" w:id="19"/>
    <w:p>
      <w:pPr>
        <w:spacing w:after="0"/>
        <w:ind w:left="0"/>
        <w:jc w:val="both"/>
      </w:pPr>
      <w:r>
        <w:rPr>
          <w:rFonts w:ascii="Times New Roman"/>
          <w:b w:val="false"/>
          <w:i w:val="false"/>
          <w:color w:val="000000"/>
          <w:sz w:val="28"/>
        </w:rPr>
        <w:t xml:space="preserve">
      8) общее имущество объекта кондоминиума ограниченного пользования – часть общего имущества объекта кондоминиума, переданная в определяемом настоящим </w:t>
      </w:r>
      <w:r>
        <w:rPr>
          <w:rFonts w:ascii="Times New Roman"/>
          <w:b w:val="false"/>
          <w:i w:val="false"/>
          <w:color w:val="000000"/>
          <w:sz w:val="28"/>
        </w:rPr>
        <w:t>Законом</w:t>
      </w:r>
      <w:r>
        <w:rPr>
          <w:rFonts w:ascii="Times New Roman"/>
          <w:b w:val="false"/>
          <w:i w:val="false"/>
          <w:color w:val="000000"/>
          <w:sz w:val="28"/>
        </w:rPr>
        <w:t xml:space="preserve"> порядке в пользование собственнику квартиры, нежилого помещения, парковочного места, кладовки или третьему лицу;</w:t>
      </w:r>
    </w:p>
    <w:bookmarkEnd w:id="19"/>
    <w:bookmarkStart w:name="z231" w:id="20"/>
    <w:p>
      <w:pPr>
        <w:spacing w:after="0"/>
        <w:ind w:left="0"/>
        <w:jc w:val="both"/>
      </w:pPr>
      <w:r>
        <w:rPr>
          <w:rFonts w:ascii="Times New Roman"/>
          <w:b w:val="false"/>
          <w:i w:val="false"/>
          <w:color w:val="000000"/>
          <w:sz w:val="28"/>
        </w:rPr>
        <w:t>
      9)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20"/>
    <w:bookmarkStart w:name="z232" w:id="21"/>
    <w:p>
      <w:pPr>
        <w:spacing w:after="0"/>
        <w:ind w:left="0"/>
        <w:jc w:val="both"/>
      </w:pPr>
      <w:r>
        <w:rPr>
          <w:rFonts w:ascii="Times New Roman"/>
          <w:b w:val="false"/>
          <w:i w:val="false"/>
          <w:color w:val="000000"/>
          <w:sz w:val="28"/>
        </w:rPr>
        <w:t>
      10) совет многоквартирного жилого дома (далее – Совет дома) – коллегиальный орган управления объектом кондоминиума, избираемый из числа собственников квартир, нежилых помещений;</w:t>
      </w:r>
    </w:p>
    <w:bookmarkEnd w:id="21"/>
    <w:bookmarkStart w:name="z233" w:id="22"/>
    <w:p>
      <w:pPr>
        <w:spacing w:after="0"/>
        <w:ind w:left="0"/>
        <w:jc w:val="both"/>
      </w:pPr>
      <w:r>
        <w:rPr>
          <w:rFonts w:ascii="Times New Roman"/>
          <w:b w:val="false"/>
          <w:i w:val="false"/>
          <w:color w:val="000000"/>
          <w:sz w:val="28"/>
        </w:rPr>
        <w:t>
      11)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22"/>
    <w:bookmarkStart w:name="z234" w:id="23"/>
    <w:p>
      <w:pPr>
        <w:spacing w:after="0"/>
        <w:ind w:left="0"/>
        <w:jc w:val="both"/>
      </w:pPr>
      <w:r>
        <w:rPr>
          <w:rFonts w:ascii="Times New Roman"/>
          <w:b w:val="false"/>
          <w:i w:val="false"/>
          <w:color w:val="000000"/>
          <w:sz w:val="28"/>
        </w:rPr>
        <w:t>
      12) объединение собственников имущества многоквартирного жилого дома (далее – объединение собственников имущества) – юридическое лицо, являющееся некоммерческой организацией, образованное собственниками квартир, нежилых помещений одного многоквартирного жилого дома, осуществляющее управление объектом кондоминиума, финансирующее его содержание и обеспечивающее его сохранность;</w:t>
      </w:r>
    </w:p>
    <w:bookmarkEnd w:id="23"/>
    <w:bookmarkStart w:name="z235" w:id="24"/>
    <w:p>
      <w:pPr>
        <w:spacing w:after="0"/>
        <w:ind w:left="0"/>
        <w:jc w:val="both"/>
      </w:pPr>
      <w:r>
        <w:rPr>
          <w:rFonts w:ascii="Times New Roman"/>
          <w:b w:val="false"/>
          <w:i w:val="false"/>
          <w:color w:val="000000"/>
          <w:sz w:val="28"/>
        </w:rPr>
        <w:t>
      13)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(или) принятие решений, связанных с управлением объектом кондоминиума;</w:t>
      </w:r>
    </w:p>
    <w:bookmarkEnd w:id="24"/>
    <w:bookmarkStart w:name="z236" w:id="25"/>
    <w:p>
      <w:pPr>
        <w:spacing w:after="0"/>
        <w:ind w:left="0"/>
        <w:jc w:val="both"/>
      </w:pPr>
      <w:r>
        <w:rPr>
          <w:rFonts w:ascii="Times New Roman"/>
          <w:b w:val="false"/>
          <w:i w:val="false"/>
          <w:color w:val="000000"/>
          <w:sz w:val="28"/>
        </w:rPr>
        <w:t>
      14) кладовка – место, предусмотренное проектно-сметной документацией многоквартирного жилого дома, не являющееся нежилым помещением, предназначенное для хранения имущества с соблюдением норм пожарной безопасности и иных требований, располагаемое вне квартиры, не имеющее в совокупности общедомовых инженерных систем, а также отдельной входной группы и находящееся в индивидуальной (раздельной) собственности;</w:t>
      </w:r>
    </w:p>
    <w:bookmarkEnd w:id="25"/>
    <w:bookmarkStart w:name="z237" w:id="26"/>
    <w:p>
      <w:pPr>
        <w:spacing w:after="0"/>
        <w:ind w:left="0"/>
        <w:jc w:val="both"/>
      </w:pPr>
      <w:r>
        <w:rPr>
          <w:rFonts w:ascii="Times New Roman"/>
          <w:b w:val="false"/>
          <w:i w:val="false"/>
          <w:color w:val="000000"/>
          <w:sz w:val="28"/>
        </w:rPr>
        <w:t>
      15) парковочное место – место для стоянки автотранспортного средства в паркинге (гараже при наличии), не являющееся нежилым помещением и находящееся в индивидуальной (раздельной) собственности;</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приказом Министра промышленности и строительства РК от 04.03.2026 </w:t>
      </w:r>
      <w:r>
        <w:rPr>
          <w:rFonts w:ascii="Times New Roman"/>
          <w:b w:val="false"/>
          <w:i w:val="false"/>
          <w:color w:val="00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промышленности и строительства РК от 04.03.2026 </w:t>
      </w:r>
      <w:r>
        <w:rPr>
          <w:rFonts w:ascii="Times New Roman"/>
          <w:b w:val="false"/>
          <w:i w:val="false"/>
          <w:color w:val="00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9" w:id="27"/>
    <w:p>
      <w:pPr>
        <w:spacing w:after="0"/>
        <w:ind w:left="0"/>
        <w:jc w:val="left"/>
      </w:pPr>
      <w:r>
        <w:rPr>
          <w:rFonts w:ascii="Times New Roman"/>
          <w:b/>
          <w:i w:val="false"/>
          <w:color w:val="000000"/>
        </w:rPr>
        <w:t xml:space="preserve"> Глава 2. Управление объектом кондоминиума</w:t>
      </w:r>
    </w:p>
    <w:bookmarkEnd w:id="27"/>
    <w:bookmarkStart w:name="z240" w:id="28"/>
    <w:p>
      <w:pPr>
        <w:spacing w:after="0"/>
        <w:ind w:left="0"/>
        <w:jc w:val="both"/>
      </w:pPr>
      <w:r>
        <w:rPr>
          <w:rFonts w:ascii="Times New Roman"/>
          <w:b w:val="false"/>
          <w:i w:val="false"/>
          <w:color w:val="000000"/>
          <w:sz w:val="28"/>
        </w:rPr>
        <w:t>
      3. Собственники квартир, нежилых помещений для управления объектом кондоминиума выбирают одну из форм управления объектом кондоминиума:</w:t>
      </w:r>
    </w:p>
    <w:bookmarkEnd w:id="28"/>
    <w:bookmarkStart w:name="z241" w:id="29"/>
    <w:p>
      <w:pPr>
        <w:spacing w:after="0"/>
        <w:ind w:left="0"/>
        <w:jc w:val="both"/>
      </w:pPr>
      <w:r>
        <w:rPr>
          <w:rFonts w:ascii="Times New Roman"/>
          <w:b w:val="false"/>
          <w:i w:val="false"/>
          <w:color w:val="000000"/>
          <w:sz w:val="28"/>
        </w:rPr>
        <w:t>
      1) непосредственное совместное управление;</w:t>
      </w:r>
    </w:p>
    <w:bookmarkEnd w:id="29"/>
    <w:bookmarkStart w:name="z242" w:id="30"/>
    <w:p>
      <w:pPr>
        <w:spacing w:after="0"/>
        <w:ind w:left="0"/>
        <w:jc w:val="both"/>
      </w:pPr>
      <w:r>
        <w:rPr>
          <w:rFonts w:ascii="Times New Roman"/>
          <w:b w:val="false"/>
          <w:i w:val="false"/>
          <w:color w:val="000000"/>
          <w:sz w:val="28"/>
        </w:rPr>
        <w:t>
      2) объединение собственников имущества.</w:t>
      </w:r>
    </w:p>
    <w:bookmarkEnd w:id="30"/>
    <w:bookmarkStart w:name="z243" w:id="31"/>
    <w:p>
      <w:pPr>
        <w:spacing w:after="0"/>
        <w:ind w:left="0"/>
        <w:jc w:val="both"/>
      </w:pPr>
      <w:r>
        <w:rPr>
          <w:rFonts w:ascii="Times New Roman"/>
          <w:b w:val="false"/>
          <w:i w:val="false"/>
          <w:color w:val="000000"/>
          <w:sz w:val="28"/>
        </w:rPr>
        <w:t>
      4. В многоквартирных жилых домах, расположенных на едином фундаменте либо имеющих единые общедомовые инженерные системы или единый неделимый земельный участок под многоквартирным жилым домом и придомовой земельный участок, собственники квартир, нежилых помещений создают одно объединение собственников имущества.</w:t>
      </w:r>
    </w:p>
    <w:bookmarkEnd w:id="31"/>
    <w:bookmarkStart w:name="z244" w:id="32"/>
    <w:p>
      <w:pPr>
        <w:spacing w:after="0"/>
        <w:ind w:left="0"/>
        <w:jc w:val="both"/>
      </w:pPr>
      <w:r>
        <w:rPr>
          <w:rFonts w:ascii="Times New Roman"/>
          <w:b w:val="false"/>
          <w:i w:val="false"/>
          <w:color w:val="000000"/>
          <w:sz w:val="28"/>
        </w:rPr>
        <w:t>
      5. На управление объектом кондоминиума включаются следующие расходы:</w:t>
      </w:r>
    </w:p>
    <w:bookmarkEnd w:id="32"/>
    <w:bookmarkStart w:name="z245" w:id="33"/>
    <w:p>
      <w:pPr>
        <w:spacing w:after="0"/>
        <w:ind w:left="0"/>
        <w:jc w:val="both"/>
      </w:pPr>
      <w:r>
        <w:rPr>
          <w:rFonts w:ascii="Times New Roman"/>
          <w:b w:val="false"/>
          <w:i w:val="false"/>
          <w:color w:val="000000"/>
          <w:sz w:val="28"/>
        </w:rPr>
        <w:t>
      оплата труда (услуг) за управление объектом кондоминиума;</w:t>
      </w:r>
    </w:p>
    <w:bookmarkEnd w:id="33"/>
    <w:bookmarkStart w:name="z246" w:id="34"/>
    <w:p>
      <w:pPr>
        <w:spacing w:after="0"/>
        <w:ind w:left="0"/>
        <w:jc w:val="both"/>
      </w:pPr>
      <w:r>
        <w:rPr>
          <w:rFonts w:ascii="Times New Roman"/>
          <w:b w:val="false"/>
          <w:i w:val="false"/>
          <w:color w:val="000000"/>
          <w:sz w:val="28"/>
        </w:rPr>
        <w:t>
      оплата труда (услуг) за ведение бухгалтерского учета, статистической и налоговой отчетности;</w:t>
      </w:r>
    </w:p>
    <w:bookmarkEnd w:id="34"/>
    <w:bookmarkStart w:name="z247" w:id="35"/>
    <w:p>
      <w:pPr>
        <w:spacing w:after="0"/>
        <w:ind w:left="0"/>
        <w:jc w:val="both"/>
      </w:pPr>
      <w:r>
        <w:rPr>
          <w:rFonts w:ascii="Times New Roman"/>
          <w:b w:val="false"/>
          <w:i w:val="false"/>
          <w:color w:val="000000"/>
          <w:sz w:val="28"/>
        </w:rPr>
        <w:t>
      обязательные платежи в бюджет (налоги, взносы, отчисления и другое);</w:t>
      </w:r>
    </w:p>
    <w:bookmarkEnd w:id="35"/>
    <w:bookmarkStart w:name="z248" w:id="36"/>
    <w:p>
      <w:pPr>
        <w:spacing w:after="0"/>
        <w:ind w:left="0"/>
        <w:jc w:val="both"/>
      </w:pPr>
      <w:r>
        <w:rPr>
          <w:rFonts w:ascii="Times New Roman"/>
          <w:b w:val="false"/>
          <w:i w:val="false"/>
          <w:color w:val="000000"/>
          <w:sz w:val="28"/>
        </w:rPr>
        <w:t>
      банковские услуги;</w:t>
      </w:r>
    </w:p>
    <w:bookmarkEnd w:id="36"/>
    <w:bookmarkStart w:name="z249" w:id="37"/>
    <w:p>
      <w:pPr>
        <w:spacing w:after="0"/>
        <w:ind w:left="0"/>
        <w:jc w:val="both"/>
      </w:pPr>
      <w:r>
        <w:rPr>
          <w:rFonts w:ascii="Times New Roman"/>
          <w:b w:val="false"/>
          <w:i w:val="false"/>
          <w:color w:val="000000"/>
          <w:sz w:val="28"/>
        </w:rPr>
        <w:t>
      оплата за расчетно-кассовое обслуживание;</w:t>
      </w:r>
    </w:p>
    <w:bookmarkEnd w:id="37"/>
    <w:bookmarkStart w:name="z250" w:id="38"/>
    <w:p>
      <w:pPr>
        <w:spacing w:after="0"/>
        <w:ind w:left="0"/>
        <w:jc w:val="both"/>
      </w:pPr>
      <w:r>
        <w:rPr>
          <w:rFonts w:ascii="Times New Roman"/>
          <w:b w:val="false"/>
          <w:i w:val="false"/>
          <w:color w:val="000000"/>
          <w:sz w:val="28"/>
        </w:rPr>
        <w:t>
      расходы на содержание офиса (аренда, связь, интернет, канцелярские товары, оргтехника и ее содержание);</w:t>
      </w:r>
    </w:p>
    <w:bookmarkEnd w:id="38"/>
    <w:bookmarkStart w:name="z251" w:id="39"/>
    <w:p>
      <w:pPr>
        <w:spacing w:after="0"/>
        <w:ind w:left="0"/>
        <w:jc w:val="both"/>
      </w:pPr>
      <w:r>
        <w:rPr>
          <w:rFonts w:ascii="Times New Roman"/>
          <w:b w:val="false"/>
          <w:i w:val="false"/>
          <w:color w:val="000000"/>
          <w:sz w:val="28"/>
        </w:rPr>
        <w:t>
       обязательное страхование работников от несчастных случаев;</w:t>
      </w:r>
    </w:p>
    <w:bookmarkEnd w:id="39"/>
    <w:bookmarkStart w:name="z252" w:id="40"/>
    <w:p>
      <w:pPr>
        <w:spacing w:after="0"/>
        <w:ind w:left="0"/>
        <w:jc w:val="both"/>
      </w:pPr>
      <w:r>
        <w:rPr>
          <w:rFonts w:ascii="Times New Roman"/>
          <w:b w:val="false"/>
          <w:i w:val="false"/>
          <w:color w:val="000000"/>
          <w:sz w:val="28"/>
        </w:rPr>
        <w:t>
       оплата услуг за печать и обработку платежей по текущим взносам, а также накопление денег на капитальный ремонт, целевой взнос;</w:t>
      </w:r>
    </w:p>
    <w:bookmarkEnd w:id="40"/>
    <w:bookmarkStart w:name="z253" w:id="41"/>
    <w:p>
      <w:pPr>
        <w:spacing w:after="0"/>
        <w:ind w:left="0"/>
        <w:jc w:val="both"/>
      </w:pPr>
      <w:r>
        <w:rPr>
          <w:rFonts w:ascii="Times New Roman"/>
          <w:b w:val="false"/>
          <w:i w:val="false"/>
          <w:color w:val="000000"/>
          <w:sz w:val="28"/>
        </w:rPr>
        <w:t>
      расходы, связанные с принудительным взысканием задолженности (нотариальные услуги, услуги почты, государственная пошлина и другое).</w:t>
      </w:r>
    </w:p>
    <w:bookmarkEnd w:id="41"/>
    <w:bookmarkStart w:name="z254" w:id="42"/>
    <w:p>
      <w:pPr>
        <w:spacing w:after="0"/>
        <w:ind w:left="0"/>
        <w:jc w:val="both"/>
      </w:pPr>
      <w:r>
        <w:rPr>
          <w:rFonts w:ascii="Times New Roman"/>
          <w:b w:val="false"/>
          <w:i w:val="false"/>
          <w:color w:val="000000"/>
          <w:sz w:val="28"/>
        </w:rPr>
        <w:t>
      6. Не допускается оказание услуги по управлению объектом кондоминиума путем заключения индивидуального договора между собственниками квартир, нежилых помещений, парковочных мест, кладовок и объединением собственников имущества либо субъектом управления объектом кондоминиума.</w:t>
      </w:r>
    </w:p>
    <w:bookmarkEnd w:id="42"/>
    <w:bookmarkStart w:name="z255" w:id="43"/>
    <w:p>
      <w:pPr>
        <w:spacing w:after="0"/>
        <w:ind w:left="0"/>
        <w:jc w:val="both"/>
      </w:pPr>
      <w:r>
        <w:rPr>
          <w:rFonts w:ascii="Times New Roman"/>
          <w:b w:val="false"/>
          <w:i w:val="false"/>
          <w:color w:val="000000"/>
          <w:sz w:val="28"/>
        </w:rPr>
        <w:t xml:space="preserve">
      7. Управляющий многоквартирным жилым домом должен быть гражданином Республики Казахстан и иметь документ, подтверждающий соответствие Квалификационным требованиям, предъявляемым к управляющему многоквартирным жилым домом,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промышленности и строительства Республики Казахстан от 25 августа 2025 года № 312 (зарегистрирован в Реестре государственной регистрации нормативных правовых актов № 36721). </w:t>
      </w:r>
    </w:p>
    <w:bookmarkEnd w:id="43"/>
    <w:bookmarkStart w:name="z256" w:id="44"/>
    <w:p>
      <w:pPr>
        <w:spacing w:after="0"/>
        <w:ind w:left="0"/>
        <w:jc w:val="both"/>
      </w:pPr>
      <w:r>
        <w:rPr>
          <w:rFonts w:ascii="Times New Roman"/>
          <w:b w:val="false"/>
          <w:i w:val="false"/>
          <w:color w:val="000000"/>
          <w:sz w:val="28"/>
        </w:rPr>
        <w:t xml:space="preserve">
      Субъекты управления объектом кондоминиума оказывают услуги по управлению объектом кондоминиума при наличии в своем составе работников, имеющих документ о признании профессиональной квалификации на осуществление функций по управлению объектом кондоминиума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профессиональных квалификациях" и профессиональными стандартами в сфере управления объектом кондоминиума.</w:t>
      </w:r>
    </w:p>
    <w:bookmarkEnd w:id="44"/>
    <w:bookmarkStart w:name="z257" w:id="45"/>
    <w:p>
      <w:pPr>
        <w:spacing w:after="0"/>
        <w:ind w:left="0"/>
        <w:jc w:val="both"/>
      </w:pPr>
      <w:r>
        <w:rPr>
          <w:rFonts w:ascii="Times New Roman"/>
          <w:b w:val="false"/>
          <w:i w:val="false"/>
          <w:color w:val="000000"/>
          <w:sz w:val="28"/>
        </w:rPr>
        <w:t>
      8. Управление объектом кондоминиума осуществляется электронно посредством объектов информатизации ЖКХ субъектами информатизации ЖКХ, где на собрании собственники квартир, нежилых помещений принимают решение о выборе объекта информатизации ЖКХ либо делегировать такие полномочия совету дома.</w:t>
      </w:r>
    </w:p>
    <w:bookmarkEnd w:id="45"/>
    <w:bookmarkStart w:name="z258" w:id="46"/>
    <w:p>
      <w:pPr>
        <w:spacing w:after="0"/>
        <w:ind w:left="0"/>
        <w:jc w:val="both"/>
      </w:pPr>
      <w:r>
        <w:rPr>
          <w:rFonts w:ascii="Times New Roman"/>
          <w:b w:val="false"/>
          <w:i w:val="false"/>
          <w:color w:val="000000"/>
          <w:sz w:val="28"/>
        </w:rPr>
        <w:t>
      9. Председатель объединения собственников имущества в течение пятнадцати рабочих дней со дня государственной регистрации объединения собственников имущества открывает в банке второго уровня:</w:t>
      </w:r>
    </w:p>
    <w:bookmarkEnd w:id="46"/>
    <w:bookmarkStart w:name="z259" w:id="47"/>
    <w:p>
      <w:pPr>
        <w:spacing w:after="0"/>
        <w:ind w:left="0"/>
        <w:jc w:val="both"/>
      </w:pPr>
      <w:r>
        <w:rPr>
          <w:rFonts w:ascii="Times New Roman"/>
          <w:b w:val="false"/>
          <w:i w:val="false"/>
          <w:color w:val="000000"/>
          <w:sz w:val="28"/>
        </w:rPr>
        <w:t>
      текущий счет для зачисления денег на управление объектом кондоминиума (текущий счет);</w:t>
      </w:r>
    </w:p>
    <w:bookmarkEnd w:id="47"/>
    <w:bookmarkStart w:name="z260" w:id="48"/>
    <w:p>
      <w:pPr>
        <w:spacing w:after="0"/>
        <w:ind w:left="0"/>
        <w:jc w:val="both"/>
      </w:pPr>
      <w:r>
        <w:rPr>
          <w:rFonts w:ascii="Times New Roman"/>
          <w:b w:val="false"/>
          <w:i w:val="false"/>
          <w:color w:val="000000"/>
          <w:sz w:val="28"/>
        </w:rPr>
        <w:t>
      сберегательный счет для накопления денег на капитальный ремонт общего имущества объекта кондоминиума (сберегательный счет).</w:t>
      </w:r>
    </w:p>
    <w:bookmarkEnd w:id="48"/>
    <w:bookmarkStart w:name="z261" w:id="49"/>
    <w:p>
      <w:pPr>
        <w:spacing w:after="0"/>
        <w:ind w:left="0"/>
        <w:jc w:val="both"/>
      </w:pPr>
      <w:r>
        <w:rPr>
          <w:rFonts w:ascii="Times New Roman"/>
          <w:b w:val="false"/>
          <w:i w:val="false"/>
          <w:color w:val="000000"/>
          <w:sz w:val="28"/>
        </w:rPr>
        <w:t>
      10. Непосредственное совместное управление всеми собственниками квартир, нежилых помещений в многоквартирном жилом доме, где количество квартир, нежилых помещений менее тридцати шести, может осуществляться без открытия текущего и сберегательного счетов в банках второго уровня и привлечения субъекта управления объектом кондоминиума.</w:t>
      </w:r>
    </w:p>
    <w:bookmarkEnd w:id="49"/>
    <w:bookmarkStart w:name="z262" w:id="50"/>
    <w:p>
      <w:pPr>
        <w:spacing w:after="0"/>
        <w:ind w:left="0"/>
        <w:jc w:val="both"/>
      </w:pPr>
      <w:r>
        <w:rPr>
          <w:rFonts w:ascii="Times New Roman"/>
          <w:b w:val="false"/>
          <w:i w:val="false"/>
          <w:color w:val="000000"/>
          <w:sz w:val="28"/>
        </w:rPr>
        <w:t>
      В случае, если количество квартир, нежилых помещений в многоквартирном жилом доме превышает тридцать шесть, для управления объектом кондоминиума собственники квартир, нежилых помещений, на основании протокола собрания привлекают субъект управления объектом кондоминиума.</w:t>
      </w:r>
    </w:p>
    <w:bookmarkEnd w:id="50"/>
    <w:bookmarkStart w:name="z263" w:id="51"/>
    <w:p>
      <w:pPr>
        <w:spacing w:after="0"/>
        <w:ind w:left="0"/>
        <w:jc w:val="both"/>
      </w:pPr>
      <w:r>
        <w:rPr>
          <w:rFonts w:ascii="Times New Roman"/>
          <w:b w:val="false"/>
          <w:i w:val="false"/>
          <w:color w:val="000000"/>
          <w:sz w:val="28"/>
        </w:rPr>
        <w:t xml:space="preserve">
      11. Председатель объединения собственников имущества или субъекты управления объектом кондоминиума либо управляющий многоквартирным жилым домом, либо все собственники квартир, нежилых помещений, при непосредственном совместном управлении комиссионно в составе членов совета дома, проводят осмотр и составляют Инвентарный перечень общего имущества объекта кондоминиума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 акт осмотра объекта кондоминиума согласно </w:t>
      </w:r>
      <w:r>
        <w:rPr>
          <w:rFonts w:ascii="Times New Roman"/>
          <w:b w:val="false"/>
          <w:i w:val="false"/>
          <w:color w:val="000000"/>
          <w:sz w:val="28"/>
        </w:rPr>
        <w:t>приложения 2</w:t>
      </w:r>
      <w:r>
        <w:rPr>
          <w:rFonts w:ascii="Times New Roman"/>
          <w:b w:val="false"/>
          <w:i w:val="false"/>
          <w:color w:val="000000"/>
          <w:sz w:val="28"/>
        </w:rPr>
        <w:t xml:space="preserve"> к настоящим Правилам.</w:t>
      </w:r>
    </w:p>
    <w:bookmarkEnd w:id="51"/>
    <w:bookmarkStart w:name="z264" w:id="52"/>
    <w:p>
      <w:pPr>
        <w:spacing w:after="0"/>
        <w:ind w:left="0"/>
        <w:jc w:val="both"/>
      </w:pPr>
      <w:r>
        <w:rPr>
          <w:rFonts w:ascii="Times New Roman"/>
          <w:b w:val="false"/>
          <w:i w:val="false"/>
          <w:color w:val="000000"/>
          <w:sz w:val="28"/>
        </w:rPr>
        <w:t xml:space="preserve">
      Председатель объединения собственников имущества или субъект управления объектом кондоминиума либо все собственники квартир, нежилых помещений, при непосредственном совместном управлении либо управляющий многоквартирным жилым домом по результатам осмотра объекта кондоминиума представляют информацию о многоквартирном жилом доме, согласно приложениям 1, 2 в объект информатизации ЖКХ либо в информационную систему централизованного сбора и хранения электронных информационных ресурсов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31 марта 2020 года № 172 (зарегистрирован в Реестре государственной регистрации нормативных правовых актов № 20245). </w:t>
      </w:r>
    </w:p>
    <w:bookmarkEnd w:id="52"/>
    <w:bookmarkStart w:name="z265" w:id="53"/>
    <w:p>
      <w:pPr>
        <w:spacing w:after="0"/>
        <w:ind w:left="0"/>
        <w:jc w:val="both"/>
      </w:pPr>
      <w:r>
        <w:rPr>
          <w:rFonts w:ascii="Times New Roman"/>
          <w:b w:val="false"/>
          <w:i w:val="false"/>
          <w:color w:val="000000"/>
          <w:sz w:val="28"/>
        </w:rPr>
        <w:t xml:space="preserve">
      12. На основании Инвентарного перечня и акта осмотра объекта кондоминиума председатель объединения собственников имущества или субъекты управления объектом кондоминиума либо управляющий многоквартирным жилым домом либо все собственники квартир, нежилых помещений, при непосредственном совместном управлении составляют годовую смету расходов на управление объектом кондоминиума и годовую смету на содержание парковочных мест, кладовок в соответствии с Методикой расчета сметы расходов на управление объектом кондоминиума и содержание общего имущества объекта кондоминиума, а также методики расчета минимального размера расходов на управление объектом кондоминиума и содержание общего имущества объекта кондоминиума,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30 марта 2020 года № 166 (зарегистрирован в Реестре государственной регистрации нормативных правовых актов за № 20284) (далее – Методика).</w:t>
      </w:r>
    </w:p>
    <w:bookmarkEnd w:id="53"/>
    <w:bookmarkStart w:name="z266" w:id="54"/>
    <w:p>
      <w:pPr>
        <w:spacing w:after="0"/>
        <w:ind w:left="0"/>
        <w:jc w:val="both"/>
      </w:pPr>
      <w:r>
        <w:rPr>
          <w:rFonts w:ascii="Times New Roman"/>
          <w:b w:val="false"/>
          <w:i w:val="false"/>
          <w:color w:val="000000"/>
          <w:sz w:val="28"/>
        </w:rPr>
        <w:t>
      13. Председатель объединения собственников имущества или субъекты управления объектом кондоминиума либо управляющий многоквартирным жилым домом либо все собственники квартир, нежилых помещений, при непосредственном совместном управлении представляют на рассмотрение Совету дома проекты годовых смет расходов и размеры текущих взносов, а также текущих взносов на содержание парковочного места, кладовок которая утверждается на собрании собственников квартир, нежилых помещений, и на собрании собственников парковочных мест, кладовок в том числе путем голосования посредством объектов информатизации ЖКХ, выбранного на собрании либо Советом дома при условии делегирования.</w:t>
      </w:r>
    </w:p>
    <w:bookmarkEnd w:id="54"/>
    <w:bookmarkStart w:name="z267" w:id="55"/>
    <w:p>
      <w:pPr>
        <w:spacing w:after="0"/>
        <w:ind w:left="0"/>
        <w:jc w:val="both"/>
      </w:pPr>
      <w:r>
        <w:rPr>
          <w:rFonts w:ascii="Times New Roman"/>
          <w:b w:val="false"/>
          <w:i w:val="false"/>
          <w:color w:val="000000"/>
          <w:sz w:val="28"/>
        </w:rPr>
        <w:t>
      14. Размер текущих взносов устанавливается соразмерно полезной площади квартиры, площади нежилого помещения.</w:t>
      </w:r>
    </w:p>
    <w:bookmarkEnd w:id="55"/>
    <w:bookmarkStart w:name="z268" w:id="56"/>
    <w:p>
      <w:pPr>
        <w:spacing w:after="0"/>
        <w:ind w:left="0"/>
        <w:jc w:val="both"/>
      </w:pPr>
      <w:r>
        <w:rPr>
          <w:rFonts w:ascii="Times New Roman"/>
          <w:b w:val="false"/>
          <w:i w:val="false"/>
          <w:color w:val="000000"/>
          <w:sz w:val="28"/>
        </w:rPr>
        <w:t>
      Размер текущих взносов на содержание парковочных мест, кладовок определяется в соответствии с Методикой.</w:t>
      </w:r>
    </w:p>
    <w:bookmarkEnd w:id="56"/>
    <w:bookmarkStart w:name="z269" w:id="57"/>
    <w:p>
      <w:pPr>
        <w:spacing w:after="0"/>
        <w:ind w:left="0"/>
        <w:jc w:val="both"/>
      </w:pPr>
      <w:r>
        <w:rPr>
          <w:rFonts w:ascii="Times New Roman"/>
          <w:b w:val="false"/>
          <w:i w:val="false"/>
          <w:color w:val="000000"/>
          <w:sz w:val="28"/>
        </w:rPr>
        <w:t>
      15. Дополнительные расходы, не относящиеся к расходам на управление объектом кондоминиума, не возлагаются на собственников квартир, нежилых помещений, парковочных мест, кладовок без решения собрания.</w:t>
      </w:r>
    </w:p>
    <w:bookmarkEnd w:id="57"/>
    <w:bookmarkStart w:name="z270" w:id="58"/>
    <w:p>
      <w:pPr>
        <w:spacing w:after="0"/>
        <w:ind w:left="0"/>
        <w:jc w:val="both"/>
      </w:pPr>
      <w:r>
        <w:rPr>
          <w:rFonts w:ascii="Times New Roman"/>
          <w:b w:val="false"/>
          <w:i w:val="false"/>
          <w:color w:val="000000"/>
          <w:sz w:val="28"/>
        </w:rPr>
        <w:t>
      16. При необходимости проведения дополнительных ремонтных работ и иных мероприятий по управлению объектом кондоминиума, не предусмотренных в годовых сметах расходов, собственники квартир, нежилых помещений, парковочных мест, кладовок на собраниях, принимают решение о сборе целевых взносов и их размере, сроках и иных условиях оплаты, который оформляется протоколом.</w:t>
      </w:r>
    </w:p>
    <w:bookmarkEnd w:id="58"/>
    <w:bookmarkStart w:name="z271" w:id="59"/>
    <w:p>
      <w:pPr>
        <w:spacing w:after="0"/>
        <w:ind w:left="0"/>
        <w:jc w:val="both"/>
      </w:pPr>
      <w:r>
        <w:rPr>
          <w:rFonts w:ascii="Times New Roman"/>
          <w:b w:val="false"/>
          <w:i w:val="false"/>
          <w:color w:val="000000"/>
          <w:sz w:val="28"/>
        </w:rPr>
        <w:t>
      17. Председатель объединения собственников имущества или субъект управления объектом кондоминиума либо управляющий многоквартирным жилым домом предоставляет на рассмотрение Совету дома ежемесячные и годовые отчеты по управлению объектом кондоминиума электронно через объекты информатизации ЖКХ и/или бумажно и представляет собственникам квартир, нежилых помещений до десятого числа месяца, следующего за отчетным периодом, и размещается в общедоступных местах.</w:t>
      </w:r>
    </w:p>
    <w:bookmarkEnd w:id="59"/>
    <w:bookmarkStart w:name="z272" w:id="60"/>
    <w:p>
      <w:pPr>
        <w:spacing w:after="0"/>
        <w:ind w:left="0"/>
        <w:jc w:val="both"/>
      </w:pPr>
      <w:r>
        <w:rPr>
          <w:rFonts w:ascii="Times New Roman"/>
          <w:b w:val="false"/>
          <w:i w:val="false"/>
          <w:color w:val="000000"/>
          <w:sz w:val="28"/>
        </w:rPr>
        <w:t>
      18. Коммунальные услуги, расходуемые на общедомовые нужды, определяются на основании показаний общедомовых приборов учета, а при их отсутствии - по установленной мощности либо по нормам потребления, утвержденным государственным органом, осуществляющим руководство в сферах естественных монополий и на регулируемых рынках.</w:t>
      </w:r>
    </w:p>
    <w:bookmarkEnd w:id="60"/>
    <w:bookmarkStart w:name="z273" w:id="61"/>
    <w:p>
      <w:pPr>
        <w:spacing w:after="0"/>
        <w:ind w:left="0"/>
        <w:jc w:val="both"/>
      </w:pPr>
      <w:r>
        <w:rPr>
          <w:rFonts w:ascii="Times New Roman"/>
          <w:b w:val="false"/>
          <w:i w:val="false"/>
          <w:color w:val="000000"/>
          <w:sz w:val="28"/>
        </w:rPr>
        <w:t>
      19. Не допускается выставление счетов (квитанций) собственникам квартир, нежилых помещений на оплату за коммунальные услуги, расходуемые на общедомовые нужды без указания показаний общедомовых счетчиков и количества потребления за оплачиваемый период.</w:t>
      </w:r>
    </w:p>
    <w:bookmarkEnd w:id="61"/>
    <w:bookmarkStart w:name="z274" w:id="62"/>
    <w:p>
      <w:pPr>
        <w:spacing w:after="0"/>
        <w:ind w:left="0"/>
        <w:jc w:val="both"/>
      </w:pPr>
      <w:r>
        <w:rPr>
          <w:rFonts w:ascii="Times New Roman"/>
          <w:b w:val="false"/>
          <w:i w:val="false"/>
          <w:color w:val="000000"/>
          <w:sz w:val="28"/>
        </w:rPr>
        <w:t>
      20. Не допускается использование средств, предусмотренных на коммунальные услуги, расходуемые на общедомовые нужды на другие цели, кроме как на оплату организациям, предоставляющим коммунальные услуги электроснабжения, водоснабжения на основании заключенных договоров.</w:t>
      </w:r>
    </w:p>
    <w:bookmarkEnd w:id="62"/>
    <w:bookmarkStart w:name="z275" w:id="63"/>
    <w:p>
      <w:pPr>
        <w:spacing w:after="0"/>
        <w:ind w:left="0"/>
        <w:jc w:val="both"/>
      </w:pPr>
      <w:r>
        <w:rPr>
          <w:rFonts w:ascii="Times New Roman"/>
          <w:b w:val="false"/>
          <w:i w:val="false"/>
          <w:color w:val="000000"/>
          <w:sz w:val="28"/>
        </w:rPr>
        <w:t xml:space="preserve">
      21. Управление общим имуществом объекта кондоминиума должно осуществляться в соответствии требованиями </w:t>
      </w:r>
      <w:r>
        <w:rPr>
          <w:rFonts w:ascii="Times New Roman"/>
          <w:b w:val="false"/>
          <w:i w:val="false"/>
          <w:color w:val="000000"/>
          <w:sz w:val="28"/>
        </w:rPr>
        <w:t>Закона</w:t>
      </w:r>
      <w:r>
        <w:rPr>
          <w:rFonts w:ascii="Times New Roman"/>
          <w:b w:val="false"/>
          <w:i w:val="false"/>
          <w:color w:val="000000"/>
          <w:sz w:val="28"/>
        </w:rPr>
        <w:t>, строительных, санитарных, экологических, противопожарных и других обязательных норм и правил в состоянии, обеспечивающем:</w:t>
      </w:r>
    </w:p>
    <w:bookmarkEnd w:id="63"/>
    <w:bookmarkStart w:name="z276" w:id="64"/>
    <w:p>
      <w:pPr>
        <w:spacing w:after="0"/>
        <w:ind w:left="0"/>
        <w:jc w:val="both"/>
      </w:pPr>
      <w:r>
        <w:rPr>
          <w:rFonts w:ascii="Times New Roman"/>
          <w:b w:val="false"/>
          <w:i w:val="false"/>
          <w:color w:val="000000"/>
          <w:sz w:val="28"/>
        </w:rPr>
        <w:t>
      1) соблюдение прав и законных интересов собственников квартир, нежилых помещений, а также лиц, участвующих в управлении объектом кондоминиума;</w:t>
      </w:r>
    </w:p>
    <w:bookmarkEnd w:id="64"/>
    <w:bookmarkStart w:name="z277" w:id="65"/>
    <w:p>
      <w:pPr>
        <w:spacing w:after="0"/>
        <w:ind w:left="0"/>
        <w:jc w:val="both"/>
      </w:pPr>
      <w:r>
        <w:rPr>
          <w:rFonts w:ascii="Times New Roman"/>
          <w:b w:val="false"/>
          <w:i w:val="false"/>
          <w:color w:val="000000"/>
          <w:sz w:val="28"/>
        </w:rPr>
        <w:t>
      2) безопасность для жизни и здоровья граждан, сохранность имущества физических или юридических лиц и государственного имущества;</w:t>
      </w:r>
    </w:p>
    <w:bookmarkEnd w:id="65"/>
    <w:bookmarkStart w:name="z278" w:id="66"/>
    <w:p>
      <w:pPr>
        <w:spacing w:after="0"/>
        <w:ind w:left="0"/>
        <w:jc w:val="both"/>
      </w:pPr>
      <w:r>
        <w:rPr>
          <w:rFonts w:ascii="Times New Roman"/>
          <w:b w:val="false"/>
          <w:i w:val="false"/>
          <w:color w:val="000000"/>
          <w:sz w:val="28"/>
        </w:rPr>
        <w:t xml:space="preserve">
      3) постоянную готовность общедомовых инженерных систем и оборудований по предоставлению коммунальных услуг собственникам квартир, нежилых помещений в соответствии с Правилами предоставления коммунальных услуг, утверждаемые местными исполнительными органами городов республиканского значения, столицы, районов, городов областного значения, согласно </w:t>
      </w:r>
      <w:r>
        <w:rPr>
          <w:rFonts w:ascii="Times New Roman"/>
          <w:b w:val="false"/>
          <w:i w:val="false"/>
          <w:color w:val="000000"/>
          <w:sz w:val="28"/>
        </w:rPr>
        <w:t>статьи 10-3</w:t>
      </w:r>
      <w:r>
        <w:rPr>
          <w:rFonts w:ascii="Times New Roman"/>
          <w:b w:val="false"/>
          <w:i w:val="false"/>
          <w:color w:val="000000"/>
          <w:sz w:val="28"/>
        </w:rPr>
        <w:t xml:space="preserve"> Закона;</w:t>
      </w:r>
    </w:p>
    <w:bookmarkEnd w:id="66"/>
    <w:bookmarkStart w:name="z279" w:id="67"/>
    <w:p>
      <w:pPr>
        <w:spacing w:after="0"/>
        <w:ind w:left="0"/>
        <w:jc w:val="both"/>
      </w:pPr>
      <w:r>
        <w:rPr>
          <w:rFonts w:ascii="Times New Roman"/>
          <w:b w:val="false"/>
          <w:i w:val="false"/>
          <w:color w:val="000000"/>
          <w:sz w:val="28"/>
        </w:rPr>
        <w:t>
      4) соблюдение требований законодательства Республики Казахстан об энергосбережении и повышении энергетической эффективности.</w:t>
      </w:r>
    </w:p>
    <w:bookmarkEnd w:id="67"/>
    <w:bookmarkStart w:name="z280" w:id="68"/>
    <w:p>
      <w:pPr>
        <w:spacing w:after="0"/>
        <w:ind w:left="0"/>
        <w:jc w:val="both"/>
      </w:pPr>
      <w:r>
        <w:rPr>
          <w:rFonts w:ascii="Times New Roman"/>
          <w:b w:val="false"/>
          <w:i w:val="false"/>
          <w:color w:val="000000"/>
          <w:sz w:val="28"/>
        </w:rPr>
        <w:t>
      22. Содержание общего имущества объекта кондоминиума в зависимости от состава, конструктивных особенностей, степени физического износа и технического состояния, а также в зависимости от геодезических и природно-климатических условий расположения, включает в себя:</w:t>
      </w:r>
    </w:p>
    <w:bookmarkEnd w:id="68"/>
    <w:bookmarkStart w:name="z281" w:id="69"/>
    <w:p>
      <w:pPr>
        <w:spacing w:after="0"/>
        <w:ind w:left="0"/>
        <w:jc w:val="both"/>
      </w:pPr>
      <w:r>
        <w:rPr>
          <w:rFonts w:ascii="Times New Roman"/>
          <w:b w:val="false"/>
          <w:i w:val="false"/>
          <w:color w:val="000000"/>
          <w:sz w:val="28"/>
        </w:rPr>
        <w:t>
      1) дератизация, дезинсекция, дезинфекция подвальных помещений, паркингов и других мест пользования общего имущества объекта кондоминиума;</w:t>
      </w:r>
    </w:p>
    <w:bookmarkEnd w:id="69"/>
    <w:bookmarkStart w:name="z282" w:id="70"/>
    <w:p>
      <w:pPr>
        <w:spacing w:after="0"/>
        <w:ind w:left="0"/>
        <w:jc w:val="both"/>
      </w:pPr>
      <w:r>
        <w:rPr>
          <w:rFonts w:ascii="Times New Roman"/>
          <w:b w:val="false"/>
          <w:i w:val="false"/>
          <w:color w:val="000000"/>
          <w:sz w:val="28"/>
        </w:rPr>
        <w:t>
      2) техническое обслуживание, локализация аварийных случаев общедомовых инженерных систем (отопления, горячего и холодного водоснабжения, водоотведения, электроснабжения, газоснабжения, вентиляции) и оборудования объекта кондоминиума;</w:t>
      </w:r>
    </w:p>
    <w:bookmarkEnd w:id="70"/>
    <w:bookmarkStart w:name="z283" w:id="71"/>
    <w:p>
      <w:pPr>
        <w:spacing w:after="0"/>
        <w:ind w:left="0"/>
        <w:jc w:val="both"/>
      </w:pPr>
      <w:r>
        <w:rPr>
          <w:rFonts w:ascii="Times New Roman"/>
          <w:b w:val="false"/>
          <w:i w:val="false"/>
          <w:color w:val="000000"/>
          <w:sz w:val="28"/>
        </w:rPr>
        <w:t>
      3) подготовка общедомовых инженерных систем и оборудований к сезонной эксплуатации (промывка, опрессовка, регулировка, наладка и другое);</w:t>
      </w:r>
    </w:p>
    <w:bookmarkEnd w:id="71"/>
    <w:bookmarkStart w:name="z284" w:id="72"/>
    <w:p>
      <w:pPr>
        <w:spacing w:after="0"/>
        <w:ind w:left="0"/>
        <w:jc w:val="both"/>
      </w:pPr>
      <w:r>
        <w:rPr>
          <w:rFonts w:ascii="Times New Roman"/>
          <w:b w:val="false"/>
          <w:i w:val="false"/>
          <w:color w:val="000000"/>
          <w:sz w:val="28"/>
        </w:rPr>
        <w:t>
      4) обеспечение надлежащего санитарного состояния мест общего пользования общего имущества объекта кондоминиума (влажная уборка, подметание и мытье подъездов, холлов, лестничных маршей, лестничных площадок, лифтовых кабинок и другие санитарные мероприятия);</w:t>
      </w:r>
    </w:p>
    <w:bookmarkEnd w:id="72"/>
    <w:bookmarkStart w:name="z285" w:id="73"/>
    <w:p>
      <w:pPr>
        <w:spacing w:after="0"/>
        <w:ind w:left="0"/>
        <w:jc w:val="both"/>
      </w:pPr>
      <w:r>
        <w:rPr>
          <w:rFonts w:ascii="Times New Roman"/>
          <w:b w:val="false"/>
          <w:i w:val="false"/>
          <w:color w:val="000000"/>
          <w:sz w:val="28"/>
        </w:rPr>
        <w:t>
      5) обеспечение надлежащего санитарного состояния земельного участка придомовой территории объекта кондоминиума (озеленение (посадка, уход, снос, обрезка зеленых насаждений и газонов), санитарная очистка мусоропровода, очистка выгребных ям, уборка и побелка дворовых уборных, уборка листьев, снега и наледи, в том числе с крыши);</w:t>
      </w:r>
    </w:p>
    <w:bookmarkEnd w:id="73"/>
    <w:bookmarkStart w:name="z286" w:id="74"/>
    <w:p>
      <w:pPr>
        <w:spacing w:after="0"/>
        <w:ind w:left="0"/>
        <w:jc w:val="both"/>
      </w:pPr>
      <w:r>
        <w:rPr>
          <w:rFonts w:ascii="Times New Roman"/>
          <w:b w:val="false"/>
          <w:i w:val="false"/>
          <w:color w:val="000000"/>
          <w:sz w:val="28"/>
        </w:rPr>
        <w:t>
      6) приобретение, установка, сервисное обслуживание и поверка общедомовых приборов учета, а также систем учета теплопотребления и элементов автоматизированных систем регулирования (при необходимости);</w:t>
      </w:r>
    </w:p>
    <w:bookmarkEnd w:id="74"/>
    <w:bookmarkStart w:name="z287" w:id="75"/>
    <w:p>
      <w:pPr>
        <w:spacing w:after="0"/>
        <w:ind w:left="0"/>
        <w:jc w:val="both"/>
      </w:pPr>
      <w:r>
        <w:rPr>
          <w:rFonts w:ascii="Times New Roman"/>
          <w:b w:val="false"/>
          <w:i w:val="false"/>
          <w:color w:val="000000"/>
          <w:sz w:val="28"/>
        </w:rPr>
        <w:t>
      7) обеспечение безопасной эксплуатации опасных технических устройств, текущему ремонту и локализации аварийных случаев (обслуживание лифтов);</w:t>
      </w:r>
    </w:p>
    <w:bookmarkEnd w:id="75"/>
    <w:bookmarkStart w:name="z288" w:id="76"/>
    <w:p>
      <w:pPr>
        <w:spacing w:after="0"/>
        <w:ind w:left="0"/>
        <w:jc w:val="both"/>
      </w:pPr>
      <w:r>
        <w:rPr>
          <w:rFonts w:ascii="Times New Roman"/>
          <w:b w:val="false"/>
          <w:i w:val="false"/>
          <w:color w:val="000000"/>
          <w:sz w:val="28"/>
        </w:rPr>
        <w:t>
      8) противопожарные мероприятия, включая содержание противопожарного оборудования, приобретение и зарядку, перезарядку огнетушителей, пожарных рукавов, осуществление специальных надписей, указателей, оформление планов и схем эвакуации, за исключением приобретения и установки систем пожаротушения;</w:t>
      </w:r>
    </w:p>
    <w:bookmarkEnd w:id="76"/>
    <w:bookmarkStart w:name="z289" w:id="77"/>
    <w:p>
      <w:pPr>
        <w:spacing w:after="0"/>
        <w:ind w:left="0"/>
        <w:jc w:val="both"/>
      </w:pPr>
      <w:r>
        <w:rPr>
          <w:rFonts w:ascii="Times New Roman"/>
          <w:b w:val="false"/>
          <w:i w:val="false"/>
          <w:color w:val="000000"/>
          <w:sz w:val="28"/>
        </w:rPr>
        <w:t>
      9) содержание и техническое обслуживание слаботочных инженерных систем, состоящие из устройств сигнализации загазованности, задымления и затопления, систем автоматической пожарной сигнализации, систем автоматизации и диспетчеризации инженерного оборудования многоквартирного жилого дома, входящих в состав общего имущества объекта кондоминиума (домофонные системы и оборудование, видеонаблюдение), систем по оказанию услуг телефонной связи, телевидения и интернета, за исключением оборудования и кабеля, расположенного в квартире, нежилом помещении, кладовке;</w:t>
      </w:r>
    </w:p>
    <w:bookmarkEnd w:id="77"/>
    <w:bookmarkStart w:name="z290" w:id="78"/>
    <w:p>
      <w:pPr>
        <w:spacing w:after="0"/>
        <w:ind w:left="0"/>
        <w:jc w:val="both"/>
      </w:pPr>
      <w:r>
        <w:rPr>
          <w:rFonts w:ascii="Times New Roman"/>
          <w:b w:val="false"/>
          <w:i w:val="false"/>
          <w:color w:val="000000"/>
          <w:sz w:val="28"/>
        </w:rPr>
        <w:t>
      10) текущий ремонт общего имущества объекта кондоминиума (на основании дефектного акта);</w:t>
      </w:r>
    </w:p>
    <w:bookmarkEnd w:id="78"/>
    <w:bookmarkStart w:name="z291" w:id="79"/>
    <w:p>
      <w:pPr>
        <w:spacing w:after="0"/>
        <w:ind w:left="0"/>
        <w:jc w:val="both"/>
      </w:pPr>
      <w:r>
        <w:rPr>
          <w:rFonts w:ascii="Times New Roman"/>
          <w:b w:val="false"/>
          <w:i w:val="false"/>
          <w:color w:val="000000"/>
          <w:sz w:val="28"/>
        </w:rPr>
        <w:t>
      11) оплату коммунальных услуг, потребленных на содержание общего имущества объекта кондоминиума;</w:t>
      </w:r>
    </w:p>
    <w:bookmarkEnd w:id="79"/>
    <w:bookmarkStart w:name="z292" w:id="80"/>
    <w:p>
      <w:pPr>
        <w:spacing w:after="0"/>
        <w:ind w:left="0"/>
        <w:jc w:val="both"/>
      </w:pPr>
      <w:r>
        <w:rPr>
          <w:rFonts w:ascii="Times New Roman"/>
          <w:b w:val="false"/>
          <w:i w:val="false"/>
          <w:color w:val="000000"/>
          <w:sz w:val="28"/>
        </w:rPr>
        <w:t>
      12) установка домофонного оборудования (при необходимости);</w:t>
      </w:r>
    </w:p>
    <w:bookmarkEnd w:id="80"/>
    <w:bookmarkStart w:name="z293" w:id="81"/>
    <w:p>
      <w:pPr>
        <w:spacing w:after="0"/>
        <w:ind w:left="0"/>
        <w:jc w:val="both"/>
      </w:pPr>
      <w:r>
        <w:rPr>
          <w:rFonts w:ascii="Times New Roman"/>
          <w:b w:val="false"/>
          <w:i w:val="false"/>
          <w:color w:val="000000"/>
          <w:sz w:val="28"/>
        </w:rPr>
        <w:t>
      13) хозяйственные расходы (приобретение инвентаря, оборудования и материалов необходимого для содержания общего имущества объекта кондоминиума;</w:t>
      </w:r>
    </w:p>
    <w:bookmarkEnd w:id="81"/>
    <w:bookmarkStart w:name="z294" w:id="82"/>
    <w:p>
      <w:pPr>
        <w:spacing w:after="0"/>
        <w:ind w:left="0"/>
        <w:jc w:val="both"/>
      </w:pPr>
      <w:r>
        <w:rPr>
          <w:rFonts w:ascii="Times New Roman"/>
          <w:b w:val="false"/>
          <w:i w:val="false"/>
          <w:color w:val="000000"/>
          <w:sz w:val="28"/>
        </w:rPr>
        <w:t>
      14) вывоз крупногабаритного мусора (при необходимости).</w:t>
      </w:r>
    </w:p>
    <w:bookmarkEnd w:id="82"/>
    <w:bookmarkStart w:name="z295" w:id="83"/>
    <w:p>
      <w:pPr>
        <w:spacing w:after="0"/>
        <w:ind w:left="0"/>
        <w:jc w:val="both"/>
      </w:pPr>
      <w:r>
        <w:rPr>
          <w:rFonts w:ascii="Times New Roman"/>
          <w:b w:val="false"/>
          <w:i w:val="false"/>
          <w:color w:val="000000"/>
          <w:sz w:val="28"/>
        </w:rPr>
        <w:t>
      23. Сумма договора об оказании услуги по управлению объектом кондоминиума и содержанию парковочных мест, кладовок не превышает суммы, утвержденных годовыми сметами.</w:t>
      </w:r>
    </w:p>
    <w:bookmarkEnd w:id="83"/>
    <w:bookmarkStart w:name="z296" w:id="84"/>
    <w:p>
      <w:pPr>
        <w:spacing w:after="0"/>
        <w:ind w:left="0"/>
        <w:jc w:val="both"/>
      </w:pPr>
      <w:r>
        <w:rPr>
          <w:rFonts w:ascii="Times New Roman"/>
          <w:b w:val="false"/>
          <w:i w:val="false"/>
          <w:color w:val="000000"/>
          <w:sz w:val="28"/>
        </w:rPr>
        <w:t xml:space="preserve">
      24. Текущий ремонт многоквартирного жилого дома проводится в соответствии с требованиями государственных нормативов в области архитектуры, градостроительства и строительства утвержденных, согласно </w:t>
      </w:r>
      <w:r>
        <w:rPr>
          <w:rFonts w:ascii="Times New Roman"/>
          <w:b w:val="false"/>
          <w:i w:val="false"/>
          <w:color w:val="000000"/>
          <w:sz w:val="28"/>
        </w:rPr>
        <w:t>статье 28</w:t>
      </w:r>
      <w:r>
        <w:rPr>
          <w:rFonts w:ascii="Times New Roman"/>
          <w:b w:val="false"/>
          <w:i w:val="false"/>
          <w:color w:val="000000"/>
          <w:sz w:val="28"/>
        </w:rPr>
        <w:t xml:space="preserve"> Закона Республики Казахстан "Об архитектурной, градостроительной и строительной деятельности в Республике Казахстан".</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промышленности и строительства РК от 04.03.2026 </w:t>
      </w:r>
      <w:r>
        <w:rPr>
          <w:rFonts w:ascii="Times New Roman"/>
          <w:b w:val="false"/>
          <w:i w:val="false"/>
          <w:color w:val="000000"/>
          <w:sz w:val="28"/>
        </w:rPr>
        <w:t>№ 80</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297" w:id="85"/>
    <w:p>
      <w:pPr>
        <w:spacing w:after="0"/>
        <w:ind w:left="0"/>
        <w:jc w:val="both"/>
      </w:pPr>
      <w:r>
        <w:rPr>
          <w:rFonts w:ascii="Times New Roman"/>
          <w:b w:val="false"/>
          <w:i w:val="false"/>
          <w:color w:val="000000"/>
          <w:sz w:val="28"/>
        </w:rPr>
        <w:t>
      25. При проведении текущего ремонта общего имущества объекта кондоминиума председатель объединения собственников имущества или субъект управления объектом кондоминиума либо управляющий многоквартирным жилым домом, либо все собственники квартир, нежилых помещений, при непосредственном совместном управлении составляют дефектный акт с участием совета дома.</w:t>
      </w:r>
    </w:p>
    <w:bookmarkEnd w:id="85"/>
    <w:bookmarkStart w:name="z298" w:id="86"/>
    <w:p>
      <w:pPr>
        <w:spacing w:after="0"/>
        <w:ind w:left="0"/>
        <w:jc w:val="both"/>
      </w:pPr>
      <w:r>
        <w:rPr>
          <w:rFonts w:ascii="Times New Roman"/>
          <w:b w:val="false"/>
          <w:i w:val="false"/>
          <w:color w:val="000000"/>
          <w:sz w:val="28"/>
        </w:rPr>
        <w:t>
      После окончания текущего ремонта организация, проводившая текущий ремонт общего имущества объекта кондоминиума направляет акт выполненных работ для принятия выполненных работ совету дома, и предоставляет на подписание председателю объединения собственников имущества или субъекту управления объектом кондоминиума либо управляющему многоквартирным жилым домом либо ответственными лицами из числа собственников квартир, нежилых помещений, при непосредственном совместном управлении либо посредством объекта информатизации.</w:t>
      </w:r>
    </w:p>
    <w:bookmarkEnd w:id="86"/>
    <w:bookmarkStart w:name="z299" w:id="87"/>
    <w:p>
      <w:pPr>
        <w:spacing w:after="0"/>
        <w:ind w:left="0"/>
        <w:jc w:val="both"/>
      </w:pPr>
      <w:r>
        <w:rPr>
          <w:rFonts w:ascii="Times New Roman"/>
          <w:b w:val="false"/>
          <w:i w:val="false"/>
          <w:color w:val="000000"/>
          <w:sz w:val="28"/>
        </w:rPr>
        <w:t xml:space="preserve">
      26. Капитальный ремонт общего имущества объекта кондоминиума или отдельных его частей проводится в соответствии со </w:t>
      </w:r>
      <w:r>
        <w:rPr>
          <w:rFonts w:ascii="Times New Roman"/>
          <w:b w:val="false"/>
          <w:i w:val="false"/>
          <w:color w:val="000000"/>
          <w:sz w:val="28"/>
        </w:rPr>
        <w:t>статьей 34-2</w:t>
      </w:r>
      <w:r>
        <w:rPr>
          <w:rFonts w:ascii="Times New Roman"/>
          <w:b w:val="false"/>
          <w:i w:val="false"/>
          <w:color w:val="000000"/>
          <w:sz w:val="28"/>
        </w:rPr>
        <w:t xml:space="preserve"> Закона, а также в соответствии с порядком проведения капитального ремонта общего имущества объекта кондоминиума утвержденным уполномоченным органом.</w:t>
      </w:r>
    </w:p>
    <w:bookmarkEnd w:id="87"/>
    <w:bookmarkStart w:name="z300" w:id="88"/>
    <w:p>
      <w:pPr>
        <w:spacing w:after="0"/>
        <w:ind w:left="0"/>
        <w:jc w:val="both"/>
      </w:pPr>
      <w:r>
        <w:rPr>
          <w:rFonts w:ascii="Times New Roman"/>
          <w:b w:val="false"/>
          <w:i w:val="false"/>
          <w:color w:val="000000"/>
          <w:sz w:val="28"/>
        </w:rPr>
        <w:t>
       Принятие решения о проведении капитального ремонта общего имущества объекта кондоминиума (модернизации, реконструкции, реставрации), об утверждении сметы расходов и расходование денег, накопленных на сберегательном счете, осуществляется только по решению собрания, принятому при согласии большинства от общего числа собственников квартир, нежилых помещений и закрепленному протоколом собрания.</w:t>
      </w:r>
    </w:p>
    <w:bookmarkEnd w:id="88"/>
    <w:bookmarkStart w:name="z301" w:id="89"/>
    <w:p>
      <w:pPr>
        <w:spacing w:after="0"/>
        <w:ind w:left="0"/>
        <w:jc w:val="left"/>
      </w:pPr>
      <w:r>
        <w:rPr>
          <w:rFonts w:ascii="Times New Roman"/>
          <w:b/>
          <w:i w:val="false"/>
          <w:color w:val="000000"/>
        </w:rPr>
        <w:t xml:space="preserve"> Глава 3. Порядок передачи финансовой, технической документации и иных технических средств по объекту кондоминиума</w:t>
      </w:r>
    </w:p>
    <w:bookmarkEnd w:id="89"/>
    <w:bookmarkStart w:name="z302" w:id="90"/>
    <w:p>
      <w:pPr>
        <w:spacing w:after="0"/>
        <w:ind w:left="0"/>
        <w:jc w:val="both"/>
      </w:pPr>
      <w:r>
        <w:rPr>
          <w:rFonts w:ascii="Times New Roman"/>
          <w:b w:val="false"/>
          <w:i w:val="false"/>
          <w:color w:val="000000"/>
          <w:sz w:val="28"/>
        </w:rPr>
        <w:t xml:space="preserve">
      27. Председатель объединения собственников имущества либо все собственники квартир, нежилых помещений, при непосредственном совместном управлении с момента создания юридического лица или при изменении формы управления объектом кондоминиума направляют в течение 3 рабочих дней субъекту управления объектом кондоминиума уведомление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настоящих Правил.</w:t>
      </w:r>
    </w:p>
    <w:bookmarkEnd w:id="90"/>
    <w:bookmarkStart w:name="z303" w:id="91"/>
    <w:p>
      <w:pPr>
        <w:spacing w:after="0"/>
        <w:ind w:left="0"/>
        <w:jc w:val="both"/>
      </w:pPr>
      <w:r>
        <w:rPr>
          <w:rFonts w:ascii="Times New Roman"/>
          <w:b w:val="false"/>
          <w:i w:val="false"/>
          <w:color w:val="000000"/>
          <w:sz w:val="28"/>
        </w:rPr>
        <w:t xml:space="preserve">
      28. При переходе от одной формы управления, в другую форму управления предусмотренной </w:t>
      </w:r>
      <w:r>
        <w:rPr>
          <w:rFonts w:ascii="Times New Roman"/>
          <w:b w:val="false"/>
          <w:i w:val="false"/>
          <w:color w:val="000000"/>
          <w:sz w:val="28"/>
        </w:rPr>
        <w:t>статьей 47</w:t>
      </w:r>
      <w:r>
        <w:rPr>
          <w:rFonts w:ascii="Times New Roman"/>
          <w:b w:val="false"/>
          <w:i w:val="false"/>
          <w:color w:val="000000"/>
          <w:sz w:val="28"/>
        </w:rPr>
        <w:t xml:space="preserve"> Закона, в течение 3 рабочих дней направляется уведомление в жилищную инспекцию о создании объединения собственников имущества или о непосредственном совместном управлении всеми собственниками квартир, нежилых помещений.</w:t>
      </w:r>
    </w:p>
    <w:bookmarkEnd w:id="91"/>
    <w:bookmarkStart w:name="z304" w:id="92"/>
    <w:p>
      <w:pPr>
        <w:spacing w:after="0"/>
        <w:ind w:left="0"/>
        <w:jc w:val="both"/>
      </w:pPr>
      <w:r>
        <w:rPr>
          <w:rFonts w:ascii="Times New Roman"/>
          <w:b w:val="false"/>
          <w:i w:val="false"/>
          <w:color w:val="000000"/>
          <w:sz w:val="28"/>
        </w:rPr>
        <w:t>
      29. Уведомление, предусмотренное пунктом 28 настоящих Правил, должно содержать наименование формы управления объектом кондоминиума, образованной собственниками квартир, нежилых помещений многоквартирного жилого дома и место нахождения объекта кондоминиума.</w:t>
      </w:r>
    </w:p>
    <w:bookmarkEnd w:id="92"/>
    <w:bookmarkStart w:name="z305" w:id="93"/>
    <w:p>
      <w:pPr>
        <w:spacing w:after="0"/>
        <w:ind w:left="0"/>
        <w:jc w:val="both"/>
      </w:pPr>
      <w:r>
        <w:rPr>
          <w:rFonts w:ascii="Times New Roman"/>
          <w:b w:val="false"/>
          <w:i w:val="false"/>
          <w:color w:val="000000"/>
          <w:sz w:val="28"/>
        </w:rPr>
        <w:t xml:space="preserve">
      30. Лицо, с момента получения уведомления, а также его направившее, предусмотренные пунктом 27 настоящих Правил, в течение в 3 рабочих дней совместно составляют акт приема-передачи финансовой, технической документации и иных технических средств по объекту кондоминиума, утвержденной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настоящих Правил.</w:t>
      </w:r>
    </w:p>
    <w:bookmarkEnd w:id="93"/>
    <w:bookmarkStart w:name="z306" w:id="94"/>
    <w:p>
      <w:pPr>
        <w:spacing w:after="0"/>
        <w:ind w:left="0"/>
        <w:jc w:val="both"/>
      </w:pPr>
      <w:r>
        <w:rPr>
          <w:rFonts w:ascii="Times New Roman"/>
          <w:b w:val="false"/>
          <w:i w:val="false"/>
          <w:color w:val="000000"/>
          <w:sz w:val="28"/>
        </w:rPr>
        <w:t>
      Передача совету дома или председателю объединения собственников имущества либо субъекту управления объектом кондоминиума финансовой, технической документации и иных технических средств по объекту кондоминиума и подписание акта приема-передачи осуществляется не позднее 3 рабочих дней с момента получения лицом уведомления, предусмотренное пунктом 27 настоящих Правил.</w:t>
      </w:r>
    </w:p>
    <w:bookmarkEnd w:id="94"/>
    <w:bookmarkStart w:name="z307" w:id="95"/>
    <w:p>
      <w:pPr>
        <w:spacing w:after="0"/>
        <w:ind w:left="0"/>
        <w:jc w:val="both"/>
      </w:pPr>
      <w:r>
        <w:rPr>
          <w:rFonts w:ascii="Times New Roman"/>
          <w:b w:val="false"/>
          <w:i w:val="false"/>
          <w:color w:val="000000"/>
          <w:sz w:val="28"/>
        </w:rPr>
        <w:t>
      Передача и (или) не передача новой форме управления объектом кондоминиума финансовой, технической документации и иных технических средств по объекту кондоминиума не освобождает от ответственности по:</w:t>
      </w:r>
    </w:p>
    <w:bookmarkEnd w:id="95"/>
    <w:bookmarkStart w:name="z308" w:id="96"/>
    <w:p>
      <w:pPr>
        <w:spacing w:after="0"/>
        <w:ind w:left="0"/>
        <w:jc w:val="both"/>
      </w:pPr>
      <w:r>
        <w:rPr>
          <w:rFonts w:ascii="Times New Roman"/>
          <w:b w:val="false"/>
          <w:i w:val="false"/>
          <w:color w:val="000000"/>
          <w:sz w:val="28"/>
        </w:rPr>
        <w:t>
      гарантийным обязательствам Заказчика (застройщика);</w:t>
      </w:r>
    </w:p>
    <w:bookmarkEnd w:id="96"/>
    <w:bookmarkStart w:name="z309" w:id="97"/>
    <w:p>
      <w:pPr>
        <w:spacing w:after="0"/>
        <w:ind w:left="0"/>
        <w:jc w:val="both"/>
      </w:pPr>
      <w:r>
        <w:rPr>
          <w:rFonts w:ascii="Times New Roman"/>
          <w:b w:val="false"/>
          <w:i w:val="false"/>
          <w:color w:val="000000"/>
          <w:sz w:val="28"/>
        </w:rPr>
        <w:t>
      действиям (бездействию) действующей (ранее действовавшей) формы управления объектом кондоминиума, приведшим к порче и (или) присвоению и (или) растрате вверенного общего имущества объекта кондоминиума.</w:t>
      </w:r>
    </w:p>
    <w:bookmarkEnd w:id="97"/>
    <w:bookmarkStart w:name="z310" w:id="98"/>
    <w:p>
      <w:pPr>
        <w:spacing w:after="0"/>
        <w:ind w:left="0"/>
        <w:jc w:val="both"/>
      </w:pPr>
      <w:r>
        <w:rPr>
          <w:rFonts w:ascii="Times New Roman"/>
          <w:b w:val="false"/>
          <w:i w:val="false"/>
          <w:color w:val="000000"/>
          <w:sz w:val="28"/>
        </w:rPr>
        <w:t xml:space="preserve">
      31. Имеющиеся разногласия по количественному и (или) качественному составу финансовой, технической документации и иных технических средств по объекту кондоминиума подлежащих передаче, отражаются в акте приема-передачи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98"/>
    <w:bookmarkStart w:name="z311" w:id="99"/>
    <w:p>
      <w:pPr>
        <w:spacing w:after="0"/>
        <w:ind w:left="0"/>
        <w:jc w:val="both"/>
      </w:pPr>
      <w:r>
        <w:rPr>
          <w:rFonts w:ascii="Times New Roman"/>
          <w:b w:val="false"/>
          <w:i w:val="false"/>
          <w:color w:val="000000"/>
          <w:sz w:val="28"/>
        </w:rPr>
        <w:t>
      32. Лицам, указанным в пункте 27 настоящих Правил, не допускается использовать с текущего счета средства, предусмотренные на управление объектом кондоминиума, на содержание парковочного места, кладовки на иные цели, не указанные в годовых сметах расходов.</w:t>
      </w:r>
    </w:p>
    <w:bookmarkEnd w:id="99"/>
    <w:bookmarkStart w:name="z312" w:id="100"/>
    <w:p>
      <w:pPr>
        <w:spacing w:after="0"/>
        <w:ind w:left="0"/>
        <w:jc w:val="left"/>
      </w:pPr>
      <w:r>
        <w:rPr>
          <w:rFonts w:ascii="Times New Roman"/>
          <w:b/>
          <w:i w:val="false"/>
          <w:color w:val="000000"/>
        </w:rPr>
        <w:t xml:space="preserve"> Глава 4. Участие собственников квартир, нежилых помещений, нанимателей (поднанимателей) квартиры, арендаторов нежилого помещения в расходах на управление объектом кондоминиума</w:t>
      </w:r>
    </w:p>
    <w:bookmarkEnd w:id="100"/>
    <w:bookmarkStart w:name="z313" w:id="101"/>
    <w:p>
      <w:pPr>
        <w:spacing w:after="0"/>
        <w:ind w:left="0"/>
        <w:jc w:val="both"/>
      </w:pPr>
      <w:r>
        <w:rPr>
          <w:rFonts w:ascii="Times New Roman"/>
          <w:b w:val="false"/>
          <w:i w:val="false"/>
          <w:color w:val="000000"/>
          <w:sz w:val="28"/>
        </w:rPr>
        <w:t>
      33. Собственники квартир, нежилых помещений принимают меры по управлению объектом кондоминиума и обеспечению его безопасной эксплуатации, включая проведение текущего и капитального ремонта общего имущества объекта кондоминиума.</w:t>
      </w:r>
    </w:p>
    <w:bookmarkEnd w:id="101"/>
    <w:bookmarkStart w:name="z314" w:id="102"/>
    <w:p>
      <w:pPr>
        <w:spacing w:after="0"/>
        <w:ind w:left="0"/>
        <w:jc w:val="both"/>
      </w:pPr>
      <w:r>
        <w:rPr>
          <w:rFonts w:ascii="Times New Roman"/>
          <w:b w:val="false"/>
          <w:i w:val="false"/>
          <w:color w:val="000000"/>
          <w:sz w:val="28"/>
        </w:rPr>
        <w:t>
      34. Заказчик (застройщик) многоквартирного жилого дома, являющийся собственником квартир, нежилых помещений, парковочных мест, кладовок, не входящих в состав общего имущества объекта кондоминиума, после регистрации акта приемки объекта в эксплуатацию оплачивает текущие, накопительные, целевые взносы и текущие взносы на содержание парковочных мест, кладовок, пени за их несвоевременную оплату в соответствии с настоящими Правилами.</w:t>
      </w:r>
    </w:p>
    <w:bookmarkEnd w:id="102"/>
    <w:bookmarkStart w:name="z315" w:id="103"/>
    <w:p>
      <w:pPr>
        <w:spacing w:after="0"/>
        <w:ind w:left="0"/>
        <w:jc w:val="both"/>
      </w:pPr>
      <w:r>
        <w:rPr>
          <w:rFonts w:ascii="Times New Roman"/>
          <w:b w:val="false"/>
          <w:i w:val="false"/>
          <w:color w:val="000000"/>
          <w:sz w:val="28"/>
        </w:rPr>
        <w:t>
      35. Собственники квартир, нежилых помещений:</w:t>
      </w:r>
    </w:p>
    <w:bookmarkEnd w:id="103"/>
    <w:bookmarkStart w:name="z316" w:id="104"/>
    <w:p>
      <w:pPr>
        <w:spacing w:after="0"/>
        <w:ind w:left="0"/>
        <w:jc w:val="both"/>
      </w:pPr>
      <w:r>
        <w:rPr>
          <w:rFonts w:ascii="Times New Roman"/>
          <w:b w:val="false"/>
          <w:i w:val="false"/>
          <w:color w:val="000000"/>
          <w:sz w:val="28"/>
        </w:rPr>
        <w:t>
      1) используют части общего имущества объекта кондоминиума ограниченного пользования, закрепленные за ними на условиях, установленных договором имущественного найма (аренды) о передаче имущества в ограниченное пользование, с зачислением арендной платы на текущий счет объединения собственников имущества или субъекта управления объектом кондоминиума;</w:t>
      </w:r>
    </w:p>
    <w:bookmarkEnd w:id="104"/>
    <w:bookmarkStart w:name="z317" w:id="105"/>
    <w:p>
      <w:pPr>
        <w:spacing w:after="0"/>
        <w:ind w:left="0"/>
        <w:jc w:val="both"/>
      </w:pPr>
      <w:r>
        <w:rPr>
          <w:rFonts w:ascii="Times New Roman"/>
          <w:b w:val="false"/>
          <w:i w:val="false"/>
          <w:color w:val="000000"/>
          <w:sz w:val="28"/>
        </w:rPr>
        <w:t>
      2) участвуют во всех расходах на управление объектом кондоминиума, а также в целевых взносах;</w:t>
      </w:r>
    </w:p>
    <w:bookmarkEnd w:id="105"/>
    <w:bookmarkStart w:name="z318" w:id="106"/>
    <w:p>
      <w:pPr>
        <w:spacing w:after="0"/>
        <w:ind w:left="0"/>
        <w:jc w:val="both"/>
      </w:pPr>
      <w:r>
        <w:rPr>
          <w:rFonts w:ascii="Times New Roman"/>
          <w:b w:val="false"/>
          <w:i w:val="false"/>
          <w:color w:val="000000"/>
          <w:sz w:val="28"/>
        </w:rPr>
        <w:t>
      3) заключают индивидуальные договоры с поставщиками на каждый вид предоставляемых коммунальных услуг;</w:t>
      </w:r>
    </w:p>
    <w:bookmarkEnd w:id="106"/>
    <w:bookmarkStart w:name="z319" w:id="107"/>
    <w:p>
      <w:pPr>
        <w:spacing w:after="0"/>
        <w:ind w:left="0"/>
        <w:jc w:val="both"/>
      </w:pPr>
      <w:r>
        <w:rPr>
          <w:rFonts w:ascii="Times New Roman"/>
          <w:b w:val="false"/>
          <w:i w:val="false"/>
          <w:color w:val="000000"/>
          <w:sz w:val="28"/>
        </w:rPr>
        <w:t>
      4) обеспечивают сохранность общего имущества объекта кондоминиума;</w:t>
      </w:r>
    </w:p>
    <w:bookmarkEnd w:id="107"/>
    <w:bookmarkStart w:name="z320" w:id="108"/>
    <w:p>
      <w:pPr>
        <w:spacing w:after="0"/>
        <w:ind w:left="0"/>
        <w:jc w:val="both"/>
      </w:pPr>
      <w:r>
        <w:rPr>
          <w:rFonts w:ascii="Times New Roman"/>
          <w:b w:val="false"/>
          <w:i w:val="false"/>
          <w:color w:val="000000"/>
          <w:sz w:val="28"/>
        </w:rPr>
        <w:t>
      5) для накопления денег на проведение капитального ремонта общего имущества объекта кондоминиума ежемесячно перечисляют на сберегательный счет деньги в размере не менее 0,005-кратного месячного расчетного показателя, установленного на соответствующий финансовый год законом о республиканском бюджете, в расчете на один квадратный метр полезной площади квартиры, площади нежилого помещения.</w:t>
      </w:r>
    </w:p>
    <w:bookmarkEnd w:id="108"/>
    <w:bookmarkStart w:name="z321" w:id="109"/>
    <w:p>
      <w:pPr>
        <w:spacing w:after="0"/>
        <w:ind w:left="0"/>
        <w:jc w:val="both"/>
      </w:pPr>
      <w:r>
        <w:rPr>
          <w:rFonts w:ascii="Times New Roman"/>
          <w:b w:val="false"/>
          <w:i w:val="false"/>
          <w:color w:val="000000"/>
          <w:sz w:val="28"/>
        </w:rPr>
        <w:t>
      36. Собственники парковочных мест, кладовок:</w:t>
      </w:r>
    </w:p>
    <w:bookmarkEnd w:id="109"/>
    <w:bookmarkStart w:name="z322" w:id="110"/>
    <w:p>
      <w:pPr>
        <w:spacing w:after="0"/>
        <w:ind w:left="0"/>
        <w:jc w:val="both"/>
      </w:pPr>
      <w:r>
        <w:rPr>
          <w:rFonts w:ascii="Times New Roman"/>
          <w:b w:val="false"/>
          <w:i w:val="false"/>
          <w:color w:val="000000"/>
          <w:sz w:val="28"/>
        </w:rPr>
        <w:t>
      1) используют части общего имущества объекта кондоминиума ограниченного пользования, закрепленные за ними на условиях, установленных договором имущественного найма (аренды) о передаче имущества в ограниченное пользование, с зачислением арендной платы на текущий счет объединения собственников имущества или на счет субъекта управления объектом кондоминиума при выборе собственниками квартир, нежилых помещений формы управления объектом кондоминиума в виде непосредственного совместного управления, открытый на данный объект кондоминиума;</w:t>
      </w:r>
    </w:p>
    <w:bookmarkEnd w:id="110"/>
    <w:bookmarkStart w:name="z323" w:id="111"/>
    <w:p>
      <w:pPr>
        <w:spacing w:after="0"/>
        <w:ind w:left="0"/>
        <w:jc w:val="both"/>
      </w:pPr>
      <w:r>
        <w:rPr>
          <w:rFonts w:ascii="Times New Roman"/>
          <w:b w:val="false"/>
          <w:i w:val="false"/>
          <w:color w:val="000000"/>
          <w:sz w:val="28"/>
        </w:rPr>
        <w:t>
      2) участвуют во всех расходах по содержанию парковочных мест, кладовок, а также в целевых взносах;</w:t>
      </w:r>
    </w:p>
    <w:bookmarkEnd w:id="111"/>
    <w:bookmarkStart w:name="z324" w:id="112"/>
    <w:p>
      <w:pPr>
        <w:spacing w:after="0"/>
        <w:ind w:left="0"/>
        <w:jc w:val="both"/>
      </w:pPr>
      <w:r>
        <w:rPr>
          <w:rFonts w:ascii="Times New Roman"/>
          <w:b w:val="false"/>
          <w:i w:val="false"/>
          <w:color w:val="000000"/>
          <w:sz w:val="28"/>
        </w:rPr>
        <w:t xml:space="preserve">
      3) обеспечивают сохранность общего имущества объекта кондоминиума. </w:t>
      </w:r>
    </w:p>
    <w:bookmarkEnd w:id="112"/>
    <w:bookmarkStart w:name="z325" w:id="113"/>
    <w:p>
      <w:pPr>
        <w:spacing w:after="0"/>
        <w:ind w:left="0"/>
        <w:jc w:val="both"/>
      </w:pPr>
      <w:r>
        <w:rPr>
          <w:rFonts w:ascii="Times New Roman"/>
          <w:b w:val="false"/>
          <w:i w:val="false"/>
          <w:color w:val="000000"/>
          <w:sz w:val="28"/>
        </w:rPr>
        <w:t>
      4) для накопления денег на проведение капитального ремонта общего имущества объекта кондоминиума ежемесячно перечисляют на сберегательный счет деньги в размере не менее 0,005-кратного месячного расчетного показателя, установленного на соответствующий финансовый год законом о республиканском бюджете, в расчете на один квадратный метр полезной площади парковочного места, кладовки.</w:t>
      </w:r>
    </w:p>
    <w:bookmarkEnd w:id="113"/>
    <w:bookmarkStart w:name="z326" w:id="114"/>
    <w:p>
      <w:pPr>
        <w:spacing w:after="0"/>
        <w:ind w:left="0"/>
        <w:jc w:val="both"/>
      </w:pPr>
      <w:r>
        <w:rPr>
          <w:rFonts w:ascii="Times New Roman"/>
          <w:b w:val="false"/>
          <w:i w:val="false"/>
          <w:color w:val="000000"/>
          <w:sz w:val="28"/>
        </w:rPr>
        <w:t>
      37. При переоборудовании и (или) перепланировке квартир, нежилых помещений требуется письменное согласие не менее двух третей от общего числа собственников квартир, нежилых помещений, если изменения затрагивают:</w:t>
      </w:r>
    </w:p>
    <w:bookmarkEnd w:id="114"/>
    <w:bookmarkStart w:name="z327" w:id="115"/>
    <w:p>
      <w:pPr>
        <w:spacing w:after="0"/>
        <w:ind w:left="0"/>
        <w:jc w:val="both"/>
      </w:pPr>
      <w:r>
        <w:rPr>
          <w:rFonts w:ascii="Times New Roman"/>
          <w:b w:val="false"/>
          <w:i w:val="false"/>
          <w:color w:val="000000"/>
          <w:sz w:val="28"/>
        </w:rPr>
        <w:t>
      несущие и (или) ограждающие конструкции;</w:t>
      </w:r>
    </w:p>
    <w:bookmarkEnd w:id="115"/>
    <w:bookmarkStart w:name="z328" w:id="116"/>
    <w:p>
      <w:pPr>
        <w:spacing w:after="0"/>
        <w:ind w:left="0"/>
        <w:jc w:val="both"/>
      </w:pPr>
      <w:r>
        <w:rPr>
          <w:rFonts w:ascii="Times New Roman"/>
          <w:b w:val="false"/>
          <w:i w:val="false"/>
          <w:color w:val="000000"/>
          <w:sz w:val="28"/>
        </w:rPr>
        <w:t>
      общедомовые инженерные системы;</w:t>
      </w:r>
    </w:p>
    <w:bookmarkEnd w:id="116"/>
    <w:bookmarkStart w:name="z329" w:id="117"/>
    <w:p>
      <w:pPr>
        <w:spacing w:after="0"/>
        <w:ind w:left="0"/>
        <w:jc w:val="both"/>
      </w:pPr>
      <w:r>
        <w:rPr>
          <w:rFonts w:ascii="Times New Roman"/>
          <w:b w:val="false"/>
          <w:i w:val="false"/>
          <w:color w:val="000000"/>
          <w:sz w:val="28"/>
        </w:rPr>
        <w:t>
      общее имущество объекта кондоминиума;</w:t>
      </w:r>
    </w:p>
    <w:bookmarkEnd w:id="117"/>
    <w:bookmarkStart w:name="z330" w:id="118"/>
    <w:p>
      <w:pPr>
        <w:spacing w:after="0"/>
        <w:ind w:left="0"/>
        <w:jc w:val="both"/>
      </w:pPr>
      <w:r>
        <w:rPr>
          <w:rFonts w:ascii="Times New Roman"/>
          <w:b w:val="false"/>
          <w:i w:val="false"/>
          <w:color w:val="000000"/>
          <w:sz w:val="28"/>
        </w:rPr>
        <w:t>
      функциональное назначение квартир, нежилых помещений.</w:t>
      </w:r>
    </w:p>
    <w:bookmarkEnd w:id="118"/>
    <w:bookmarkStart w:name="z331" w:id="119"/>
    <w:p>
      <w:pPr>
        <w:spacing w:after="0"/>
        <w:ind w:left="0"/>
        <w:jc w:val="both"/>
      </w:pPr>
      <w:r>
        <w:rPr>
          <w:rFonts w:ascii="Times New Roman"/>
          <w:b w:val="false"/>
          <w:i w:val="false"/>
          <w:color w:val="000000"/>
          <w:sz w:val="28"/>
        </w:rPr>
        <w:t>
      Когда изменения, указанные в части первой настоящего пункта, связаны с обеспечением доступа к жилищу лиц с инвалидностью, письменное согласие собственников квартир, нежилых помещений не требуется.</w:t>
      </w:r>
    </w:p>
    <w:bookmarkEnd w:id="119"/>
    <w:bookmarkStart w:name="z332" w:id="120"/>
    <w:p>
      <w:pPr>
        <w:spacing w:after="0"/>
        <w:ind w:left="0"/>
        <w:jc w:val="both"/>
      </w:pPr>
      <w:r>
        <w:rPr>
          <w:rFonts w:ascii="Times New Roman"/>
          <w:b w:val="false"/>
          <w:i w:val="false"/>
          <w:color w:val="000000"/>
          <w:sz w:val="28"/>
        </w:rPr>
        <w:t>
      38. Изменение собственником квартиры, нежилого помещения конструктивной части и (или) общедомовых инженерных сетей, включая переоборудование и (или) перепланировку квартиры, нежилого помещения, осуществляется в соответствии с законодательством Республики Казахстан об архитектурной, градостроительной и строительной деятельности.</w:t>
      </w:r>
    </w:p>
    <w:bookmarkEnd w:id="120"/>
    <w:bookmarkStart w:name="z333" w:id="121"/>
    <w:p>
      <w:pPr>
        <w:spacing w:after="0"/>
        <w:ind w:left="0"/>
        <w:jc w:val="both"/>
      </w:pPr>
      <w:r>
        <w:rPr>
          <w:rFonts w:ascii="Times New Roman"/>
          <w:b w:val="false"/>
          <w:i w:val="false"/>
          <w:color w:val="000000"/>
          <w:sz w:val="28"/>
        </w:rPr>
        <w:t>
      39. Изменение конструктивной части и функционального назначения паркинга, входящего в состав общего имущества объекта кондоминиума, или парковочного места либо кладовки не допускается.</w:t>
      </w:r>
    </w:p>
    <w:bookmarkEnd w:id="121"/>
    <w:bookmarkStart w:name="z334" w:id="122"/>
    <w:p>
      <w:pPr>
        <w:spacing w:after="0"/>
        <w:ind w:left="0"/>
        <w:jc w:val="both"/>
      </w:pPr>
      <w:r>
        <w:rPr>
          <w:rFonts w:ascii="Times New Roman"/>
          <w:b w:val="false"/>
          <w:i w:val="false"/>
          <w:color w:val="000000"/>
          <w:sz w:val="28"/>
        </w:rPr>
        <w:t>
      40. Наниматель (поднаниматель) квартиры, арендатор нежилого помещения из частного жилищного фонда не голосует на собрании и не участвует в управлении объектом кондоминиума.</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по управлению</w:t>
            </w:r>
            <w:r>
              <w:br/>
            </w:r>
            <w:r>
              <w:rPr>
                <w:rFonts w:ascii="Times New Roman"/>
                <w:b w:val="false"/>
                <w:i w:val="false"/>
                <w:color w:val="000000"/>
                <w:sz w:val="20"/>
              </w:rPr>
              <w:t>объектом кондоминиума</w:t>
            </w:r>
          </w:p>
        </w:tc>
      </w:tr>
    </w:tbl>
    <w:bookmarkStart w:name="z164" w:id="123"/>
    <w:p>
      <w:pPr>
        <w:spacing w:after="0"/>
        <w:ind w:left="0"/>
        <w:jc w:val="left"/>
      </w:pPr>
      <w:r>
        <w:rPr>
          <w:rFonts w:ascii="Times New Roman"/>
          <w:b/>
          <w:i w:val="false"/>
          <w:color w:val="000000"/>
        </w:rPr>
        <w:t xml:space="preserve"> Инвентарный перечень общего имущества объекта кондоминиума</w:t>
      </w:r>
    </w:p>
    <w:bookmarkEnd w:id="123"/>
    <w:bookmarkStart w:name="z165" w:id="124"/>
    <w:p>
      <w:pPr>
        <w:spacing w:after="0"/>
        <w:ind w:left="0"/>
        <w:jc w:val="both"/>
      </w:pPr>
      <w:r>
        <w:rPr>
          <w:rFonts w:ascii="Times New Roman"/>
          <w:b w:val="false"/>
          <w:i w:val="false"/>
          <w:color w:val="000000"/>
          <w:sz w:val="28"/>
        </w:rPr>
        <w:t>
      Местонахождение объекта кондоминиума: _________________________</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Количественные характеристики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Качественные характеристики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постройки,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кондоминиума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Жилая площадь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нежилых помещений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чердак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этаж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земельного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этажей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подъездов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секций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Мансарды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энергоаудита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энергоэффективности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последнего капитального ремонта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принадлежность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организации, проводившее техническое обследование объекта кондоминиума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стены (общая площадь):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облицовочный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 силикатный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керамогранит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алюкобонд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ракушечник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Фундамент (общая площадь):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свайный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ленточный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фундаментные блоки строительные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Стены подвала (общая площадь):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фундаментные блоки строительные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Перекрытия: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железобетон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Лестницы: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Крыша (чердак)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рубероид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Мусоропровод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Подъезды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козырьки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входные двери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энергосберегающих ламп: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Подъездные окна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оплаты: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тепловых вводов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автоматизированного теплового пункта (АТП):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ОПУТЭ (счетчик учета тепла)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водопровода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общедомового прибора учета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общедомового прибора учета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трубопровода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общедомового прибора учета: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общедомового прибора учета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приборов учета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общедомового прибора учета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Токопроводящие жилы кабелей и проводов: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распределительный силовой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Скачать</w:t>
            </w:r>
          </w:p>
        </w:tc>
      </w:tr>
    </w:tbl>
    <w:p>
      <w:pPr>
        <w:spacing w:after="0"/>
        <w:ind w:left="0"/>
        <w:jc w:val="both"/>
      </w:pPr>
      <w:bookmarkStart w:name="z169" w:id="125"/>
      <w:r>
        <w:rPr>
          <w:rFonts w:ascii="Times New Roman"/>
          <w:b w:val="false"/>
          <w:i w:val="false"/>
          <w:color w:val="000000"/>
          <w:sz w:val="28"/>
        </w:rPr>
        <w:t>
      Председатель объединение собственников имущества,</w:t>
      </w:r>
    </w:p>
    <w:bookmarkEnd w:id="125"/>
    <w:p>
      <w:pPr>
        <w:spacing w:after="0"/>
        <w:ind w:left="0"/>
        <w:jc w:val="both"/>
      </w:pPr>
      <w:r>
        <w:rPr>
          <w:rFonts w:ascii="Times New Roman"/>
          <w:b w:val="false"/>
          <w:i w:val="false"/>
          <w:color w:val="000000"/>
          <w:sz w:val="28"/>
        </w:rPr>
        <w:t>(управляющий многоквартирным жилым домом</w:t>
      </w:r>
    </w:p>
    <w:p>
      <w:pPr>
        <w:spacing w:after="0"/>
        <w:ind w:left="0"/>
        <w:jc w:val="both"/>
      </w:pPr>
      <w:r>
        <w:rPr>
          <w:rFonts w:ascii="Times New Roman"/>
          <w:b w:val="false"/>
          <w:i w:val="false"/>
          <w:color w:val="000000"/>
          <w:sz w:val="28"/>
        </w:rPr>
        <w:t>или субъект управления объектом кондоминиума):</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Совет дома:____________________________________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Совет дома: 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Совет дома: ___________________________________</w:t>
      </w:r>
    </w:p>
    <w:p>
      <w:pPr>
        <w:spacing w:after="0"/>
        <w:ind w:left="0"/>
        <w:jc w:val="both"/>
      </w:pPr>
      <w:r>
        <w:rPr>
          <w:rFonts w:ascii="Times New Roman"/>
          <w:b w:val="false"/>
          <w:i w:val="false"/>
          <w:color w:val="000000"/>
          <w:sz w:val="28"/>
        </w:rPr>
        <w:t>(Фамилия, имя, отчество подпись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по управлению</w:t>
            </w:r>
            <w:r>
              <w:br/>
            </w:r>
            <w:r>
              <w:rPr>
                <w:rFonts w:ascii="Times New Roman"/>
                <w:b w:val="false"/>
                <w:i w:val="false"/>
                <w:color w:val="000000"/>
                <w:sz w:val="20"/>
              </w:rPr>
              <w:t>объектом кондоминиума</w:t>
            </w:r>
          </w:p>
        </w:tc>
      </w:tr>
    </w:tbl>
    <w:bookmarkStart w:name="z171" w:id="126"/>
    <w:p>
      <w:pPr>
        <w:spacing w:after="0"/>
        <w:ind w:left="0"/>
        <w:jc w:val="left"/>
      </w:pPr>
      <w:r>
        <w:rPr>
          <w:rFonts w:ascii="Times New Roman"/>
          <w:b/>
          <w:i w:val="false"/>
          <w:color w:val="000000"/>
        </w:rPr>
        <w:t xml:space="preserve"> АКТ осмотра объекта кондоминиума</w:t>
      </w:r>
    </w:p>
    <w:bookmarkEnd w:id="126"/>
    <w:bookmarkStart w:name="z189" w:id="127"/>
    <w:p>
      <w:pPr>
        <w:spacing w:after="0"/>
        <w:ind w:left="0"/>
        <w:jc w:val="both"/>
      </w:pPr>
      <w:r>
        <w:rPr>
          <w:rFonts w:ascii="Times New Roman"/>
          <w:b w:val="false"/>
          <w:i w:val="false"/>
          <w:color w:val="000000"/>
          <w:sz w:val="28"/>
        </w:rPr>
        <w:t>
      город_________________________ "_____" ______________20____год</w:t>
      </w:r>
    </w:p>
    <w:bookmarkEnd w:id="127"/>
    <w:p>
      <w:pPr>
        <w:spacing w:after="0"/>
        <w:ind w:left="0"/>
        <w:jc w:val="both"/>
      </w:pPr>
      <w:r>
        <w:rPr>
          <w:rFonts w:ascii="Times New Roman"/>
          <w:b w:val="false"/>
          <w:i w:val="false"/>
          <w:color w:val="000000"/>
          <w:sz w:val="28"/>
        </w:rPr>
        <w:t>
      Местонахождение объекта кондоминиума:___________________________</w:t>
      </w:r>
    </w:p>
    <w:p>
      <w:pPr>
        <w:spacing w:after="0"/>
        <w:ind w:left="0"/>
        <w:jc w:val="both"/>
      </w:pPr>
      <w:r>
        <w:rPr>
          <w:rFonts w:ascii="Times New Roman"/>
          <w:b w:val="false"/>
          <w:i w:val="false"/>
          <w:color w:val="000000"/>
          <w:sz w:val="28"/>
        </w:rPr>
        <w:t>
      1 Общие сведения:</w:t>
      </w:r>
    </w:p>
    <w:p>
      <w:pPr>
        <w:spacing w:after="0"/>
        <w:ind w:left="0"/>
        <w:jc w:val="both"/>
      </w:pPr>
      <w:r>
        <w:rPr>
          <w:rFonts w:ascii="Times New Roman"/>
          <w:b w:val="false"/>
          <w:i w:val="false"/>
          <w:color w:val="000000"/>
          <w:sz w:val="28"/>
        </w:rPr>
        <w:t>
      1.1 Год постройки ________________________________________________</w:t>
      </w:r>
    </w:p>
    <w:p>
      <w:pPr>
        <w:spacing w:after="0"/>
        <w:ind w:left="0"/>
        <w:jc w:val="both"/>
      </w:pPr>
      <w:r>
        <w:rPr>
          <w:rFonts w:ascii="Times New Roman"/>
          <w:b w:val="false"/>
          <w:i w:val="false"/>
          <w:color w:val="000000"/>
          <w:sz w:val="28"/>
        </w:rPr>
        <w:t>
      1.2 Материал стен ________________________________________________</w:t>
      </w:r>
    </w:p>
    <w:p>
      <w:pPr>
        <w:spacing w:after="0"/>
        <w:ind w:left="0"/>
        <w:jc w:val="both"/>
      </w:pPr>
      <w:r>
        <w:rPr>
          <w:rFonts w:ascii="Times New Roman"/>
          <w:b w:val="false"/>
          <w:i w:val="false"/>
          <w:color w:val="000000"/>
          <w:sz w:val="28"/>
        </w:rPr>
        <w:t>
      1.3 Количество этажей ____________________________________________</w:t>
      </w:r>
    </w:p>
    <w:p>
      <w:pPr>
        <w:spacing w:after="0"/>
        <w:ind w:left="0"/>
        <w:jc w:val="both"/>
      </w:pPr>
      <w:r>
        <w:rPr>
          <w:rFonts w:ascii="Times New Roman"/>
          <w:b w:val="false"/>
          <w:i w:val="false"/>
          <w:color w:val="000000"/>
          <w:sz w:val="28"/>
        </w:rPr>
        <w:t>
      1.4 Наличие технического подполья (этажа) __________________________,</w:t>
      </w:r>
    </w:p>
    <w:p>
      <w:pPr>
        <w:spacing w:after="0"/>
        <w:ind w:left="0"/>
        <w:jc w:val="both"/>
      </w:pPr>
      <w:r>
        <w:rPr>
          <w:rFonts w:ascii="Times New Roman"/>
          <w:b w:val="false"/>
          <w:i w:val="false"/>
          <w:color w:val="000000"/>
          <w:sz w:val="28"/>
        </w:rPr>
        <w:t>электрощитовой _________________________________________________</w:t>
      </w:r>
    </w:p>
    <w:p>
      <w:pPr>
        <w:spacing w:after="0"/>
        <w:ind w:left="0"/>
        <w:jc w:val="both"/>
      </w:pPr>
      <w:r>
        <w:rPr>
          <w:rFonts w:ascii="Times New Roman"/>
          <w:b w:val="false"/>
          <w:i w:val="false"/>
          <w:color w:val="000000"/>
          <w:sz w:val="28"/>
        </w:rPr>
        <w:t>Бойлера ____________________________, теплового узла_______________</w:t>
      </w:r>
    </w:p>
    <w:p>
      <w:pPr>
        <w:spacing w:after="0"/>
        <w:ind w:left="0"/>
        <w:jc w:val="both"/>
      </w:pPr>
      <w:r>
        <w:rPr>
          <w:rFonts w:ascii="Times New Roman"/>
          <w:b w:val="false"/>
          <w:i w:val="false"/>
          <w:color w:val="000000"/>
          <w:sz w:val="28"/>
        </w:rPr>
        <w:t>
      1.5 Объем здания ____________________________________________ метр3</w:t>
      </w:r>
    </w:p>
    <w:p>
      <w:pPr>
        <w:spacing w:after="0"/>
        <w:ind w:left="0"/>
        <w:jc w:val="both"/>
      </w:pPr>
      <w:r>
        <w:rPr>
          <w:rFonts w:ascii="Times New Roman"/>
          <w:b w:val="false"/>
          <w:i w:val="false"/>
          <w:color w:val="000000"/>
          <w:sz w:val="28"/>
        </w:rPr>
        <w:t>1.6 Стоимость восстановительная здания __________________ тысяч тенге</w:t>
      </w:r>
    </w:p>
    <w:p>
      <w:pPr>
        <w:spacing w:after="0"/>
        <w:ind w:left="0"/>
        <w:jc w:val="both"/>
      </w:pPr>
      <w:r>
        <w:rPr>
          <w:rFonts w:ascii="Times New Roman"/>
          <w:b w:val="false"/>
          <w:i w:val="false"/>
          <w:color w:val="000000"/>
          <w:sz w:val="28"/>
        </w:rPr>
        <w:t>Балансовая стоимость __________________________________ тысяч тенге</w:t>
      </w:r>
    </w:p>
    <w:p>
      <w:pPr>
        <w:spacing w:after="0"/>
        <w:ind w:left="0"/>
        <w:jc w:val="both"/>
      </w:pPr>
      <w:r>
        <w:rPr>
          <w:rFonts w:ascii="Times New Roman"/>
          <w:b w:val="false"/>
          <w:i w:val="false"/>
          <w:color w:val="000000"/>
          <w:sz w:val="28"/>
        </w:rPr>
        <w:t>
      1.7 Общая площадь здания ____________________________________метр2</w:t>
      </w:r>
    </w:p>
    <w:p>
      <w:pPr>
        <w:spacing w:after="0"/>
        <w:ind w:left="0"/>
        <w:jc w:val="both"/>
      </w:pPr>
      <w:r>
        <w:rPr>
          <w:rFonts w:ascii="Times New Roman"/>
          <w:b w:val="false"/>
          <w:i w:val="false"/>
          <w:color w:val="000000"/>
          <w:sz w:val="28"/>
        </w:rPr>
        <w:t>
      1.8 Общая площадь квартир ___________________________________ метр2</w:t>
      </w:r>
    </w:p>
    <w:p>
      <w:pPr>
        <w:spacing w:after="0"/>
        <w:ind w:left="0"/>
        <w:jc w:val="both"/>
      </w:pPr>
      <w:r>
        <w:rPr>
          <w:rFonts w:ascii="Times New Roman"/>
          <w:b w:val="false"/>
          <w:i w:val="false"/>
          <w:color w:val="000000"/>
          <w:sz w:val="28"/>
        </w:rPr>
        <w:t>
      1.9 Количество квартир/нежилых помещений _________________________</w:t>
      </w:r>
    </w:p>
    <w:p>
      <w:pPr>
        <w:spacing w:after="0"/>
        <w:ind w:left="0"/>
        <w:jc w:val="both"/>
      </w:pPr>
      <w:r>
        <w:rPr>
          <w:rFonts w:ascii="Times New Roman"/>
          <w:b w:val="false"/>
          <w:i w:val="false"/>
          <w:color w:val="000000"/>
          <w:sz w:val="28"/>
        </w:rPr>
        <w:t>
      1.10 Площадь нежилых помещений ____________________________ метр2</w:t>
      </w:r>
    </w:p>
    <w:p>
      <w:pPr>
        <w:spacing w:after="0"/>
        <w:ind w:left="0"/>
        <w:jc w:val="both"/>
      </w:pPr>
      <w:r>
        <w:rPr>
          <w:rFonts w:ascii="Times New Roman"/>
          <w:b w:val="false"/>
          <w:i w:val="false"/>
          <w:color w:val="000000"/>
          <w:sz w:val="28"/>
        </w:rPr>
        <w:t>
      Состав комиссии: _________________________________________________</w:t>
      </w:r>
    </w:p>
    <w:p>
      <w:pPr>
        <w:spacing w:after="0"/>
        <w:ind w:left="0"/>
        <w:jc w:val="both"/>
      </w:pPr>
      <w:r>
        <w:rPr>
          <w:rFonts w:ascii="Times New Roman"/>
          <w:b w:val="false"/>
          <w:i w:val="false"/>
          <w:color w:val="000000"/>
          <w:sz w:val="28"/>
        </w:rPr>
        <w:t>должность, фамилия, инициалы_____________________________________</w:t>
      </w:r>
    </w:p>
    <w:p>
      <w:pPr>
        <w:spacing w:after="0"/>
        <w:ind w:left="0"/>
        <w:jc w:val="both"/>
      </w:pPr>
      <w:r>
        <w:rPr>
          <w:rFonts w:ascii="Times New Roman"/>
          <w:b w:val="false"/>
          <w:i w:val="false"/>
          <w:color w:val="000000"/>
          <w:sz w:val="28"/>
        </w:rPr>
        <w:t>произвели общий осмотр здания.</w:t>
      </w:r>
    </w:p>
    <w:p>
      <w:pPr>
        <w:spacing w:after="0"/>
        <w:ind w:left="0"/>
        <w:jc w:val="both"/>
      </w:pPr>
      <w:r>
        <w:rPr>
          <w:rFonts w:ascii="Times New Roman"/>
          <w:b w:val="false"/>
          <w:i w:val="false"/>
          <w:color w:val="000000"/>
          <w:sz w:val="28"/>
        </w:rPr>
        <w:t>
      Проверкой установлено:</w:t>
      </w:r>
    </w:p>
    <w:bookmarkStart w:name="z190" w:id="128"/>
    <w:p>
      <w:pPr>
        <w:spacing w:after="0"/>
        <w:ind w:left="0"/>
        <w:jc w:val="both"/>
      </w:pPr>
      <w:r>
        <w:rPr>
          <w:rFonts w:ascii="Times New Roman"/>
          <w:b w:val="false"/>
          <w:i w:val="false"/>
          <w:color w:val="000000"/>
          <w:sz w:val="28"/>
        </w:rPr>
        <w:t>
      1. Техническое состояние конструктивных элементов здания следующее:</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зданий и конструкций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технического состояния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дефектов, выявленных в период осмотра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Необходимый объем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Фундаменты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Цоколь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Стены наружные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Стены внутренние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Балконы, балконные ограждения и карнизы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Водосточные трубы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водостоки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Перекрытия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Перегородки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Подвальные помещения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Отмостка вокруг 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Лестничные клетки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Отмостка и тротуары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отопления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горячего водоснабжения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холодного водоснабжения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 приборы учета тепла, холодной и горячей 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регулирования подачи тепловой энергии и учета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канализации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электроснабжения и освещения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Мусоропроводы, мусорокамеры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Площадки контейнерные для сбора мусора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дымоудаления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вентиляции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Циркуляционные установки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Антенны на крыше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Котельные помещения, оборудование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Тепловые элеваторные узлы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Бойлер, водоподогреватель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Отопительные печи и газовые котлы, газовые водогрейные колонки, в том числе: дымоходы, выходы от газового оборудования (даты составления актов допуска к эксплуатации печей)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Утепление общее, в том числе: чердаков подвалов окон дверей мусоропроводов инженерного оборудования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Скачать</w:t>
            </w:r>
          </w:p>
        </w:tc>
      </w:tr>
    </w:tbl>
    <w:bookmarkStart w:name="z335" w:id="129"/>
    <w:p>
      <w:pPr>
        <w:spacing w:after="0"/>
        <w:ind w:left="0"/>
        <w:jc w:val="both"/>
      </w:pPr>
      <w:r>
        <w:rPr>
          <w:rFonts w:ascii="Times New Roman"/>
          <w:b w:val="false"/>
          <w:i w:val="false"/>
          <w:color w:val="000000"/>
          <w:sz w:val="28"/>
        </w:rPr>
        <w:t>
      2. На основании результатов осмотра комиссия считает, что:</w:t>
      </w:r>
    </w:p>
    <w:bookmarkEnd w:id="129"/>
    <w:p>
      <w:pPr>
        <w:spacing w:after="0"/>
        <w:ind w:left="0"/>
        <w:jc w:val="both"/>
      </w:pPr>
      <w:bookmarkStart w:name="z336" w:id="130"/>
      <w:r>
        <w:rPr>
          <w:rFonts w:ascii="Times New Roman"/>
          <w:b w:val="false"/>
          <w:i w:val="false"/>
          <w:color w:val="000000"/>
          <w:sz w:val="28"/>
        </w:rPr>
        <w:t>
      2.1 Здание находится в удовлетворительном состоянии и нуждается только</w:t>
      </w:r>
    </w:p>
    <w:bookmarkEnd w:id="130"/>
    <w:p>
      <w:pPr>
        <w:spacing w:after="0"/>
        <w:ind w:left="0"/>
        <w:jc w:val="both"/>
      </w:pPr>
      <w:r>
        <w:rPr>
          <w:rFonts w:ascii="Times New Roman"/>
          <w:b w:val="false"/>
          <w:i w:val="false"/>
          <w:color w:val="000000"/>
          <w:sz w:val="28"/>
        </w:rPr>
        <w:t>в текущем ремонте.</w:t>
      </w:r>
    </w:p>
    <w:p>
      <w:pPr>
        <w:spacing w:after="0"/>
        <w:ind w:left="0"/>
        <w:jc w:val="both"/>
      </w:pPr>
      <w:bookmarkStart w:name="z337" w:id="131"/>
      <w:r>
        <w:rPr>
          <w:rFonts w:ascii="Times New Roman"/>
          <w:b w:val="false"/>
          <w:i w:val="false"/>
          <w:color w:val="000000"/>
          <w:sz w:val="28"/>
        </w:rPr>
        <w:t>
      2.2 Здание требует капитального ремонта.</w:t>
      </w:r>
    </w:p>
    <w:bookmarkEnd w:id="131"/>
    <w:p>
      <w:pPr>
        <w:spacing w:after="0"/>
        <w:ind w:left="0"/>
        <w:jc w:val="both"/>
      </w:pPr>
      <w:r>
        <w:rPr>
          <w:rFonts w:ascii="Times New Roman"/>
          <w:b w:val="false"/>
          <w:i w:val="false"/>
          <w:color w:val="000000"/>
          <w:sz w:val="28"/>
        </w:rPr>
        <w:t>Нужное подчеркнуть.</w:t>
      </w:r>
    </w:p>
    <w:p>
      <w:pPr>
        <w:spacing w:after="0"/>
        <w:ind w:left="0"/>
        <w:jc w:val="both"/>
      </w:pPr>
      <w:bookmarkStart w:name="z338" w:id="132"/>
      <w:r>
        <w:rPr>
          <w:rFonts w:ascii="Times New Roman"/>
          <w:b w:val="false"/>
          <w:i w:val="false"/>
          <w:color w:val="000000"/>
          <w:sz w:val="28"/>
        </w:rPr>
        <w:t>
      3. Наличие актов за подписью представителей тепловых сетей и энергонадзора</w:t>
      </w:r>
    </w:p>
    <w:bookmarkEnd w:id="132"/>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номера актов и дата подписи</w:t>
      </w:r>
    </w:p>
    <w:p>
      <w:pPr>
        <w:spacing w:after="0"/>
        <w:ind w:left="0"/>
        <w:jc w:val="both"/>
      </w:pPr>
      <w:r>
        <w:rPr>
          <w:rFonts w:ascii="Times New Roman"/>
          <w:b w:val="false"/>
          <w:i w:val="false"/>
          <w:color w:val="000000"/>
          <w:sz w:val="28"/>
        </w:rPr>
        <w:t>Выводы и предложения________________________________________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Председатель комиссии _______________________________________</w:t>
      </w:r>
    </w:p>
    <w:p>
      <w:pPr>
        <w:spacing w:after="0"/>
        <w:ind w:left="0"/>
        <w:jc w:val="both"/>
      </w:pPr>
      <w:r>
        <w:rPr>
          <w:rFonts w:ascii="Times New Roman"/>
          <w:b w:val="false"/>
          <w:i w:val="false"/>
          <w:color w:val="000000"/>
          <w:sz w:val="28"/>
        </w:rPr>
        <w:t>подпись, инициалы, фамилия</w:t>
      </w:r>
    </w:p>
    <w:p>
      <w:pPr>
        <w:spacing w:after="0"/>
        <w:ind w:left="0"/>
        <w:jc w:val="both"/>
      </w:pPr>
      <w:r>
        <w:rPr>
          <w:rFonts w:ascii="Times New Roman"/>
          <w:b w:val="false"/>
          <w:i w:val="false"/>
          <w:color w:val="000000"/>
          <w:sz w:val="28"/>
        </w:rPr>
        <w:t>Члены комиссии: ____________________________________________</w:t>
      </w:r>
    </w:p>
    <w:p>
      <w:pPr>
        <w:spacing w:after="0"/>
        <w:ind w:left="0"/>
        <w:jc w:val="both"/>
      </w:pPr>
      <w:r>
        <w:rPr>
          <w:rFonts w:ascii="Times New Roman"/>
          <w:b w:val="false"/>
          <w:i w:val="false"/>
          <w:color w:val="000000"/>
          <w:sz w:val="28"/>
        </w:rPr>
        <w:t>подпись, инициалы, фамилия</w:t>
      </w:r>
    </w:p>
    <w:p>
      <w:pPr>
        <w:spacing w:after="0"/>
        <w:ind w:left="0"/>
        <w:jc w:val="both"/>
      </w:pPr>
      <w:r>
        <w:rPr>
          <w:rFonts w:ascii="Times New Roman"/>
          <w:b w:val="false"/>
          <w:i w:val="false"/>
          <w:color w:val="000000"/>
          <w:sz w:val="28"/>
        </w:rPr>
        <w:t>______________________ _____________________________________</w:t>
      </w:r>
    </w:p>
    <w:p>
      <w:pPr>
        <w:spacing w:after="0"/>
        <w:ind w:left="0"/>
        <w:jc w:val="both"/>
      </w:pPr>
      <w:r>
        <w:rPr>
          <w:rFonts w:ascii="Times New Roman"/>
          <w:b w:val="false"/>
          <w:i w:val="false"/>
          <w:color w:val="000000"/>
          <w:sz w:val="28"/>
        </w:rPr>
        <w:t>подпись, инициалы, фамилия</w:t>
      </w:r>
    </w:p>
    <w:bookmarkStart w:name="z339" w:id="133"/>
    <w:p>
      <w:pPr>
        <w:spacing w:after="0"/>
        <w:ind w:left="0"/>
        <w:jc w:val="both"/>
      </w:pPr>
      <w:r>
        <w:rPr>
          <w:rFonts w:ascii="Times New Roman"/>
          <w:b w:val="false"/>
          <w:i w:val="false"/>
          <w:color w:val="000000"/>
          <w:sz w:val="28"/>
        </w:rPr>
        <w:t>
      Примечание - В зависимости от назначения здания перечень элементов уточняется.</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по управлению</w:t>
            </w:r>
            <w:r>
              <w:br/>
            </w:r>
            <w:r>
              <w:rPr>
                <w:rFonts w:ascii="Times New Roman"/>
                <w:b w:val="false"/>
                <w:i w:val="false"/>
                <w:color w:val="000000"/>
                <w:sz w:val="20"/>
              </w:rPr>
              <w:t>объектом кондоминиума</w:t>
            </w:r>
          </w:p>
        </w:tc>
      </w:tr>
    </w:tbl>
    <w:bookmarkStart w:name="z206" w:id="134"/>
    <w:p>
      <w:pPr>
        <w:spacing w:after="0"/>
        <w:ind w:left="0"/>
        <w:jc w:val="left"/>
      </w:pPr>
      <w:r>
        <w:rPr>
          <w:rFonts w:ascii="Times New Roman"/>
          <w:b/>
          <w:i w:val="false"/>
          <w:color w:val="000000"/>
        </w:rPr>
        <w:t xml:space="preserve"> УВЕДОМЛЕНИЕ</w:t>
      </w:r>
    </w:p>
    <w:bookmarkEnd w:id="134"/>
    <w:p>
      <w:pPr>
        <w:spacing w:after="0"/>
        <w:ind w:left="0"/>
        <w:jc w:val="both"/>
      </w:pPr>
      <w:bookmarkStart w:name="z340" w:id="135"/>
      <w:r>
        <w:rPr>
          <w:rFonts w:ascii="Times New Roman"/>
          <w:b w:val="false"/>
          <w:i w:val="false"/>
          <w:color w:val="000000"/>
          <w:sz w:val="28"/>
        </w:rPr>
        <w:t>
      город __________ "____" _________20___ года</w:t>
      </w:r>
    </w:p>
    <w:bookmarkEnd w:id="135"/>
    <w:p>
      <w:pPr>
        <w:spacing w:after="0"/>
        <w:ind w:left="0"/>
        <w:jc w:val="both"/>
      </w:pPr>
      <w:r>
        <w:rPr>
          <w:rFonts w:ascii="Times New Roman"/>
          <w:b w:val="false"/>
          <w:i w:val="false"/>
          <w:color w:val="000000"/>
          <w:sz w:val="28"/>
        </w:rPr>
        <w:t>Кому:____________________________________________________</w:t>
      </w:r>
    </w:p>
    <w:p>
      <w:pPr>
        <w:spacing w:after="0"/>
        <w:ind w:left="0"/>
        <w:jc w:val="both"/>
      </w:pPr>
      <w:bookmarkStart w:name="z341" w:id="136"/>
      <w:r>
        <w:rPr>
          <w:rFonts w:ascii="Times New Roman"/>
          <w:b w:val="false"/>
          <w:i w:val="false"/>
          <w:color w:val="000000"/>
          <w:sz w:val="28"/>
        </w:rPr>
        <w:t>
      (наименование формы управления объектом кондоминиума,</w:t>
      </w:r>
    </w:p>
    <w:bookmarkEnd w:id="136"/>
    <w:p>
      <w:pPr>
        <w:spacing w:after="0"/>
        <w:ind w:left="0"/>
        <w:jc w:val="both"/>
      </w:pPr>
      <w:r>
        <w:rPr>
          <w:rFonts w:ascii="Times New Roman"/>
          <w:b w:val="false"/>
          <w:i w:val="false"/>
          <w:color w:val="000000"/>
          <w:sz w:val="28"/>
        </w:rPr>
        <w:t>Фамилия, имя, отчество (при его наличии),адрес</w:t>
      </w:r>
    </w:p>
    <w:p>
      <w:pPr>
        <w:spacing w:after="0"/>
        <w:ind w:left="0"/>
        <w:jc w:val="both"/>
      </w:pPr>
      <w:r>
        <w:rPr>
          <w:rFonts w:ascii="Times New Roman"/>
          <w:b w:val="false"/>
          <w:i w:val="false"/>
          <w:color w:val="000000"/>
          <w:sz w:val="28"/>
        </w:rPr>
        <w:t>Настоящим уведомляем Вас, что на состоявшемся собрании собственников квартир,</w:t>
      </w:r>
    </w:p>
    <w:p>
      <w:pPr>
        <w:spacing w:after="0"/>
        <w:ind w:left="0"/>
        <w:jc w:val="both"/>
      </w:pPr>
      <w:r>
        <w:rPr>
          <w:rFonts w:ascii="Times New Roman"/>
          <w:b w:val="false"/>
          <w:i w:val="false"/>
          <w:color w:val="000000"/>
          <w:sz w:val="28"/>
        </w:rPr>
        <w:t>нежилого помещения многоквартирного жилого дома по адресу: ________________</w:t>
      </w:r>
    </w:p>
    <w:p>
      <w:pPr>
        <w:spacing w:after="0"/>
        <w:ind w:left="0"/>
        <w:jc w:val="both"/>
      </w:pPr>
      <w:r>
        <w:rPr>
          <w:rFonts w:ascii="Times New Roman"/>
          <w:b w:val="false"/>
          <w:i w:val="false"/>
          <w:color w:val="000000"/>
          <w:sz w:val="28"/>
        </w:rPr>
        <w:t>от "____" ______________20__ года (протокол №___) для управления</w:t>
      </w:r>
    </w:p>
    <w:p>
      <w:pPr>
        <w:spacing w:after="0"/>
        <w:ind w:left="0"/>
        <w:jc w:val="both"/>
      </w:pPr>
      <w:r>
        <w:rPr>
          <w:rFonts w:ascii="Times New Roman"/>
          <w:b w:val="false"/>
          <w:i w:val="false"/>
          <w:color w:val="000000"/>
          <w:sz w:val="28"/>
        </w:rPr>
        <w:t>многоквартирным жилым домом выбрано "Объединение собственников имущества",</w:t>
      </w:r>
    </w:p>
    <w:p>
      <w:pPr>
        <w:spacing w:after="0"/>
        <w:ind w:left="0"/>
        <w:jc w:val="both"/>
      </w:pPr>
      <w:r>
        <w:rPr>
          <w:rFonts w:ascii="Times New Roman"/>
          <w:b w:val="false"/>
          <w:i w:val="false"/>
          <w:color w:val="000000"/>
          <w:sz w:val="28"/>
        </w:rPr>
        <w:t>которое в установленном законом порядке зарегистрировано в территориальном</w:t>
      </w:r>
    </w:p>
    <w:p>
      <w:pPr>
        <w:spacing w:after="0"/>
        <w:ind w:left="0"/>
        <w:jc w:val="both"/>
      </w:pPr>
      <w:r>
        <w:rPr>
          <w:rFonts w:ascii="Times New Roman"/>
          <w:b w:val="false"/>
          <w:i w:val="false"/>
          <w:color w:val="000000"/>
          <w:sz w:val="28"/>
        </w:rPr>
        <w:t>органе юстиции города/района ________ (копия регистрационного документа</w:t>
      </w:r>
    </w:p>
    <w:p>
      <w:pPr>
        <w:spacing w:after="0"/>
        <w:ind w:left="0"/>
        <w:jc w:val="both"/>
      </w:pPr>
      <w:r>
        <w:rPr>
          <w:rFonts w:ascii="Times New Roman"/>
          <w:b w:val="false"/>
          <w:i w:val="false"/>
          <w:color w:val="000000"/>
          <w:sz w:val="28"/>
        </w:rPr>
        <w:t>прилагается) либо непосредственное совместное управление зарегистрированное</w:t>
      </w:r>
    </w:p>
    <w:p>
      <w:pPr>
        <w:spacing w:after="0"/>
        <w:ind w:left="0"/>
        <w:jc w:val="both"/>
      </w:pPr>
      <w:r>
        <w:rPr>
          <w:rFonts w:ascii="Times New Roman"/>
          <w:b w:val="false"/>
          <w:i w:val="false"/>
          <w:color w:val="000000"/>
          <w:sz w:val="28"/>
        </w:rPr>
        <w:t>в реестре жилищной инспекции.</w:t>
      </w:r>
    </w:p>
    <w:p>
      <w:pPr>
        <w:spacing w:after="0"/>
        <w:ind w:left="0"/>
        <w:jc w:val="both"/>
      </w:pPr>
      <w:r>
        <w:rPr>
          <w:rFonts w:ascii="Times New Roman"/>
          <w:b w:val="false"/>
          <w:i w:val="false"/>
          <w:color w:val="000000"/>
          <w:sz w:val="28"/>
        </w:rPr>
        <w:t>В соответствии с вышеизложенным, просим Вас в течение 3 рабочих дней с момента</w:t>
      </w:r>
    </w:p>
    <w:p>
      <w:pPr>
        <w:spacing w:after="0"/>
        <w:ind w:left="0"/>
        <w:jc w:val="both"/>
      </w:pPr>
      <w:r>
        <w:rPr>
          <w:rFonts w:ascii="Times New Roman"/>
          <w:b w:val="false"/>
          <w:i w:val="false"/>
          <w:color w:val="000000"/>
          <w:sz w:val="28"/>
        </w:rPr>
        <w:t>составления акта приема -передачи обеспечить передачу финансовой, технической</w:t>
      </w:r>
    </w:p>
    <w:p>
      <w:pPr>
        <w:spacing w:after="0"/>
        <w:ind w:left="0"/>
        <w:jc w:val="both"/>
      </w:pPr>
      <w:r>
        <w:rPr>
          <w:rFonts w:ascii="Times New Roman"/>
          <w:b w:val="false"/>
          <w:i w:val="false"/>
          <w:color w:val="000000"/>
          <w:sz w:val="28"/>
        </w:rPr>
        <w:t xml:space="preserve">документации и иные технические средства согласно </w:t>
      </w:r>
      <w:r>
        <w:rPr>
          <w:rFonts w:ascii="Times New Roman"/>
          <w:b w:val="false"/>
          <w:i w:val="false"/>
          <w:color w:val="000000"/>
          <w:sz w:val="28"/>
        </w:rPr>
        <w:t>приложению 4</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xml:space="preserve">по управлению объектом кондоминиума,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w:t>
      </w:r>
    </w:p>
    <w:p>
      <w:pPr>
        <w:spacing w:after="0"/>
        <w:ind w:left="0"/>
        <w:jc w:val="both"/>
      </w:pPr>
      <w:r>
        <w:rPr>
          <w:rFonts w:ascii="Times New Roman"/>
          <w:b w:val="false"/>
          <w:i w:val="false"/>
          <w:color w:val="000000"/>
          <w:sz w:val="28"/>
        </w:rPr>
        <w:t>национальной экономики Республики Казахстан от 19 февраля 2015 года № 108</w:t>
      </w:r>
    </w:p>
    <w:p>
      <w:pPr>
        <w:spacing w:after="0"/>
        <w:ind w:left="0"/>
        <w:jc w:val="both"/>
      </w:pPr>
      <w:r>
        <w:rPr>
          <w:rFonts w:ascii="Times New Roman"/>
          <w:b w:val="false"/>
          <w:i w:val="false"/>
          <w:color w:val="000000"/>
          <w:sz w:val="28"/>
        </w:rPr>
        <w:t>(зарегистрирован в Реестре государственной регистрации нормативных</w:t>
      </w:r>
    </w:p>
    <w:p>
      <w:pPr>
        <w:spacing w:after="0"/>
        <w:ind w:left="0"/>
        <w:jc w:val="both"/>
      </w:pPr>
      <w:r>
        <w:rPr>
          <w:rFonts w:ascii="Times New Roman"/>
          <w:b w:val="false"/>
          <w:i w:val="false"/>
          <w:color w:val="000000"/>
          <w:sz w:val="28"/>
        </w:rPr>
        <w:t>правовых актов под № 10528).</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342" w:id="137"/>
          <w:p>
            <w:pPr>
              <w:spacing w:after="20"/>
              <w:ind w:left="20"/>
              <w:jc w:val="both"/>
            </w:pPr>
            <w:r>
              <w:rPr>
                <w:rFonts w:ascii="Times New Roman"/>
                <w:b w:val="false"/>
                <w:i w:val="false"/>
                <w:color w:val="000000"/>
                <w:sz w:val="20"/>
              </w:rPr>
              <w:t>
</w:t>
            </w:r>
            <w:r>
              <w:rPr>
                <w:rFonts w:ascii="Times New Roman"/>
                <w:b w:val="false"/>
                <w:i w:val="false"/>
                <w:color w:val="000000"/>
                <w:sz w:val="20"/>
              </w:rPr>
              <w:t>Председатель Объединение собственников</w:t>
            </w:r>
          </w:p>
          <w:bookmarkEnd w:id="137"/>
          <w:p>
            <w:pPr>
              <w:spacing w:after="20"/>
              <w:ind w:left="20"/>
              <w:jc w:val="both"/>
            </w:pPr>
            <w:r>
              <w:rPr>
                <w:rFonts w:ascii="Times New Roman"/>
                <w:b w:val="false"/>
                <w:i w:val="false"/>
                <w:color w:val="000000"/>
                <w:sz w:val="20"/>
              </w:rPr>
              <w:t>имущества / непосредственное совместное</w:t>
            </w:r>
          </w:p>
          <w:p>
            <w:pPr>
              <w:spacing w:after="20"/>
              <w:ind w:left="20"/>
              <w:jc w:val="both"/>
            </w:pPr>
            <w:r>
              <w:rPr>
                <w:rFonts w:ascii="Times New Roman"/>
                <w:b w:val="false"/>
                <w:i w:val="false"/>
                <w:color w:val="000000"/>
                <w:sz w:val="20"/>
              </w:rPr>
              <w:t>управление</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фамилия, инициалы)</w:t>
            </w:r>
          </w:p>
        </w:tc>
      </w:tr>
      <w:tr>
        <w:trPr>
          <w:trHeight w:val="30" w:hRule="atLeast"/>
        </w:trPr>
        <w:tc>
          <w:tcPr>
            <w:tcW w:w="4100" w:type="dxa"/>
            <w:tcBorders/>
            <w:tcMar>
              <w:top w:w="15" w:type="dxa"/>
              <w:left w:w="15" w:type="dxa"/>
              <w:bottom w:w="15" w:type="dxa"/>
              <w:right w:w="15" w:type="dxa"/>
            </w:tcMar>
            <w:vAlign w:val="center"/>
          </w:tcPr>
          <w:bookmarkStart w:name="z346" w:id="138"/>
          <w:p>
            <w:pPr>
              <w:spacing w:after="20"/>
              <w:ind w:left="20"/>
              <w:jc w:val="both"/>
            </w:pPr>
            <w:r>
              <w:rPr>
                <w:rFonts w:ascii="Times New Roman"/>
                <w:b w:val="false"/>
                <w:i w:val="false"/>
                <w:color w:val="000000"/>
                <w:sz w:val="20"/>
              </w:rPr>
              <w:t>
</w:t>
            </w:r>
            <w:r>
              <w:rPr>
                <w:rFonts w:ascii="Times New Roman"/>
                <w:b w:val="false"/>
                <w:i w:val="false"/>
                <w:color w:val="000000"/>
                <w:sz w:val="20"/>
              </w:rPr>
              <w:t>Член Совета дома</w:t>
            </w:r>
          </w:p>
          <w:bookmarkEnd w:id="138"/>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фамилия, инициалы)</w:t>
            </w:r>
          </w:p>
        </w:tc>
      </w:tr>
      <w:tr>
        <w:trPr>
          <w:trHeight w:val="30" w:hRule="atLeast"/>
        </w:trPr>
        <w:tc>
          <w:tcPr>
            <w:tcW w:w="4100" w:type="dxa"/>
            <w:tcBorders/>
            <w:tcMar>
              <w:top w:w="15" w:type="dxa"/>
              <w:left w:w="15" w:type="dxa"/>
              <w:bottom w:w="15" w:type="dxa"/>
              <w:right w:w="15" w:type="dxa"/>
            </w:tcMar>
            <w:vAlign w:val="center"/>
          </w:tcPr>
          <w:bookmarkStart w:name="z350" w:id="139"/>
          <w:p>
            <w:pPr>
              <w:spacing w:after="20"/>
              <w:ind w:left="20"/>
              <w:jc w:val="both"/>
            </w:pPr>
            <w:r>
              <w:rPr>
                <w:rFonts w:ascii="Times New Roman"/>
                <w:b w:val="false"/>
                <w:i w:val="false"/>
                <w:color w:val="000000"/>
                <w:sz w:val="20"/>
              </w:rPr>
              <w:t>
</w:t>
            </w:r>
            <w:r>
              <w:rPr>
                <w:rFonts w:ascii="Times New Roman"/>
                <w:b w:val="false"/>
                <w:i w:val="false"/>
                <w:color w:val="000000"/>
                <w:sz w:val="20"/>
              </w:rPr>
              <w:t>Член Совета дома</w:t>
            </w:r>
          </w:p>
          <w:bookmarkEnd w:id="139"/>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фамилия, инициалы)</w:t>
            </w:r>
          </w:p>
        </w:tc>
      </w:tr>
      <w:tr>
        <w:trPr>
          <w:trHeight w:val="30" w:hRule="atLeast"/>
        </w:trPr>
        <w:tc>
          <w:tcPr>
            <w:tcW w:w="4100" w:type="dxa"/>
            <w:tcBorders/>
            <w:tcMar>
              <w:top w:w="15" w:type="dxa"/>
              <w:left w:w="15" w:type="dxa"/>
              <w:bottom w:w="15" w:type="dxa"/>
              <w:right w:w="15" w:type="dxa"/>
            </w:tcMar>
            <w:vAlign w:val="center"/>
          </w:tcPr>
          <w:bookmarkStart w:name="z354" w:id="140"/>
          <w:p>
            <w:pPr>
              <w:spacing w:after="20"/>
              <w:ind w:left="20"/>
              <w:jc w:val="both"/>
            </w:pPr>
            <w:r>
              <w:rPr>
                <w:rFonts w:ascii="Times New Roman"/>
                <w:b w:val="false"/>
                <w:i w:val="false"/>
                <w:color w:val="000000"/>
                <w:sz w:val="20"/>
              </w:rPr>
              <w:t>
</w:t>
            </w:r>
            <w:r>
              <w:rPr>
                <w:rFonts w:ascii="Times New Roman"/>
                <w:b w:val="false"/>
                <w:i w:val="false"/>
                <w:color w:val="000000"/>
                <w:sz w:val="20"/>
              </w:rPr>
              <w:t>Член Совета дома</w:t>
            </w:r>
          </w:p>
          <w:bookmarkEnd w:id="140"/>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фамилия, инициалы)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по управлению</w:t>
            </w:r>
            <w:r>
              <w:br/>
            </w:r>
            <w:r>
              <w:rPr>
                <w:rFonts w:ascii="Times New Roman"/>
                <w:b w:val="false"/>
                <w:i w:val="false"/>
                <w:color w:val="000000"/>
                <w:sz w:val="20"/>
              </w:rPr>
              <w:t>объектом кондоминиума</w:t>
            </w:r>
          </w:p>
        </w:tc>
      </w:tr>
    </w:tbl>
    <w:p>
      <w:pPr>
        <w:spacing w:after="0"/>
        <w:ind w:left="0"/>
        <w:jc w:val="both"/>
      </w:pPr>
      <w:bookmarkStart w:name="z358" w:id="141"/>
      <w:r>
        <w:rPr>
          <w:rFonts w:ascii="Times New Roman"/>
          <w:b w:val="false"/>
          <w:i w:val="false"/>
          <w:color w:val="000000"/>
          <w:sz w:val="28"/>
        </w:rPr>
        <w:t>
      Город _______________ "____" _____________ год</w:t>
      </w:r>
    </w:p>
    <w:bookmarkEnd w:id="141"/>
    <w:p>
      <w:pPr>
        <w:spacing w:after="0"/>
        <w:ind w:left="0"/>
        <w:jc w:val="both"/>
      </w:pPr>
      <w:r>
        <w:rPr>
          <w:rFonts w:ascii="Times New Roman"/>
          <w:b w:val="false"/>
          <w:i w:val="false"/>
          <w:color w:val="000000"/>
          <w:sz w:val="28"/>
        </w:rPr>
        <w:t>Акт приема-передачи финансовой, технической документации и иных технических</w:t>
      </w:r>
    </w:p>
    <w:p>
      <w:pPr>
        <w:spacing w:after="0"/>
        <w:ind w:left="0"/>
        <w:jc w:val="both"/>
      </w:pPr>
      <w:r>
        <w:rPr>
          <w:rFonts w:ascii="Times New Roman"/>
          <w:b w:val="false"/>
          <w:i w:val="false"/>
          <w:color w:val="000000"/>
          <w:sz w:val="28"/>
        </w:rPr>
        <w:t>средств по объекту кондоминиума, расположенному по адресу:</w:t>
      </w:r>
    </w:p>
    <w:p>
      <w:pPr>
        <w:spacing w:after="0"/>
        <w:ind w:left="0"/>
        <w:jc w:val="both"/>
      </w:pPr>
      <w:r>
        <w:rPr>
          <w:rFonts w:ascii="Times New Roman"/>
          <w:b w:val="false"/>
          <w:i w:val="false"/>
          <w:color w:val="000000"/>
          <w:sz w:val="28"/>
        </w:rPr>
        <w:t>Субъект управления объектом кондоминиума, председатель объединения</w:t>
      </w:r>
    </w:p>
    <w:p>
      <w:pPr>
        <w:spacing w:after="0"/>
        <w:ind w:left="0"/>
        <w:jc w:val="both"/>
      </w:pPr>
      <w:r>
        <w:rPr>
          <w:rFonts w:ascii="Times New Roman"/>
          <w:b w:val="false"/>
          <w:i w:val="false"/>
          <w:color w:val="000000"/>
          <w:sz w:val="28"/>
        </w:rPr>
        <w:t>собственников имущества, управляющий многоквартирным жилым домом</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действующего на основании</w:t>
      </w:r>
    </w:p>
    <w:p>
      <w:pPr>
        <w:spacing w:after="0"/>
        <w:ind w:left="0"/>
        <w:jc w:val="both"/>
      </w:pPr>
      <w:r>
        <w:rPr>
          <w:rFonts w:ascii="Times New Roman"/>
          <w:b w:val="false"/>
          <w:i w:val="false"/>
          <w:color w:val="000000"/>
          <w:sz w:val="28"/>
        </w:rPr>
        <w:t>_____________ передает, а____ (лицо уполномоченное собственниками, субъект</w:t>
      </w:r>
    </w:p>
    <w:p>
      <w:pPr>
        <w:spacing w:after="0"/>
        <w:ind w:left="0"/>
        <w:jc w:val="both"/>
      </w:pPr>
      <w:r>
        <w:rPr>
          <w:rFonts w:ascii="Times New Roman"/>
          <w:b w:val="false"/>
          <w:i w:val="false"/>
          <w:color w:val="000000"/>
          <w:sz w:val="28"/>
        </w:rPr>
        <w:t>управления объектом кондоминиума) в соответствии с решением общего собрания</w:t>
      </w:r>
    </w:p>
    <w:p>
      <w:pPr>
        <w:spacing w:after="0"/>
        <w:ind w:left="0"/>
        <w:jc w:val="both"/>
      </w:pPr>
      <w:r>
        <w:rPr>
          <w:rFonts w:ascii="Times New Roman"/>
          <w:b w:val="false"/>
          <w:i w:val="false"/>
          <w:color w:val="000000"/>
          <w:sz w:val="28"/>
        </w:rPr>
        <w:t>собственников квартир и нежилых помещений протокол №_________ от _______г.</w:t>
      </w:r>
    </w:p>
    <w:p>
      <w:pPr>
        <w:spacing w:after="0"/>
        <w:ind w:left="0"/>
        <w:jc w:val="both"/>
      </w:pPr>
      <w:r>
        <w:rPr>
          <w:rFonts w:ascii="Times New Roman"/>
          <w:b w:val="false"/>
          <w:i w:val="false"/>
          <w:color w:val="000000"/>
          <w:sz w:val="28"/>
        </w:rPr>
        <w:t>принимает следующие документы, связанные с управлением объектом</w:t>
      </w:r>
    </w:p>
    <w:p>
      <w:pPr>
        <w:spacing w:after="0"/>
        <w:ind w:left="0"/>
        <w:jc w:val="both"/>
      </w:pPr>
      <w:r>
        <w:rPr>
          <w:rFonts w:ascii="Times New Roman"/>
          <w:b w:val="false"/>
          <w:i w:val="false"/>
          <w:color w:val="000000"/>
          <w:sz w:val="28"/>
        </w:rPr>
        <w:t>кондоминиума, расположенного по адресу:</w:t>
      </w:r>
    </w:p>
    <w:p>
      <w:pPr>
        <w:spacing w:after="0"/>
        <w:ind w:left="0"/>
        <w:jc w:val="both"/>
      </w:pPr>
      <w:r>
        <w:rPr>
          <w:rFonts w:ascii="Times New Roman"/>
          <w:b w:val="false"/>
          <w:i w:val="false"/>
          <w:color w:val="000000"/>
          <w:sz w:val="28"/>
        </w:rPr>
        <w:t>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передаваемых документов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нотариальная копия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оригинальная копия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ксерокопия</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документация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технические паспорта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-экспликации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-поэтажные планы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Чертежи и схемы инженерных коммуникаций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механического оборудования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электрического оборудования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санитарно-технического оборудования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иного оборудования, обслуживающего более одного помещения в доме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и акты установки и приемки в эксплуатацию общедомовых приборов учета ресурсов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Паспорта на инженерное, электрическое, механическое, санитарно-техническое оборудование и др.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разграничения эксплуатационной ответственности инженерных сетей электроснабжения, холодного и горячего водоснабжения, водоотведения, теплоснабжения, газоснабжения с организациями предоставляющие коммунальные услуги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произведенных замерах сопротивления, изоляции и фазы ноль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Исполнительная и проектная документация, предъявляемая приемочной комиссии, в соответствии с которой осуществлено строительство дома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осмотра отдельных конструктивных элементов (крыши, ограждающих конструкций)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акт на земельный участок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 с обязательными приложениями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в которых указываются содержание и сфера сервитута с приложением заверенной соответствующей организацией (органом) по государственному учету объектов недвижимого имущества планом, на котором отмечена сфера (граница) действия сервитута, относящегося к части земельного участка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Паспорта технологического оборудования (инструкции по эксплуатации) многоквартирного жилого дома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(акты) о приемке результатов работ по капитальному ремонту общего имущества (при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(акты) о приемке результатов работ по текущему ремонту общего имущества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освидетельствования скрытых работ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измерения шума и вибрации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документация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Письменные заявления, жалобы и предложения по вопросам качества содержания общего имущества в доме и предоставления коммунальных услуг, актуальные на дату передачи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(книга) учета заявлений, жалоб и предложений по вопросам качества содержания общего имущества в доме и предоставления коммунальных услуг, актуальные на дату передачи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Трудовой договор найма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подготовки дома к сезонной эксплуатации, паспорта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устранения замечаний и нарушений от жилищной инспекции, имеющихся до момента передачи дома в управление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по передаче материальных ценностей, относящихся к общему имуществу дома (пожарные шланги, светильники, кожухи, аншлаги, номерные знаки, почтовые ящики и пр.)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заключенных договоров об оказании коммунальных услуг на содержание общего имущества объекта кондоминиума с организациями, предоставляющими коммунальные услуги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заключенных договоров об оказании услуг с субъектами сервисной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с управляющим или управляющей компанией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документация (первичные учетные документы, финансовую отчетность, документы, связанные с операциями по текущему счету) а также копии финансовой документации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при наличии на сберегательном счете, а также при сборе целевых взносов (по решению собрания)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собраний, листы голосования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актов приемки оказанных услуг по управлению объектом кондоминиума и содержанию общего имущества объекта кондоминиума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Ключи от помещений, входящих в состав общего имущества объекта кондоминиума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коды доступа к оборудованию, входящему в состав общего имущества объекта кондоминиума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технические средства и оборудование, необходимые для управления объектом кондоминиума и эксплуатации общего имущества объекта кондоминиума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Заверенные проектной организацией копии проектной документации многоквартирного жилого дома (без сметного раздела), получившей положительное заключение комплексной вневедомственной экспертизы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положительного заключения неведомственной экспертизы проектно-сметной документации и всех ее корректировок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Адрес:</w:t>
            </w:r>
          </w:p>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Подпись _______________________</w:t>
            </w:r>
          </w:p>
          <w:p>
            <w:pPr>
              <w:spacing w:after="20"/>
              <w:ind w:left="20"/>
              <w:jc w:val="both"/>
            </w:pPr>
            <w:r>
              <w:rPr>
                <w:rFonts w:ascii="Times New Roman"/>
                <w:b w:val="false"/>
                <w:i w:val="false"/>
                <w:color w:val="000000"/>
                <w:sz w:val="20"/>
              </w:rPr>
              <w:t>______________________________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Адрес:__________________________</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Подпись _______________________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