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d416" w14:textId="b34d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совершения таможенных операций при таможенном декларировании и выпуске товаров до подачи таможенной декларации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2015 года № 112. Зарегистрирован в Министерстве юстиции Республики Казахстан 26 марта 2015 года № 10526. Утратил силу приказом Министра финансов Республики Казахстан от 26 января 2018 года № 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26.01.2018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298</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совершения таможенных операций при таможенном декларировании и выпуске товаров до подачи таможенной декларации.</w:t>
      </w:r>
    </w:p>
    <w:bookmarkEnd w:id="0"/>
    <w:bookmarkStart w:name="z2"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 w:id="3"/>
    <w:p>
      <w:pPr>
        <w:spacing w:after="0"/>
        <w:ind w:left="0"/>
        <w:jc w:val="left"/>
      </w:pPr>
      <w:r>
        <w:rPr>
          <w:rFonts w:ascii="Times New Roman"/>
          <w:b/>
          <w:i w:val="false"/>
          <w:color w:val="000000"/>
        </w:rPr>
        <w:t xml:space="preserve"> Правила совершения таможенных операций при таможенном декларировании и выпуске товаров до подачи таможенной декларации</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 xml:space="preserve"> статьей 298</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 и определяют порядок действий декларантов и должностных лиц территориальных органов государственных доходов по таможенному декларированию и выпуску товаров до подачи таможенной декларации.</w:t>
      </w:r>
    </w:p>
    <w:bookmarkEnd w:id="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298</w:t>
      </w:r>
      <w:r>
        <w:rPr>
          <w:rFonts w:ascii="Times New Roman"/>
          <w:b w:val="false"/>
          <w:i w:val="false"/>
          <w:color w:val="000000"/>
          <w:sz w:val="28"/>
        </w:rPr>
        <w:t xml:space="preserve"> Кодекса выпуск товаров до подачи таможенной декларации осуществляется в следующих случаях:</w:t>
      </w:r>
    </w:p>
    <w:p>
      <w:pPr>
        <w:spacing w:after="0"/>
        <w:ind w:left="0"/>
        <w:jc w:val="both"/>
      </w:pPr>
      <w:r>
        <w:rPr>
          <w:rFonts w:ascii="Times New Roman"/>
          <w:b w:val="false"/>
          <w:i w:val="false"/>
          <w:color w:val="000000"/>
          <w:sz w:val="28"/>
        </w:rPr>
        <w:t xml:space="preserve">
      1) при применении специальных упрощений в отношении уполномоченных экономических операторов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65 Кодекса;</w:t>
      </w:r>
    </w:p>
    <w:p>
      <w:pPr>
        <w:spacing w:after="0"/>
        <w:ind w:left="0"/>
        <w:jc w:val="both"/>
      </w:pPr>
      <w:r>
        <w:rPr>
          <w:rFonts w:ascii="Times New Roman"/>
          <w:b w:val="false"/>
          <w:i w:val="false"/>
          <w:color w:val="000000"/>
          <w:sz w:val="28"/>
        </w:rPr>
        <w:t xml:space="preserve">
      2) при помещении в первоочередном порядке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w:t>
      </w:r>
      <w:r>
        <w:rPr>
          <w:rFonts w:ascii="Times New Roman"/>
          <w:b w:val="false"/>
          <w:i w:val="false"/>
          <w:color w:val="000000"/>
          <w:sz w:val="28"/>
        </w:rPr>
        <w:t xml:space="preserve"> статье 276</w:t>
      </w:r>
      <w:r>
        <w:rPr>
          <w:rFonts w:ascii="Times New Roman"/>
          <w:b w:val="false"/>
          <w:i w:val="false"/>
          <w:color w:val="000000"/>
          <w:sz w:val="28"/>
        </w:rPr>
        <w:t xml:space="preserve"> Кодекса.</w:t>
      </w:r>
    </w:p>
    <w:bookmarkStart w:name="z7" w:id="5"/>
    <w:p>
      <w:pPr>
        <w:spacing w:after="0"/>
        <w:ind w:left="0"/>
        <w:jc w:val="both"/>
      </w:pPr>
      <w:r>
        <w:rPr>
          <w:rFonts w:ascii="Times New Roman"/>
          <w:b w:val="false"/>
          <w:i w:val="false"/>
          <w:color w:val="000000"/>
          <w:sz w:val="28"/>
        </w:rPr>
        <w:t xml:space="preserve">
      2. В отношении товаров, указанных в </w:t>
      </w:r>
      <w:r>
        <w:rPr>
          <w:rFonts w:ascii="Times New Roman"/>
          <w:b w:val="false"/>
          <w:i w:val="false"/>
          <w:color w:val="000000"/>
          <w:sz w:val="28"/>
        </w:rPr>
        <w:t xml:space="preserve"> статье 276</w:t>
      </w:r>
      <w:r>
        <w:rPr>
          <w:rFonts w:ascii="Times New Roman"/>
          <w:b w:val="false"/>
          <w:i w:val="false"/>
          <w:color w:val="000000"/>
          <w:sz w:val="28"/>
        </w:rPr>
        <w:t xml:space="preserve">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ценностей в виде валюты (в том числе иностранной валюты) и аффинированного золота, ввозимых Национальным Банком Республики Казахстан и его филиалами, а также гуманитарной и технической помощи при их выпуске до подачи таможенной декларации представляется обеспечение уплаты таможенных пошлин, налогов.</w:t>
      </w:r>
    </w:p>
    <w:bookmarkEnd w:id="5"/>
    <w:p>
      <w:pPr>
        <w:spacing w:after="0"/>
        <w:ind w:left="0"/>
        <w:jc w:val="both"/>
      </w:pPr>
      <w:r>
        <w:rPr>
          <w:rFonts w:ascii="Times New Roman"/>
          <w:b w:val="false"/>
          <w:i w:val="false"/>
          <w:color w:val="000000"/>
          <w:sz w:val="28"/>
        </w:rPr>
        <w:t xml:space="preserve">
      Обеспечение предоставляется в территориальный орган государственных доходов в соответствии с </w:t>
      </w:r>
      <w:r>
        <w:rPr>
          <w:rFonts w:ascii="Times New Roman"/>
          <w:b w:val="false"/>
          <w:i w:val="false"/>
          <w:color w:val="000000"/>
          <w:sz w:val="28"/>
        </w:rPr>
        <w:t xml:space="preserve"> главой 16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w:t>
      </w:r>
      <w:r>
        <w:rPr>
          <w:rFonts w:ascii="Times New Roman"/>
          <w:b w:val="false"/>
          <w:i w:val="false"/>
          <w:color w:val="000000"/>
          <w:sz w:val="28"/>
        </w:rPr>
        <w:t xml:space="preserve"> статьей 62</w:t>
      </w:r>
      <w:r>
        <w:rPr>
          <w:rFonts w:ascii="Times New Roman"/>
          <w:b w:val="false"/>
          <w:i w:val="false"/>
          <w:color w:val="000000"/>
          <w:sz w:val="28"/>
        </w:rPr>
        <w:t xml:space="preserve"> Кодекса.      </w:t>
      </w:r>
    </w:p>
    <w:bookmarkStart w:name="z8" w:id="6"/>
    <w:p>
      <w:pPr>
        <w:spacing w:after="0"/>
        <w:ind w:left="0"/>
        <w:jc w:val="left"/>
      </w:pPr>
      <w:r>
        <w:rPr>
          <w:rFonts w:ascii="Times New Roman"/>
          <w:b/>
          <w:i w:val="false"/>
          <w:color w:val="000000"/>
        </w:rPr>
        <w:t xml:space="preserve"> 2. Последовательность действий декларантов и должностных лиц органа государственных доходов при таможенном декларировании и выпуске товаров до подачи таможенной декларации</w:t>
      </w:r>
    </w:p>
    <w:bookmarkEnd w:id="6"/>
    <w:bookmarkStart w:name="z9" w:id="7"/>
    <w:p>
      <w:pPr>
        <w:spacing w:after="0"/>
        <w:ind w:left="0"/>
        <w:jc w:val="both"/>
      </w:pPr>
      <w:r>
        <w:rPr>
          <w:rFonts w:ascii="Times New Roman"/>
          <w:b w:val="false"/>
          <w:i w:val="false"/>
          <w:color w:val="000000"/>
          <w:sz w:val="28"/>
        </w:rPr>
        <w:t xml:space="preserve">
      3. Для выпуска товаров до подачи таможенной декларации декларант представляет в территориальный орган государственных доходов документы, предусмотренные </w:t>
      </w:r>
      <w:r>
        <w:rPr>
          <w:rFonts w:ascii="Times New Roman"/>
          <w:b w:val="false"/>
          <w:i w:val="false"/>
          <w:color w:val="000000"/>
          <w:sz w:val="28"/>
        </w:rPr>
        <w:t xml:space="preserve"> статьей 298</w:t>
      </w:r>
      <w:r>
        <w:rPr>
          <w:rFonts w:ascii="Times New Roman"/>
          <w:b w:val="false"/>
          <w:i w:val="false"/>
          <w:color w:val="000000"/>
          <w:sz w:val="28"/>
        </w:rPr>
        <w:t xml:space="preserve"> Кодекса. </w:t>
      </w:r>
    </w:p>
    <w:bookmarkEnd w:id="7"/>
    <w:p>
      <w:pPr>
        <w:spacing w:after="0"/>
        <w:ind w:left="0"/>
        <w:jc w:val="both"/>
      </w:pPr>
      <w:r>
        <w:rPr>
          <w:rFonts w:ascii="Times New Roman"/>
          <w:b w:val="false"/>
          <w:i w:val="false"/>
          <w:color w:val="000000"/>
          <w:sz w:val="28"/>
        </w:rPr>
        <w:t>
      Должностное лицо органа государственных доходов, производящее таможенную очистку и выпуск товаров, (далее – должностное лицо) осуществляет проверку на наличие следующих документов:</w:t>
      </w:r>
    </w:p>
    <w:p>
      <w:pPr>
        <w:spacing w:after="0"/>
        <w:ind w:left="0"/>
        <w:jc w:val="both"/>
      </w:pPr>
      <w:r>
        <w:rPr>
          <w:rFonts w:ascii="Times New Roman"/>
          <w:b w:val="false"/>
          <w:i w:val="false"/>
          <w:color w:val="000000"/>
          <w:sz w:val="28"/>
        </w:rPr>
        <w:t>
      1) коммерческих или транспортных (перевозочных) документов, содержащих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стоимость товаров;</w:t>
      </w:r>
    </w:p>
    <w:p>
      <w:pPr>
        <w:spacing w:after="0"/>
        <w:ind w:left="0"/>
        <w:jc w:val="both"/>
      </w:pPr>
      <w:r>
        <w:rPr>
          <w:rFonts w:ascii="Times New Roman"/>
          <w:b w:val="false"/>
          <w:i w:val="false"/>
          <w:color w:val="000000"/>
          <w:sz w:val="28"/>
        </w:rPr>
        <w:t xml:space="preserve">
      2) обязательства о подаче декларантом таможенной декларации и представлении необходимых документов по форме, установленной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документов и сведений, подтверждающих соблюдение запретов и ограничений.</w:t>
      </w:r>
    </w:p>
    <w:bookmarkStart w:name="z10" w:id="8"/>
    <w:p>
      <w:pPr>
        <w:spacing w:after="0"/>
        <w:ind w:left="0"/>
        <w:jc w:val="both"/>
      </w:pPr>
      <w:r>
        <w:rPr>
          <w:rFonts w:ascii="Times New Roman"/>
          <w:b w:val="false"/>
          <w:i w:val="false"/>
          <w:color w:val="000000"/>
          <w:sz w:val="28"/>
        </w:rPr>
        <w:t>
      4. Должностное лицо регистрирует обязательство о подаче декларантом таможенной декларации и представлении необходимых документов если:</w:t>
      </w:r>
    </w:p>
    <w:bookmarkEnd w:id="8"/>
    <w:p>
      <w:pPr>
        <w:spacing w:after="0"/>
        <w:ind w:left="0"/>
        <w:jc w:val="both"/>
      </w:pPr>
      <w:r>
        <w:rPr>
          <w:rFonts w:ascii="Times New Roman"/>
          <w:b w:val="false"/>
          <w:i w:val="false"/>
          <w:color w:val="000000"/>
          <w:sz w:val="28"/>
        </w:rPr>
        <w:t>
      1) товары находятся под таможенным контролем в зоне деятельности территориального органа государственных доходов, которому поданы документы;</w:t>
      </w:r>
    </w:p>
    <w:p>
      <w:pPr>
        <w:spacing w:after="0"/>
        <w:ind w:left="0"/>
        <w:jc w:val="both"/>
      </w:pPr>
      <w:r>
        <w:rPr>
          <w:rFonts w:ascii="Times New Roman"/>
          <w:b w:val="false"/>
          <w:i w:val="false"/>
          <w:color w:val="000000"/>
          <w:sz w:val="28"/>
        </w:rPr>
        <w:t>
      2) документы поданы уполномоченным лицом (декларантом или таможенным представителем);</w:t>
      </w:r>
    </w:p>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 xml:space="preserve"> пункте 3</w:t>
      </w:r>
      <w:r>
        <w:rPr>
          <w:rFonts w:ascii="Times New Roman"/>
          <w:b w:val="false"/>
          <w:i w:val="false"/>
          <w:color w:val="000000"/>
          <w:sz w:val="28"/>
        </w:rPr>
        <w:t xml:space="preserve"> настоящих Правил, представлены в полном объеме. </w:t>
      </w:r>
    </w:p>
    <w:bookmarkStart w:name="z11" w:id="9"/>
    <w:p>
      <w:pPr>
        <w:spacing w:after="0"/>
        <w:ind w:left="0"/>
        <w:jc w:val="both"/>
      </w:pPr>
      <w:r>
        <w:rPr>
          <w:rFonts w:ascii="Times New Roman"/>
          <w:b w:val="false"/>
          <w:i w:val="false"/>
          <w:color w:val="000000"/>
          <w:sz w:val="28"/>
        </w:rPr>
        <w:t xml:space="preserve">
      5. Регистрация обязательства осуществляется в Журнале регистрации обязательств о подаче таможенной декларации и представлении необходимых документов и сведений по форме, установленной </w:t>
      </w:r>
      <w:r>
        <w:rPr>
          <w:rFonts w:ascii="Times New Roman"/>
          <w:b w:val="false"/>
          <w:i w:val="false"/>
          <w:color w:val="000000"/>
          <w:sz w:val="28"/>
        </w:rPr>
        <w:t xml:space="preserve"> приложением 2</w:t>
      </w:r>
      <w:r>
        <w:rPr>
          <w:rFonts w:ascii="Times New Roman"/>
          <w:b w:val="false"/>
          <w:i w:val="false"/>
          <w:color w:val="000000"/>
          <w:sz w:val="28"/>
        </w:rPr>
        <w:t xml:space="preserve"> к настоящим Правилам. </w:t>
      </w:r>
    </w:p>
    <w:bookmarkEnd w:id="9"/>
    <w:p>
      <w:pPr>
        <w:spacing w:after="0"/>
        <w:ind w:left="0"/>
        <w:jc w:val="both"/>
      </w:pPr>
      <w:r>
        <w:rPr>
          <w:rFonts w:ascii="Times New Roman"/>
          <w:b w:val="false"/>
          <w:i w:val="false"/>
          <w:color w:val="000000"/>
          <w:sz w:val="28"/>
        </w:rPr>
        <w:t xml:space="preserve">
      Регистрационный номер проставляется в левом верхнем углу обязательства и состоит из следующих элементов /ххххх/хххххх/ххххх/вдт,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где 1 – код территориального органа государственных доходов в соответствии с классификатором органов государственных доходов;</w:t>
      </w:r>
    </w:p>
    <w:p>
      <w:pPr>
        <w:spacing w:after="0"/>
        <w:ind w:left="0"/>
        <w:jc w:val="both"/>
      </w:pPr>
      <w:r>
        <w:rPr>
          <w:rFonts w:ascii="Times New Roman"/>
          <w:b w:val="false"/>
          <w:i w:val="false"/>
          <w:color w:val="000000"/>
          <w:sz w:val="28"/>
        </w:rPr>
        <w:t>
      2 – дата регистрации;</w:t>
      </w:r>
    </w:p>
    <w:p>
      <w:pPr>
        <w:spacing w:after="0"/>
        <w:ind w:left="0"/>
        <w:jc w:val="both"/>
      </w:pPr>
      <w:r>
        <w:rPr>
          <w:rFonts w:ascii="Times New Roman"/>
          <w:b w:val="false"/>
          <w:i w:val="false"/>
          <w:color w:val="000000"/>
          <w:sz w:val="28"/>
        </w:rPr>
        <w:t>
      3 – порядковый номер обязательства;</w:t>
      </w:r>
    </w:p>
    <w:p>
      <w:pPr>
        <w:spacing w:after="0"/>
        <w:ind w:left="0"/>
        <w:jc w:val="both"/>
      </w:pPr>
      <w:r>
        <w:rPr>
          <w:rFonts w:ascii="Times New Roman"/>
          <w:b w:val="false"/>
          <w:i w:val="false"/>
          <w:color w:val="000000"/>
          <w:sz w:val="28"/>
        </w:rPr>
        <w:t>
      4 – признак выпуска товаров до подачи таможенной декларации.</w:t>
      </w:r>
    </w:p>
    <w:bookmarkStart w:name="z12" w:id="10"/>
    <w:p>
      <w:pPr>
        <w:spacing w:after="0"/>
        <w:ind w:left="0"/>
        <w:jc w:val="both"/>
      </w:pPr>
      <w:r>
        <w:rPr>
          <w:rFonts w:ascii="Times New Roman"/>
          <w:b w:val="false"/>
          <w:i w:val="false"/>
          <w:color w:val="000000"/>
          <w:sz w:val="28"/>
        </w:rPr>
        <w:t>
      6. В целях проведения таможенного контроля, в том числе с применением системы управления рисками, должностное лицо выполняет следующие действия:</w:t>
      </w:r>
    </w:p>
    <w:bookmarkEnd w:id="10"/>
    <w:p>
      <w:pPr>
        <w:spacing w:after="0"/>
        <w:ind w:left="0"/>
        <w:jc w:val="both"/>
      </w:pPr>
      <w:r>
        <w:rPr>
          <w:rFonts w:ascii="Times New Roman"/>
          <w:b w:val="false"/>
          <w:i w:val="false"/>
          <w:color w:val="000000"/>
          <w:sz w:val="28"/>
        </w:rPr>
        <w:t>
      1) производит проверку сведений о товарах, указанных в документах;</w:t>
      </w:r>
    </w:p>
    <w:p>
      <w:pPr>
        <w:spacing w:after="0"/>
        <w:ind w:left="0"/>
        <w:jc w:val="both"/>
      </w:pPr>
      <w:r>
        <w:rPr>
          <w:rFonts w:ascii="Times New Roman"/>
          <w:b w:val="false"/>
          <w:i w:val="false"/>
          <w:color w:val="000000"/>
          <w:sz w:val="28"/>
        </w:rPr>
        <w:t>
      2) при наличии неавтоматизированных профилей риска производит сверку сведений, заявленных в представленных документах, со сведениями, содержащимися в профилях риска;</w:t>
      </w:r>
    </w:p>
    <w:p>
      <w:pPr>
        <w:spacing w:after="0"/>
        <w:ind w:left="0"/>
        <w:jc w:val="both"/>
      </w:pPr>
      <w:r>
        <w:rPr>
          <w:rFonts w:ascii="Times New Roman"/>
          <w:b w:val="false"/>
          <w:i w:val="false"/>
          <w:color w:val="000000"/>
          <w:sz w:val="28"/>
        </w:rPr>
        <w:t>
      3) при совпадении индикаторов риска применяет меры по предотвращению и (или) минимизации рисков в соответствии с рекомендациями системы управления рисками.</w:t>
      </w:r>
    </w:p>
    <w:p>
      <w:pPr>
        <w:spacing w:after="0"/>
        <w:ind w:left="0"/>
        <w:jc w:val="both"/>
      </w:pPr>
      <w:r>
        <w:rPr>
          <w:rFonts w:ascii="Times New Roman"/>
          <w:b w:val="false"/>
          <w:i w:val="false"/>
          <w:color w:val="000000"/>
          <w:sz w:val="28"/>
        </w:rPr>
        <w:t>
      При наличии потенциального риска нарушения таможенного законодательства должностное лицо с письменного разрешения руководителя таможенного поста территориального органа государственных доходов либо лица, его замещающего, применяет дополнительные формы таможенного контроля.</w:t>
      </w:r>
    </w:p>
    <w:bookmarkStart w:name="z13" w:id="11"/>
    <w:p>
      <w:pPr>
        <w:spacing w:after="0"/>
        <w:ind w:left="0"/>
        <w:jc w:val="both"/>
      </w:pPr>
      <w:r>
        <w:rPr>
          <w:rFonts w:ascii="Times New Roman"/>
          <w:b w:val="false"/>
          <w:i w:val="false"/>
          <w:color w:val="000000"/>
          <w:sz w:val="28"/>
        </w:rPr>
        <w:t xml:space="preserve">
      7. Выпуск товаров или отказ в выпуске производится по основаниям, установленным </w:t>
      </w:r>
      <w:r>
        <w:rPr>
          <w:rFonts w:ascii="Times New Roman"/>
          <w:b w:val="false"/>
          <w:i w:val="false"/>
          <w:color w:val="000000"/>
          <w:sz w:val="28"/>
        </w:rPr>
        <w:t xml:space="preserve"> статьями 296</w:t>
      </w:r>
      <w:r>
        <w:rPr>
          <w:rFonts w:ascii="Times New Roman"/>
          <w:b w:val="false"/>
          <w:i w:val="false"/>
          <w:color w:val="000000"/>
          <w:sz w:val="28"/>
        </w:rPr>
        <w:t xml:space="preserve"> и </w:t>
      </w:r>
      <w:r>
        <w:rPr>
          <w:rFonts w:ascii="Times New Roman"/>
          <w:b w:val="false"/>
          <w:i w:val="false"/>
          <w:color w:val="000000"/>
          <w:sz w:val="28"/>
        </w:rPr>
        <w:t xml:space="preserve"> 302</w:t>
      </w:r>
      <w:r>
        <w:rPr>
          <w:rFonts w:ascii="Times New Roman"/>
          <w:b w:val="false"/>
          <w:i w:val="false"/>
          <w:color w:val="000000"/>
          <w:sz w:val="28"/>
        </w:rPr>
        <w:t xml:space="preserve"> Кодекса. </w:t>
      </w:r>
    </w:p>
    <w:bookmarkEnd w:id="11"/>
    <w:p>
      <w:pPr>
        <w:spacing w:after="0"/>
        <w:ind w:left="0"/>
        <w:jc w:val="both"/>
      </w:pPr>
      <w:r>
        <w:rPr>
          <w:rFonts w:ascii="Times New Roman"/>
          <w:b w:val="false"/>
          <w:i w:val="false"/>
          <w:color w:val="000000"/>
          <w:sz w:val="28"/>
        </w:rPr>
        <w:t xml:space="preserve">
      В случае, если при осуществлении таможенного контроля обнаружены признаки нарушения прав на объекты интеллектуальной собственности, должностное лицо приостанавливает выпуск товаров до подачи таможенной декларации в соответствии со </w:t>
      </w:r>
      <w:r>
        <w:rPr>
          <w:rFonts w:ascii="Times New Roman"/>
          <w:b w:val="false"/>
          <w:i w:val="false"/>
          <w:color w:val="000000"/>
          <w:sz w:val="28"/>
        </w:rPr>
        <w:t xml:space="preserve"> статьями 440</w:t>
      </w:r>
      <w:r>
        <w:rPr>
          <w:rFonts w:ascii="Times New Roman"/>
          <w:b w:val="false"/>
          <w:i w:val="false"/>
          <w:color w:val="000000"/>
          <w:sz w:val="28"/>
        </w:rPr>
        <w:t xml:space="preserve"> и </w:t>
      </w:r>
      <w:r>
        <w:rPr>
          <w:rFonts w:ascii="Times New Roman"/>
          <w:b w:val="false"/>
          <w:i w:val="false"/>
          <w:color w:val="000000"/>
          <w:sz w:val="28"/>
        </w:rPr>
        <w:t xml:space="preserve"> 441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При выпуске товаров до подачи таможенной декларации должностное лицо на коммерческих и транспортных (перевозочных) документах проставляет штамп "Выпуск до подачи таможенной декларации" и личную номерную печать с указанием на них регистрационного номера обязательства. </w:t>
      </w:r>
    </w:p>
    <w:p>
      <w:pPr>
        <w:spacing w:after="0"/>
        <w:ind w:left="0"/>
        <w:jc w:val="both"/>
      </w:pPr>
      <w:r>
        <w:rPr>
          <w:rFonts w:ascii="Times New Roman"/>
          <w:b w:val="false"/>
          <w:i w:val="false"/>
          <w:color w:val="000000"/>
          <w:sz w:val="28"/>
        </w:rPr>
        <w:t>
      При отказе в выпуске товаров должностное лицо на оборотной стороне обязательства проставляет штамп "Отказано в выпуске" и личную номерную печать с указанием причины отказа.</w:t>
      </w:r>
    </w:p>
    <w:bookmarkStart w:name="z14" w:id="12"/>
    <w:p>
      <w:pPr>
        <w:spacing w:after="0"/>
        <w:ind w:left="0"/>
        <w:jc w:val="both"/>
      </w:pPr>
      <w:r>
        <w:rPr>
          <w:rFonts w:ascii="Times New Roman"/>
          <w:b w:val="false"/>
          <w:i w:val="false"/>
          <w:color w:val="000000"/>
          <w:sz w:val="28"/>
        </w:rPr>
        <w:t>
      8. Копии коммерческих или транспортных (перевозочных) документов, представленные декларантом при выпуске товаров до подачи таможенной декларации, остаются в территориальном органе государственных доходов, зарегистрировавшем обязательство о предоставлении таможенной декларации и необходимых документов.</w:t>
      </w:r>
    </w:p>
    <w:bookmarkEnd w:id="12"/>
    <w:bookmarkStart w:name="z15" w:id="13"/>
    <w:p>
      <w:pPr>
        <w:spacing w:after="0"/>
        <w:ind w:left="0"/>
        <w:jc w:val="both"/>
      </w:pPr>
      <w:r>
        <w:rPr>
          <w:rFonts w:ascii="Times New Roman"/>
          <w:b w:val="false"/>
          <w:i w:val="false"/>
          <w:color w:val="000000"/>
          <w:sz w:val="28"/>
        </w:rPr>
        <w:t xml:space="preserve">
      9. После выпуска товаров должностное лицо осуществляет контроль за сроками подачи таможенной декларации.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таможенных операций</w:t>
            </w:r>
            <w:r>
              <w:br/>
            </w:r>
            <w:r>
              <w:rPr>
                <w:rFonts w:ascii="Times New Roman"/>
                <w:b w:val="false"/>
                <w:i w:val="false"/>
                <w:color w:val="000000"/>
                <w:sz w:val="20"/>
              </w:rPr>
              <w:t>при таможенном декларировании</w:t>
            </w:r>
            <w:r>
              <w:br/>
            </w:r>
            <w:r>
              <w:rPr>
                <w:rFonts w:ascii="Times New Roman"/>
                <w:b w:val="false"/>
                <w:i w:val="false"/>
                <w:color w:val="000000"/>
                <w:sz w:val="20"/>
              </w:rPr>
              <w:t>и выпуске товаров до подачи</w:t>
            </w:r>
            <w:r>
              <w:br/>
            </w:r>
            <w:r>
              <w:rPr>
                <w:rFonts w:ascii="Times New Roman"/>
                <w:b w:val="false"/>
                <w:i w:val="false"/>
                <w:color w:val="000000"/>
                <w:sz w:val="20"/>
              </w:rPr>
              <w:t>таможенной декларации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Руководителю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Наименование таможенного поста </w:t>
      </w:r>
    </w:p>
    <w:p>
      <w:pPr>
        <w:spacing w:after="0"/>
        <w:ind w:left="0"/>
        <w:jc w:val="both"/>
      </w:pPr>
      <w:r>
        <w:rPr>
          <w:rFonts w:ascii="Times New Roman"/>
          <w:b w:val="false"/>
          <w:i w:val="false"/>
          <w:color w:val="000000"/>
          <w:sz w:val="28"/>
        </w:rPr>
        <w:t xml:space="preserve">
      Департамента государственных </w:t>
      </w:r>
    </w:p>
    <w:p>
      <w:pPr>
        <w:spacing w:after="0"/>
        <w:ind w:left="0"/>
        <w:jc w:val="both"/>
      </w:pPr>
      <w:r>
        <w:rPr>
          <w:rFonts w:ascii="Times New Roman"/>
          <w:b w:val="false"/>
          <w:i w:val="false"/>
          <w:color w:val="000000"/>
          <w:sz w:val="28"/>
        </w:rPr>
        <w:t xml:space="preserve">
      доходов/таможни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Ф.И.О. (отчество при наличии) </w:t>
      </w:r>
    </w:p>
    <w:p>
      <w:pPr>
        <w:spacing w:after="0"/>
        <w:ind w:left="0"/>
        <w:jc w:val="both"/>
      </w:pPr>
      <w:r>
        <w:rPr>
          <w:rFonts w:ascii="Times New Roman"/>
          <w:b w:val="false"/>
          <w:i w:val="false"/>
          <w:color w:val="000000"/>
          <w:sz w:val="28"/>
        </w:rPr>
        <w:t xml:space="preserve">
      руководителя       </w:t>
      </w:r>
    </w:p>
    <w:bookmarkStart w:name="z17" w:id="14"/>
    <w:p>
      <w:pPr>
        <w:spacing w:after="0"/>
        <w:ind w:left="0"/>
        <w:jc w:val="left"/>
      </w:pPr>
      <w:r>
        <w:rPr>
          <w:rFonts w:ascii="Times New Roman"/>
          <w:b/>
          <w:i w:val="false"/>
          <w:color w:val="000000"/>
        </w:rPr>
        <w:t xml:space="preserve"> Обязательство</w:t>
      </w:r>
      <w:r>
        <w:br/>
      </w:r>
      <w:r>
        <w:rPr>
          <w:rFonts w:ascii="Times New Roman"/>
          <w:b/>
          <w:i w:val="false"/>
          <w:color w:val="000000"/>
        </w:rPr>
        <w:t>о подаче таможенной декларации и</w:t>
      </w:r>
      <w:r>
        <w:br/>
      </w:r>
      <w:r>
        <w:rPr>
          <w:rFonts w:ascii="Times New Roman"/>
          <w:b/>
          <w:i w:val="false"/>
          <w:color w:val="000000"/>
        </w:rPr>
        <w:t>представлении необходимых документов</w:t>
      </w:r>
    </w:p>
    <w:bookmarkEnd w:id="14"/>
    <w:p>
      <w:pPr>
        <w:spacing w:after="0"/>
        <w:ind w:left="0"/>
        <w:jc w:val="both"/>
      </w:pPr>
      <w:r>
        <w:rPr>
          <w:rFonts w:ascii="Times New Roman"/>
          <w:b w:val="false"/>
          <w:i w:val="false"/>
          <w:color w:val="000000"/>
          <w:sz w:val="28"/>
        </w:rPr>
        <w:t>
      Наименование декларанта _____________________________________________</w:t>
      </w:r>
    </w:p>
    <w:p>
      <w:pPr>
        <w:spacing w:after="0"/>
        <w:ind w:left="0"/>
        <w:jc w:val="both"/>
      </w:pPr>
      <w:r>
        <w:rPr>
          <w:rFonts w:ascii="Times New Roman"/>
          <w:b w:val="false"/>
          <w:i w:val="false"/>
          <w:color w:val="000000"/>
          <w:sz w:val="28"/>
        </w:rPr>
        <w:t>
      В лице ______________________________________________________________</w:t>
      </w:r>
    </w:p>
    <w:p>
      <w:pPr>
        <w:spacing w:after="0"/>
        <w:ind w:left="0"/>
        <w:jc w:val="both"/>
      </w:pPr>
      <w:r>
        <w:rPr>
          <w:rFonts w:ascii="Times New Roman"/>
          <w:b w:val="false"/>
          <w:i w:val="false"/>
          <w:color w:val="000000"/>
          <w:sz w:val="28"/>
        </w:rPr>
        <w:t>
                   (ФИО должностного лица предприятия, организации либо</w:t>
      </w:r>
    </w:p>
    <w:p>
      <w:pPr>
        <w:spacing w:after="0"/>
        <w:ind w:left="0"/>
        <w:jc w:val="both"/>
      </w:pPr>
      <w:r>
        <w:rPr>
          <w:rFonts w:ascii="Times New Roman"/>
          <w:b w:val="false"/>
          <w:i w:val="false"/>
          <w:color w:val="000000"/>
          <w:sz w:val="28"/>
        </w:rPr>
        <w:t>
                            специалиста по таможенному оформлению)</w:t>
      </w:r>
    </w:p>
    <w:p>
      <w:pPr>
        <w:spacing w:after="0"/>
        <w:ind w:left="0"/>
        <w:jc w:val="both"/>
      </w:pPr>
      <w:r>
        <w:rPr>
          <w:rFonts w:ascii="Times New Roman"/>
          <w:b w:val="false"/>
          <w:i w:val="false"/>
          <w:color w:val="000000"/>
          <w:sz w:val="28"/>
        </w:rPr>
        <w:t>
      Обязуется подать таможенную декларацию и необходимые к ней документы</w:t>
      </w:r>
    </w:p>
    <w:p>
      <w:pPr>
        <w:spacing w:after="0"/>
        <w:ind w:left="0"/>
        <w:jc w:val="both"/>
      </w:pPr>
      <w:r>
        <w:rPr>
          <w:rFonts w:ascii="Times New Roman"/>
          <w:b w:val="false"/>
          <w:i w:val="false"/>
          <w:color w:val="000000"/>
          <w:sz w:val="28"/>
        </w:rPr>
        <w:t>
      в срок до 10 "______" 20____г. по товарам, помещаемым под таможенную</w:t>
      </w:r>
    </w:p>
    <w:p>
      <w:pPr>
        <w:spacing w:after="0"/>
        <w:ind w:left="0"/>
        <w:jc w:val="both"/>
      </w:pPr>
      <w:r>
        <w:rPr>
          <w:rFonts w:ascii="Times New Roman"/>
          <w:b w:val="false"/>
          <w:i w:val="false"/>
          <w:color w:val="000000"/>
          <w:sz w:val="28"/>
        </w:rPr>
        <w:t>
      процедуру ___________________________________________________________</w:t>
      </w:r>
    </w:p>
    <w:p>
      <w:pPr>
        <w:spacing w:after="0"/>
        <w:ind w:left="0"/>
        <w:jc w:val="both"/>
      </w:pPr>
      <w:r>
        <w:rPr>
          <w:rFonts w:ascii="Times New Roman"/>
          <w:b w:val="false"/>
          <w:i w:val="false"/>
          <w:color w:val="000000"/>
          <w:sz w:val="28"/>
        </w:rPr>
        <w:t>
      Наименование товаров ________________________________________________</w:t>
      </w:r>
    </w:p>
    <w:p>
      <w:pPr>
        <w:spacing w:after="0"/>
        <w:ind w:left="0"/>
        <w:jc w:val="both"/>
      </w:pPr>
      <w:r>
        <w:rPr>
          <w:rFonts w:ascii="Times New Roman"/>
          <w:b w:val="false"/>
          <w:i w:val="false"/>
          <w:color w:val="000000"/>
          <w:sz w:val="28"/>
        </w:rPr>
        <w:t>
      Код товара ТН ВЭД ТС (на уровне не менее 4 первых знаков) ___________</w:t>
      </w:r>
    </w:p>
    <w:p>
      <w:pPr>
        <w:spacing w:after="0"/>
        <w:ind w:left="0"/>
        <w:jc w:val="both"/>
      </w:pPr>
      <w:r>
        <w:rPr>
          <w:rFonts w:ascii="Times New Roman"/>
          <w:b w:val="false"/>
          <w:i w:val="false"/>
          <w:color w:val="000000"/>
          <w:sz w:val="28"/>
        </w:rPr>
        <w:t>
      Общая стоимость товаров _____________________________________________</w:t>
      </w:r>
    </w:p>
    <w:p>
      <w:pPr>
        <w:spacing w:after="0"/>
        <w:ind w:left="0"/>
        <w:jc w:val="both"/>
      </w:pPr>
      <w:r>
        <w:rPr>
          <w:rFonts w:ascii="Times New Roman"/>
          <w:b w:val="false"/>
          <w:i w:val="false"/>
          <w:color w:val="000000"/>
          <w:sz w:val="28"/>
        </w:rPr>
        <w:t>
      Место нахождения товаров ____________________________________________</w:t>
      </w:r>
    </w:p>
    <w:p>
      <w:pPr>
        <w:spacing w:after="0"/>
        <w:ind w:left="0"/>
        <w:jc w:val="both"/>
      </w:pPr>
      <w:r>
        <w:rPr>
          <w:rFonts w:ascii="Times New Roman"/>
          <w:b w:val="false"/>
          <w:i w:val="false"/>
          <w:color w:val="000000"/>
          <w:sz w:val="28"/>
        </w:rPr>
        <w:t>
      Номер транзитной декларации (при наличии) ___________________________</w:t>
      </w:r>
    </w:p>
    <w:p>
      <w:pPr>
        <w:spacing w:after="0"/>
        <w:ind w:left="0"/>
        <w:jc w:val="both"/>
      </w:pPr>
      <w:r>
        <w:rPr>
          <w:rFonts w:ascii="Times New Roman"/>
          <w:b w:val="false"/>
          <w:i w:val="false"/>
          <w:color w:val="000000"/>
          <w:sz w:val="28"/>
        </w:rPr>
        <w:t>
      Товары будут использованы на территории Таможенного союза в целях ___</w:t>
      </w:r>
    </w:p>
    <w:p>
      <w:pPr>
        <w:spacing w:after="0"/>
        <w:ind w:left="0"/>
        <w:jc w:val="both"/>
      </w:pPr>
      <w:r>
        <w:rPr>
          <w:rFonts w:ascii="Times New Roman"/>
          <w:b w:val="false"/>
          <w:i w:val="false"/>
          <w:color w:val="000000"/>
          <w:sz w:val="28"/>
        </w:rPr>
        <w:t>
      Обеспечение уплаты таможенных платежей и налогов представлено в виде</w:t>
      </w:r>
    </w:p>
    <w:p>
      <w:pPr>
        <w:spacing w:after="0"/>
        <w:ind w:left="0"/>
        <w:jc w:val="both"/>
      </w:pPr>
      <w:r>
        <w:rPr>
          <w:rFonts w:ascii="Times New Roman"/>
          <w:b w:val="false"/>
          <w:i w:val="false"/>
          <w:color w:val="000000"/>
          <w:sz w:val="28"/>
        </w:rPr>
        <w:t>
      (при необходимости) _________________________________________________</w:t>
      </w:r>
    </w:p>
    <w:p>
      <w:pPr>
        <w:spacing w:after="0"/>
        <w:ind w:left="0"/>
        <w:jc w:val="both"/>
      </w:pPr>
      <w:r>
        <w:rPr>
          <w:rFonts w:ascii="Times New Roman"/>
          <w:b w:val="false"/>
          <w:i w:val="false"/>
          <w:color w:val="000000"/>
          <w:sz w:val="28"/>
        </w:rPr>
        <w:t>
      Прилагаются копии документов: _______________________________________</w:t>
      </w:r>
    </w:p>
    <w:p>
      <w:pPr>
        <w:spacing w:after="0"/>
        <w:ind w:left="0"/>
        <w:jc w:val="both"/>
      </w:pPr>
      <w:r>
        <w:rPr>
          <w:rFonts w:ascii="Times New Roman"/>
          <w:b w:val="false"/>
          <w:i w:val="false"/>
          <w:color w:val="000000"/>
          <w:sz w:val="28"/>
        </w:rPr>
        <w:t>
      Приложения на ____________ листах.</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Адрес,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таможенных операций</w:t>
            </w:r>
            <w:r>
              <w:br/>
            </w:r>
            <w:r>
              <w:rPr>
                <w:rFonts w:ascii="Times New Roman"/>
                <w:b w:val="false"/>
                <w:i w:val="false"/>
                <w:color w:val="000000"/>
                <w:sz w:val="20"/>
              </w:rPr>
              <w:t>при таможенном декларировании</w:t>
            </w:r>
            <w:r>
              <w:br/>
            </w:r>
            <w:r>
              <w:rPr>
                <w:rFonts w:ascii="Times New Roman"/>
                <w:b w:val="false"/>
                <w:i w:val="false"/>
                <w:color w:val="000000"/>
                <w:sz w:val="20"/>
              </w:rPr>
              <w:t>и выпуске товаров до подачи</w:t>
            </w:r>
            <w:r>
              <w:br/>
            </w:r>
            <w:r>
              <w:rPr>
                <w:rFonts w:ascii="Times New Roman"/>
                <w:b w:val="false"/>
                <w:i w:val="false"/>
                <w:color w:val="000000"/>
                <w:sz w:val="20"/>
              </w:rPr>
              <w:t>таможенной декларации</w:t>
            </w:r>
          </w:p>
        </w:tc>
      </w:tr>
    </w:tbl>
    <w:p>
      <w:pPr>
        <w:spacing w:after="0"/>
        <w:ind w:left="0"/>
        <w:jc w:val="both"/>
      </w:pPr>
      <w:r>
        <w:rPr>
          <w:rFonts w:ascii="Times New Roman"/>
          <w:b w:val="false"/>
          <w:i w:val="false"/>
          <w:color w:val="000000"/>
          <w:sz w:val="28"/>
        </w:rPr>
        <w:t>
      Форма</w:t>
      </w:r>
    </w:p>
    <w:bookmarkStart w:name="z19" w:id="15"/>
    <w:p>
      <w:pPr>
        <w:spacing w:after="0"/>
        <w:ind w:left="0"/>
        <w:jc w:val="left"/>
      </w:pPr>
      <w:r>
        <w:rPr>
          <w:rFonts w:ascii="Times New Roman"/>
          <w:b/>
          <w:i w:val="false"/>
          <w:color w:val="000000"/>
        </w:rPr>
        <w:t xml:space="preserve"> Журнал регистрации обязательств</w:t>
      </w:r>
      <w:r>
        <w:br/>
      </w:r>
      <w:r>
        <w:rPr>
          <w:rFonts w:ascii="Times New Roman"/>
          <w:b/>
          <w:i w:val="false"/>
          <w:color w:val="000000"/>
        </w:rPr>
        <w:t>о подаче таможенной декларации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285"/>
        <w:gridCol w:w="1285"/>
        <w:gridCol w:w="1643"/>
        <w:gridCol w:w="2357"/>
        <w:gridCol w:w="3116"/>
        <w:gridCol w:w="1286"/>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обязательства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декларанта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подачи таможенной декларации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должностного лица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выпуске/отказе с указанием причины отказа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