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0b5d" w14:textId="46a0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проектных механизмов в сфере регулирования выбросов и поглощений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февраля 2015 года № 76. Зарегистрирован в Министерстве юстиции Республики Казахстан 17 марта 2015 года № 10447.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проектных механизмов в сфере регулирования выбросов и поглощений парниковых газов.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2015 года № 76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проектных механизмов в сфере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выбросов и поглощений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проектных механизмов в сфере регулирования выбросов и поглощений парниковых газов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(далее - Кодекс) и определяют порядок реализации проектных механизмов в сфере регулирования выбросов и поглощений парниковых газов.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сценарий – сценарий, отражающий уровень выбросов парниковых газов или уровень поглощения парниковых газов в случае отсутствия предлагаемого внутреннего проекта, в сравнении с которым оценивается достигнутый объем сокращения выбросов и (или) поглощения парниковых газов;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проектный период – срок, в течение которого производится или может производиться выпуск проектных углеродных единиц на основе периодического подтверждения и утверждения результатов проекта;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проектные углеродные единицы - единицы внутреннего сокращения выбросов, единицы сокращения выбросов, единицы сертифицированного сокращения выбросов;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проектный механизм - последовательный процесс разработки и реализации проектов, направленных на сокращение выбросов и (или) увеличение поглощений парниковых газов в соответствии с порядком и критериями, установленными Киотским протоколом к Рамочной конвенции Организации Объединенных Наций об изменении климата и (или) экологическим законодательством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базовый уровень поглощения парниковых газов - выраженная в тоннах эквивалента двуокиси углерода величина поглощения парниковых газов за определенный период при существующих условиях эксплуатации без реализации проекта, направленного на увеличение поглощения парниковых газов;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поглощения парниковых газов - расчетное увеличение поглощения парниковых газов по отношению к базовому сценарию;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сокращение выбросов парниковых газов - расчетное снижение выбросов парниковых газов по отношению к базовому сценарию;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базовый уровень выбросов парниковых газов - выраженная в тоннах эквивалента двуокиси углерода величина выбросов парниковых газов, произведенных объектом выбросов этих газов за определенный период при условии использования существующих на данном объекте технологий, оборудования и при других наиболее вероятных условиях, которые могут иметь место без реализации проекта, направленного на сокращение выбросов парниковых газов;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трэк I - способ осуществления проектов по механизму совместного осуществления, который позволяет самой стране при условии соответствия требованиям, установленным Киотским протоколом к Рамочной конвенции Организации Объединенных Наций об изменении климата (далее - Киотский протокол), верифицировать данные проекты и вводить в обращение соответствующее количество единиц сокращения выбросов;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трэк II - способ осуществления проектов по механизму совместного осуществления, в рамках которого данные проекты проходят процедуру верификации под надзором уполномоченного международного органа;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администрирования - оператор установки, объем выбросов парниковых газов которой составляет от десяти до двадцати тысяч тонн эквивалента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реализации проектных механизмов в сфере</w:t>
      </w:r>
      <w:r>
        <w:br/>
      </w:r>
      <w:r>
        <w:rPr>
          <w:rFonts w:ascii="Times New Roman"/>
          <w:b/>
          <w:i w:val="false"/>
          <w:color w:val="000000"/>
        </w:rPr>
        <w:t>регулирования выбросов и поглощений парниковых газов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деятельности в Республике Казахстан на основе проектных механизмов в сфере регулирования выбросов и поглощений парниковых газов осуществляется их участниками на добровольной основе и не является основанием для ее финансирования из государственного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Проектные механизмы в сфере регулирования выбросов и поглощений парниковых газов разделяются в Республике Казахстан на следующие виды: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механизм </w:t>
      </w:r>
      <w:r>
        <w:rPr>
          <w:rFonts w:ascii="Times New Roman"/>
          <w:b w:val="false"/>
          <w:i w:val="false"/>
          <w:color w:val="000000"/>
          <w:sz w:val="28"/>
        </w:rPr>
        <w:t>внутреннего сокращения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механизм совместного осуществления;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 чистого развития.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Проектный механизм внутреннего сокращения выбросов парниковых газов реализуется его участниками на основе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94-10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Проекты по механизмам совместного осуществления реализуются на территории республики только после прохождения Республикой Казахстан процедур по определению установленного количества, предусмотренного в рамках </w:t>
      </w:r>
      <w:r>
        <w:rPr>
          <w:rFonts w:ascii="Times New Roman"/>
          <w:b w:val="false"/>
          <w:i w:val="false"/>
          <w:color w:val="000000"/>
          <w:sz w:val="28"/>
        </w:rPr>
        <w:t>Киотского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>, и представления соответствующих данных в международный регистрационный журнал операций.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Проектные механизмы совместного осуществления, чистого развития реализуются на основе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Киотского протокола.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Проекты по механизму чистого развития осуществляются участниками из Республики Казахстан на территории других государств, ратифицировавших </w:t>
      </w:r>
      <w:r>
        <w:rPr>
          <w:rFonts w:ascii="Times New Roman"/>
          <w:b w:val="false"/>
          <w:i w:val="false"/>
          <w:color w:val="000000"/>
          <w:sz w:val="28"/>
        </w:rPr>
        <w:t>Киотский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 входящих в приложение I Рамочной конвенции Организации Объединенных Наций об изменении климата (далее - Конвенция).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проектов по механизмам совместного осуществления по трэку I и по трэку II и механизму чистого развития процедуры определены в рамках Конвенции.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на территории Республики Казахстан проектов по механизму совместного осуществления по трэку I выполняются следующие условия: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национальной системы для оценки антропогенных выбросов из источников и абсорбции поглотителями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инвентаризации и подготовка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источников выбросов и поглощений парниковых газов, что позволяет оценивать на постоянной основе состояние дел с выбросами и поглощениями парниковых газов по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секретариат Конвенции ежегодного доклада о государственном кадастре источников выбросов и поглощений парниковых газов, а также информации об установленном количестве для Республики Казахстан, корректно рассчитанных прибавлениях к нему и вычетов из него.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решений о реализации проектов на условиях проектных механизмов,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уполномоченным органом в области охраны окружающей среды (далее - уполномоченный орган) производится их предварительный отбор на соответствие определенным международным критериям, установленным в рамках </w:t>
      </w:r>
      <w:r>
        <w:rPr>
          <w:rFonts w:ascii="Times New Roman"/>
          <w:b w:val="false"/>
          <w:i w:val="false"/>
          <w:color w:val="000000"/>
          <w:sz w:val="28"/>
        </w:rPr>
        <w:t>Киотского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Проектные механизмы не осуществляются на установках и производственных объектах, подпадающих под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квотированию выбросов парниковых газов и включенных в национальный план распределения квот на выбросы парниковых газов.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исключения двойного учета сокращений выбросов парниковых газов по каждой отдельной установке не осуществляется одновременно более одного проектного механизма, направленного на снижение выбросов парниковых газов или увеличение поглощения парниковых газов.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признании реализации проекта на условиях одного из проектных механизмов в сфере регулирования выбросов и поглощений парниковых газов принимается уполномоченным органом при условии соответствия проекта требованиям, установленным Киотским протоколом и (или) экологическим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Реализация проектных механизмов в сфере регулирования выбросов и поглощений парниковых газов осуществляется на основе проектной документации и плана мониторинга, подготовку которых осуществляет заявитель проекта.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предварительного отбора проектов на соответствие требованиям по отдельным видам проектных механизмов, предварительно предоставляется краткое описание проекта (проектная идея)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94-10 Кодекса.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назначает подведомственную организацию, осуществляющую учет и рассмотрение отчетов по проектным механизмам.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Форма проектной документации для проектов по механизму совместного осуществления по трэку I и для проектов по механизму чистого развития и совместного осуществления по трэку II применяется в соответствии с требованиями, установленными в рамках </w:t>
      </w:r>
      <w:r>
        <w:rPr>
          <w:rFonts w:ascii="Times New Roman"/>
          <w:b w:val="false"/>
          <w:i w:val="false"/>
          <w:color w:val="000000"/>
          <w:sz w:val="28"/>
        </w:rPr>
        <w:t>Киотского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предусмотренных настоящими Правилами по соответствующему виду проектного механизма, проводится валидация проектной документации и плана мониторинга аккредитованным органом по валидации и верификации.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Мониторинг сокращения выбросов и (или) увеличения поглощения парниковых газов относительно определенного в проектном предложении базового сценария осуществляется на основе плана мониторинга проекта.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При подаче отчетности по результатам реализации проекта в уполномоченный орган заявитель проекта предоставляет информацию о любых существенных отклонениях от одобренного плана мониторинга в соответствии с требованиями настоящих Правил по соответствующему проектному механизму.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Для проведения мониторинга по проектным механизмам чистого развития и совместного осуществления используются методики, определенные для применения в рамках Конвенции.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расчетов базовых уровней и фактических выбросов и поглощений парниковых газов в результате реализации проектов по проектным механизмам используются следующие коэффициенты выбросов парниковых газов и иные коэффициенты: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применяемые для аналогичных проектов по механизмам совместного осуществления и чистого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утвержденные уполномоченным органом. 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по отчетности по результатам реализации проектов по механизмам чистого развития и совместного осуществления по трэку II определяются в рамках </w:t>
      </w:r>
      <w:r>
        <w:rPr>
          <w:rFonts w:ascii="Times New Roman"/>
          <w:b w:val="false"/>
          <w:i w:val="false"/>
          <w:color w:val="000000"/>
          <w:sz w:val="28"/>
        </w:rPr>
        <w:t>Киотского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по периоду выпуска углеродных единиц по проекту, оформлению и периодичности предоставления отчетов по результатам реализации проектов по механизму совместного осуществления по трэку I устанавливаются настоящими Правилами по соответствующему проектному механизму.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Заявленные в периодических отчетах результаты по сокращению выбросов парниковых газов либо увеличению их поглощения в случае проектов, реализуемых на территории Республики Казахстан, подлежат верификации.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Верификация по проектам по механизмам совместного осуществления по трэку I осуществляется аккредитованными органами по валидации и верификации.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Отчеты о реализации на территории Республики Казахстан проектов по механизму совместного осуществления по трэку I представляются на утверждение уполномоченного органа.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Выпуск проектных углеродных единиц производится на основе периодической оценки результатов реализации проекта, осуществляемой в пределах установленного для него периода выпуска углеродных единиц по проекту.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Оператор государственного реестра углеродных единиц Республики Казахстан вводит в обращение проектные углеродные единицы по механизму совместного осуществления.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результатам реализации проектов по механизму совместного осуществления вводятся единицы сокращения выбросов.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Основанием для введения в обращение проектных углеродных единиц оператором государственного реестра углеродных единиц Республики Казахстан является отчет о реализации проекта, утвержденный уполномоченным органом либо получение соответствующего запроса из международного регистрационного журнала операций.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Введение в обращение единиц сокращения выбросов по запросу, полученному из международного регистрационного журнала операций, производится в случае реализации проекта совместного осуществления по трэку II.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Введение в обращение проектных углеродных единиц производится посредством их размещения на счету инвестора либо оператора проекта в государственном реестре углеродных единиц Республики Казахстан в объеме сокращения выбросов парниковых газов или увеличения поглощения согласно отчету о реализации проекта, утвержденному уполномоченным органом.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Передача проектных углеродных единиц инвестору проекта, не являющемуся резидентом Республики Казахстан, производится на его счете в государственном реестре углеродных единиц Республики Казахстан.</w:t>
      </w:r>
    </w:p>
    <w:bookmarkEnd w:id="51"/>
    <w:bookmarkStart w:name="z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участия субъектов администрирования</w:t>
      </w:r>
      <w:r>
        <w:br/>
      </w:r>
      <w:r>
        <w:rPr>
          <w:rFonts w:ascii="Times New Roman"/>
          <w:b/>
          <w:i w:val="false"/>
          <w:color w:val="000000"/>
        </w:rPr>
        <w:t>в реализации проектных механизмов в сфере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выбросов и поглощений парниковых газов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36. Субъекты администрирования участвуют в проектах по механизмам совместного осуществления, чистого развития только после прохождения Республикой Казахстан международных процедур по определению установленного количества в соответствии с Рамочной Конвенцией Организации Объединенных Наций об изменении климата,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1995 года № 2260, и представления соответствующих данных по стране в международный регистрационный журнал операций.</w:t>
      </w:r>
    </w:p>
    <w:bookmarkEnd w:id="53"/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Субъекты администрирования участвуют в качестве заявителя проекта, направленного на сокращение выбросов и поглощение парниковых газов.</w:t>
      </w:r>
    </w:p>
    <w:bookmarkEnd w:id="54"/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Уполномоченный орган на основе представленного субъектом администрирования отчета об инвентаризации парниковых газов определяет соответствие субъекта администрирования требованиям по квотированию выбросов парниковых газов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В случае, если объем выбросов парниковых газов превышает эквивалент двадцати тысяч тонн двуокиси углерода в год, субъект администрирования подает документы на оформление квоты на выбросы парниковых газов на соответствующую установку (установки) в уполномоченный орган, в порядке установленным Правилами выдачи, изменения и погашения квот на выбросы парниковых газов,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2016 года № 292 (зарегистрирован в Реестре государственной регистрации нормативных правовых актов № 14012), начиная с текущего года.</w:t>
      </w:r>
    </w:p>
    <w:bookmarkEnd w:id="55"/>
    <w:bookmarkStart w:name="z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Проекты внутреннего сокращения выбросов парниковых газов не осуществляются физическими и юридическими лицами на территории Республики Казахстан в отношении установки (установок), которая подпадает под требования по квотированию выбросов парниковых газов.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