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1da" w14:textId="36a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января 2015 года № 50. Зарегистрирован в Министерстве юстиции Республики Казахстан 4 марта 2015 года № 10381.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изготовлению Государственного Флага Республики Казахстан и Государственного Герба Республики Казахстан,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культуры и спорта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Мухамедиулы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изготовлению Государственного Флага Республики Казахстан и Государственного Герба Республики Казахстан, и перечень документов, подтверждающих соответствие им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торговли и интеграции РК от 04.09.2020 </w:t>
      </w:r>
      <w:r>
        <w:rPr>
          <w:rFonts w:ascii="Times New Roman"/>
          <w:b w:val="false"/>
          <w:i w:val="false"/>
          <w:color w:val="ff0000"/>
          <w:sz w:val="28"/>
        </w:rPr>
        <w:t>№ 191-НҚ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приказами Министра торговли и интеграции РК от 31.05.2021 </w:t>
      </w:r>
      <w:r>
        <w:rPr>
          <w:rFonts w:ascii="Times New Roman"/>
          <w:b w:val="false"/>
          <w:i w:val="false"/>
          <w:color w:val="ff0000"/>
          <w:sz w:val="28"/>
        </w:rPr>
        <w:t>№ 376-НҚ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26.07.2022 </w:t>
      </w:r>
      <w:r>
        <w:rPr>
          <w:rFonts w:ascii="Times New Roman"/>
          <w:b w:val="false"/>
          <w:i w:val="false"/>
          <w:color w:val="ff0000"/>
          <w:sz w:val="28"/>
        </w:rPr>
        <w:t>№ 306-НҚ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предъявляемые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Нормативные документы по стандартизации: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нормативных документах по стандартизации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производственной технической базы (технологического оборудования, средств измерений и контроля, в том числе атласа цветов, обеспечивающих соблюдение технологического процесса и качества изготовленных государственных символов в соответствии с требованиями СТ РК 988 "Государственный Флаг Республики Казахстан. Общие технические условия")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технологическом оборудовании, средств измерений и контроля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технической базы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 (далее-Закон).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сертификата о поверке или метрологической аттестации используемых средств измерений и испытательного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 сертификате с указанием наименования, номера, даты и наименования организации, выдавшей сертификат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мастер модели каждого производимого типоразмера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мастер модели каждого производимого типоразмера Государственного Герба Республики Казахстан, устанавливается лицензиаром путем проведения профилактического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статьи 51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эталонного образца каждого производимого типоразмера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эталонного образца каждого производимого типоразмера Государственного Герба Республики Казахстан, устанавливается лицензиаром путем проведения профилактического контроля в соответствии с пунктом 2 статьи 51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выпускаемую продукцию выписки из реестра казахстанских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выписке из реестра казахстанских товаропроизводителей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если заявитель не является собственником производственного помещения, технического оборудования, то указывается договор аренды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изготовлению 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о соответствии квалификационным требованиям для осуществления деятельности по изготовлению Государственного Флага Республики Казахстан и Государственного Герба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приказами Министра торговли и интеграции РК от 31.05.2021 </w:t>
      </w:r>
      <w:r>
        <w:rPr>
          <w:rFonts w:ascii="Times New Roman"/>
          <w:b w:val="false"/>
          <w:i w:val="false"/>
          <w:color w:val="ff0000"/>
          <w:sz w:val="28"/>
        </w:rPr>
        <w:t>№ 376-НҚ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документов по стандартизации: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стандарта ________________________________________________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производственной технической базы_____ __________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технологического оборудования____________________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средства измерения и контроля наличия атласа цветов (наименование)______________________________________________________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сертификатов о поверке/метрологической аттестации, наименование органов, выдавших сертификаты, срок использования сертификата)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Сертификаты о поверке или метрологической аттестации, номер сертификата о поверке/метрологической аттестации 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 о поверке/метрологической аттестации ________ наименование органа, выдавшего сертификат ___________________________ срок действия сертификата ____________________________________________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 ________________________________________________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лаборатории_____________________________________________________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Наличие выписки из реестра казахстанских товаропроизводителей на изготавливаемую продукцию Государственного Флага Республики Казахстан и Государственного Герба Республики Казахстан требованиям СТ РК 989 "Государственный Герб Республики Казахстан. Технические условия" и (или) </w:t>
      </w:r>
      <w:r>
        <w:rPr>
          <w:rFonts w:ascii="Times New Roman"/>
          <w:b w:val="false"/>
          <w:i w:val="false"/>
          <w:color w:val="000000"/>
          <w:sz w:val="28"/>
        </w:rPr>
        <w:t>СТ РК 988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Флаг Республики Казахстан. Общие технические условия".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