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3a25" w14:textId="81b3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14 января 2015 года № 10. Зарегистрирован в Министерстве юстиции Республики Казахстан 19 февраля 2015 года № 10296. Утратил силу приказом Министра здравоохранения Республики Казахстан от 27 января 2021 года № ҚР ДСМ-10.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27.01.2021 </w:t>
      </w:r>
      <w:r>
        <w:rPr>
          <w:rFonts w:ascii="Times New Roman"/>
          <w:b w:val="false"/>
          <w:i w:val="false"/>
          <w:color w:val="ff0000"/>
          <w:sz w:val="28"/>
        </w:rPr>
        <w:t>№ ҚР ДСМ-10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18 ноября 2009 года № 736 "Об утверждении Правил проведения экспертизы лекарственных средств, изделий медицинского назначения и медицинской техники" (зарегистрированный в Реестре государственной регистрации нормативных правовых актов за № 5926, опубликованный в Собрание актов центральных исполнительных и иных центральных государственных органов Республики Казахстан, № 5, 2010 года) внести следующие изменения:</w:t>
      </w:r>
    </w:p>
    <w:bookmarkEnd w:id="1"/>
    <w:bookmarkStart w:name="z3" w:id="2"/>
    <w:p>
      <w:pPr>
        <w:spacing w:after="0"/>
        <w:ind w:left="0"/>
        <w:jc w:val="both"/>
      </w:pPr>
      <w:r>
        <w:rPr>
          <w:rFonts w:ascii="Times New Roman"/>
          <w:b w:val="false"/>
          <w:i w:val="false"/>
          <w:color w:val="000000"/>
          <w:sz w:val="28"/>
        </w:rPr>
        <w:t>
      в заголовок внесено изменение на казахском языке, заголовок на русском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лекарственных средств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изделий медицинского назначения и медицинской техники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6" w:id="3"/>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и социального развития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настоящего приказа установленном законодательством порядке;</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7" w:id="4"/>
    <w:p>
      <w:pPr>
        <w:spacing w:after="0"/>
        <w:ind w:left="0"/>
        <w:jc w:val="both"/>
      </w:pPr>
      <w:r>
        <w:rPr>
          <w:rFonts w:ascii="Times New Roman"/>
          <w:b w:val="false"/>
          <w:i w:val="false"/>
          <w:color w:val="000000"/>
          <w:sz w:val="28"/>
        </w:rPr>
        <w:t>
      3. Контроль за настоящим приказом возложить на Вице-министра здравоохранения и социального развития Республики Казахстан Цой А.В.</w:t>
      </w:r>
    </w:p>
    <w:bookmarkEnd w:id="4"/>
    <w:bookmarkStart w:name="z8"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2015 года № 10</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2009 года № 736</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экспертизы лекарственных средств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Настоящие Правила проведения экспертизы лекарственных средств (далее - Правила) определяют порядок экспертизы лекарственного средства при государственной регистрации, перерегистрации, внесении изменений в регистрационное досье.</w:t>
      </w:r>
    </w:p>
    <w:p>
      <w:pPr>
        <w:spacing w:after="0"/>
        <w:ind w:left="0"/>
        <w:jc w:val="both"/>
      </w:pPr>
      <w:r>
        <w:rPr>
          <w:rFonts w:ascii="Times New Roman"/>
          <w:b w:val="false"/>
          <w:i w:val="false"/>
          <w:color w:val="000000"/>
          <w:sz w:val="28"/>
        </w:rPr>
        <w:t>
      2. Экспертиза лекарственных средств относится к государственной монополии,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 (далее – государственная экспертная организация) и ведется в Программе "Экспертиза лекарственных средств" государственной экспертной организации с использованием единой базы данных Системы управления лекарственного обеспечения Единой информационной системы здравоохранения (далее - СУЛО).</w:t>
      </w:r>
    </w:p>
    <w:p>
      <w:pPr>
        <w:spacing w:after="0"/>
        <w:ind w:left="0"/>
        <w:jc w:val="both"/>
      </w:pPr>
      <w:r>
        <w:rPr>
          <w:rFonts w:ascii="Times New Roman"/>
          <w:b w:val="false"/>
          <w:i w:val="false"/>
          <w:color w:val="000000"/>
          <w:sz w:val="28"/>
        </w:rPr>
        <w:t>
      3. Государственная экспертная организация после принятия и регистрации заявления на экспертизу в течение рабочего дня размещает на интернет-ресурсе www.dari.kz (в раздел "Сведения об экспертных работах") информацию о поступлении заявления и передает данную информацию из программы Государственной экспертной организации в систему СУЛО.</w:t>
      </w:r>
    </w:p>
    <w:p>
      <w:pPr>
        <w:spacing w:after="0"/>
        <w:ind w:left="0"/>
        <w:jc w:val="both"/>
      </w:pPr>
      <w:r>
        <w:rPr>
          <w:rFonts w:ascii="Times New Roman"/>
          <w:b w:val="false"/>
          <w:i w:val="false"/>
          <w:color w:val="000000"/>
          <w:sz w:val="28"/>
        </w:rPr>
        <w:t>
      4. Информация о лекарственном средстве, поданном на экспертизу для проведения государственной регистрации, перерегистрации и внесения изменений в регистрационное досье, а также все этапы экспертизы является конфиденциальной информацией.</w:t>
      </w:r>
    </w:p>
    <w:p>
      <w:pPr>
        <w:spacing w:after="0"/>
        <w:ind w:left="0"/>
        <w:jc w:val="both"/>
      </w:pPr>
      <w:r>
        <w:rPr>
          <w:rFonts w:ascii="Times New Roman"/>
          <w:b w:val="false"/>
          <w:i w:val="false"/>
          <w:color w:val="000000"/>
          <w:sz w:val="28"/>
        </w:rPr>
        <w:t>
      Лица, имеющие доступ к конфиденциальной информации, относящейся к экспертизе лекарственных средств сохраняют ее конфиденциальность.</w:t>
      </w:r>
    </w:p>
    <w:p>
      <w:pPr>
        <w:spacing w:after="0"/>
        <w:ind w:left="0"/>
        <w:jc w:val="both"/>
      </w:pPr>
      <w:r>
        <w:rPr>
          <w:rFonts w:ascii="Times New Roman"/>
          <w:b w:val="false"/>
          <w:i w:val="false"/>
          <w:color w:val="000000"/>
          <w:sz w:val="28"/>
        </w:rPr>
        <w:t xml:space="preserve">
      5. Оплата стоимости экспертизы лекарственного средства производится заявителем на счет экспертной организации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p>
      <w:pPr>
        <w:spacing w:after="0"/>
        <w:ind w:left="0"/>
        <w:jc w:val="both"/>
      </w:pPr>
      <w:r>
        <w:rPr>
          <w:rFonts w:ascii="Times New Roman"/>
          <w:b w:val="false"/>
          <w:i w:val="false"/>
          <w:color w:val="000000"/>
          <w:sz w:val="28"/>
        </w:rPr>
        <w:t>
      1) государственная экспертная организация в сфере обращения лекарственных средств, изделий медицинского назначения и медицинской техники (далее – экспертная организация) - организация, определяемая уполномоченным органом в области здравоохранения для проведения экспертизы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2) заявитель - разработчик, организация-производитель, держатель регистрационного удостоверения или их доверенное лицо, уполномоченное подавать заявление, документы и материалы на проведение экспертизы лекарственных средств для их государственной регистрации, перерегистрации, внесения изменений в регистрационное досье;</w:t>
      </w:r>
    </w:p>
    <w:p>
      <w:pPr>
        <w:spacing w:after="0"/>
        <w:ind w:left="0"/>
        <w:jc w:val="both"/>
      </w:pPr>
      <w:r>
        <w:rPr>
          <w:rFonts w:ascii="Times New Roman"/>
          <w:b w:val="false"/>
          <w:i w:val="false"/>
          <w:color w:val="000000"/>
          <w:sz w:val="28"/>
        </w:rPr>
        <w:t>
      3) организация-производитель лекарственного средства - индивидуальный предприниматель или юридическое лицо, осуществляющее производство или одну или несколько стадий производства;</w:t>
      </w:r>
    </w:p>
    <w:p>
      <w:pPr>
        <w:spacing w:after="0"/>
        <w:ind w:left="0"/>
        <w:jc w:val="both"/>
      </w:pPr>
      <w:r>
        <w:rPr>
          <w:rFonts w:ascii="Times New Roman"/>
          <w:b w:val="false"/>
          <w:i w:val="false"/>
          <w:color w:val="000000"/>
          <w:sz w:val="28"/>
        </w:rPr>
        <w:t>
      4) держатель регистрационного удостоверения - разработчик, организация-производитель, организация, имеющая документ от производителя на право владения регистрационным удостоверением, несущий ответственность за безопасность, эффективность и качество лекарственного средства;</w:t>
      </w:r>
    </w:p>
    <w:p>
      <w:pPr>
        <w:spacing w:after="0"/>
        <w:ind w:left="0"/>
        <w:jc w:val="both"/>
      </w:pPr>
      <w:r>
        <w:rPr>
          <w:rFonts w:ascii="Times New Roman"/>
          <w:b w:val="false"/>
          <w:i w:val="false"/>
          <w:color w:val="000000"/>
          <w:sz w:val="28"/>
        </w:rPr>
        <w:t>
      5) регистрационное досье - комплект документов и материалов установленного содержания, представляемый к заявлению на экспертизу, на основании которых делается обоснованный вывод об эффективности, безопасности и качества лекарственного средства;</w:t>
      </w:r>
    </w:p>
    <w:p>
      <w:pPr>
        <w:spacing w:after="0"/>
        <w:ind w:left="0"/>
        <w:jc w:val="both"/>
      </w:pPr>
      <w:r>
        <w:rPr>
          <w:rFonts w:ascii="Times New Roman"/>
          <w:b w:val="false"/>
          <w:i w:val="false"/>
          <w:color w:val="000000"/>
          <w:sz w:val="28"/>
        </w:rPr>
        <w:t>
      6)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отрицательно не влияющие на безопасность, эффективность и качество лекарственного средства и подлежащие экспертизе;</w:t>
      </w:r>
    </w:p>
    <w:p>
      <w:pPr>
        <w:spacing w:after="0"/>
        <w:ind w:left="0"/>
        <w:jc w:val="both"/>
      </w:pPr>
      <w:r>
        <w:rPr>
          <w:rFonts w:ascii="Times New Roman"/>
          <w:b w:val="false"/>
          <w:i w:val="false"/>
          <w:color w:val="000000"/>
          <w:sz w:val="28"/>
        </w:rPr>
        <w:t>
      7) заключение о безопасности, эффективности и качестве лекарственного средства - документ, содержащий результаты экспертизы заявленного лекарственного средства и рекомендации о его государственной регистрации, перерегистрации, внесении изменений в регистрационное досье или об отказе в них;</w:t>
      </w:r>
    </w:p>
    <w:p>
      <w:pPr>
        <w:spacing w:after="0"/>
        <w:ind w:left="0"/>
        <w:jc w:val="both"/>
      </w:pPr>
      <w:r>
        <w:rPr>
          <w:rFonts w:ascii="Times New Roman"/>
          <w:b w:val="false"/>
          <w:i w:val="false"/>
          <w:color w:val="000000"/>
          <w:sz w:val="28"/>
        </w:rPr>
        <w:t>
      8) нормативный документ по контролю за качеством и безопасностью лекарственных средств, изделий медицинского назначения - документ, устанавливающий комплекс требований к качеству лекарственного средства, изделиям медицинского назначения, а также методик его определения, обеспечивающих их одинаковую безопасность и качество;</w:t>
      </w:r>
    </w:p>
    <w:p>
      <w:pPr>
        <w:spacing w:after="0"/>
        <w:ind w:left="0"/>
        <w:jc w:val="both"/>
      </w:pPr>
      <w:r>
        <w:rPr>
          <w:rFonts w:ascii="Times New Roman"/>
          <w:b w:val="false"/>
          <w:i w:val="false"/>
          <w:color w:val="000000"/>
          <w:sz w:val="28"/>
        </w:rPr>
        <w:t>
      9) безопасность лекарственных средств - отсутствие недопустимого риска, связанного с возможностью нанесения вреда жизни, здоровью человека и окружающей среде;</w:t>
      </w:r>
    </w:p>
    <w:p>
      <w:pPr>
        <w:spacing w:after="0"/>
        <w:ind w:left="0"/>
        <w:jc w:val="both"/>
      </w:pPr>
      <w:r>
        <w:rPr>
          <w:rFonts w:ascii="Times New Roman"/>
          <w:b w:val="false"/>
          <w:i w:val="false"/>
          <w:color w:val="000000"/>
          <w:sz w:val="28"/>
        </w:rPr>
        <w:t>
      10) эффективность лекарственных средств – совокупность характеристик, обеспечивающих достижение профилактического, диагностического, лечебного и (или) реабилитационного эффекта;</w:t>
      </w:r>
    </w:p>
    <w:p>
      <w:pPr>
        <w:spacing w:after="0"/>
        <w:ind w:left="0"/>
        <w:jc w:val="both"/>
      </w:pPr>
      <w:r>
        <w:rPr>
          <w:rFonts w:ascii="Times New Roman"/>
          <w:b w:val="false"/>
          <w:i w:val="false"/>
          <w:color w:val="000000"/>
          <w:sz w:val="28"/>
        </w:rPr>
        <w:t>
      11) воспроизведенный лекарственный препарат (генерик) – лекарственный препарат, идентичный оригинальному лекарственному средству по составу активных субстанций, лекарственной форме, показателям качества, безопасности, эффективности и поступившее в обращение после истечения срока действия охранных документов на оригинальное лекарственное средство;</w:t>
      </w:r>
    </w:p>
    <w:p>
      <w:pPr>
        <w:spacing w:after="0"/>
        <w:ind w:left="0"/>
        <w:jc w:val="both"/>
      </w:pPr>
      <w:r>
        <w:rPr>
          <w:rFonts w:ascii="Times New Roman"/>
          <w:b w:val="false"/>
          <w:i w:val="false"/>
          <w:color w:val="000000"/>
          <w:sz w:val="28"/>
        </w:rPr>
        <w:t>
      12) биоэквивалентность - сравнительная характеристика двух лекарственных средств при одинаковых условиях, которая подтверждает их фармацевтическую и биологическую эквивалентность в отношении эффективности и безопасности после использования в одинаковых молярных дозах;</w:t>
      </w:r>
    </w:p>
    <w:p>
      <w:pPr>
        <w:spacing w:after="0"/>
        <w:ind w:left="0"/>
        <w:jc w:val="both"/>
      </w:pPr>
      <w:r>
        <w:rPr>
          <w:rFonts w:ascii="Times New Roman"/>
          <w:b w:val="false"/>
          <w:i w:val="false"/>
          <w:color w:val="000000"/>
          <w:sz w:val="28"/>
        </w:rPr>
        <w:t>
      13) процедура "биовейвер" – процедура, в соответствии с которой определение эквивалентности воспроизведенного лекарственного средства (генерика) проводится на основании биофармацевтической системы классификации и результатов сравнительных исследований вне организма (ин-витро) с использованием испытания "Растворение" и применяется для твердых лекарственных форм немедленного высвобождения;</w:t>
      </w:r>
    </w:p>
    <w:p>
      <w:pPr>
        <w:spacing w:after="0"/>
        <w:ind w:left="0"/>
        <w:jc w:val="both"/>
      </w:pPr>
      <w:r>
        <w:rPr>
          <w:rFonts w:ascii="Times New Roman"/>
          <w:b w:val="false"/>
          <w:i w:val="false"/>
          <w:color w:val="000000"/>
          <w:sz w:val="28"/>
        </w:rPr>
        <w:t>
      14) биодоступность - скорость и степень, с которой активное вещество всасывается из лекарственной формы и становится доступным в месте действия;</w:t>
      </w:r>
    </w:p>
    <w:p>
      <w:pPr>
        <w:spacing w:after="0"/>
        <w:ind w:left="0"/>
        <w:jc w:val="both"/>
      </w:pPr>
      <w:r>
        <w:rPr>
          <w:rFonts w:ascii="Times New Roman"/>
          <w:b w:val="false"/>
          <w:i w:val="false"/>
          <w:color w:val="000000"/>
          <w:sz w:val="28"/>
        </w:rPr>
        <w:t>
      15) лекарственные препараты биологического происхождения – препараты, содержащие биологические белки (гормоны, цитокины, факторы свертывания крови, в том числе низкомолекулярные гепарины, инсулины, моноклональные антитела, ферменты, колониестимулирующие факторы, препараты, созданные на базе клеток тканей, полученные с помощью генно-инженерных и гибридомных технологий);</w:t>
      </w:r>
    </w:p>
    <w:p>
      <w:pPr>
        <w:spacing w:after="0"/>
        <w:ind w:left="0"/>
        <w:jc w:val="both"/>
      </w:pPr>
      <w:r>
        <w:rPr>
          <w:rFonts w:ascii="Times New Roman"/>
          <w:b w:val="false"/>
          <w:i w:val="false"/>
          <w:color w:val="000000"/>
          <w:sz w:val="28"/>
        </w:rPr>
        <w:t>
      16) биосимиляр – лекарственное средство биологического происхождения или биотехнологическое лекарственное средство, подобное с произведенным оригинальным лекарственным средством и представленное на регистрацию после истечения срока действия охранного документа на оригинальное лекарственное средство;</w:t>
      </w:r>
    </w:p>
    <w:p>
      <w:pPr>
        <w:spacing w:after="0"/>
        <w:ind w:left="0"/>
        <w:jc w:val="both"/>
      </w:pPr>
      <w:r>
        <w:rPr>
          <w:rFonts w:ascii="Times New Roman"/>
          <w:b w:val="false"/>
          <w:i w:val="false"/>
          <w:color w:val="000000"/>
          <w:sz w:val="28"/>
        </w:rPr>
        <w:t>
      17) гомеопатические препараты - одно- или многокомпонентные лекарственные средства, содержащие сверхмалые дозы веществ растительного, животного, минерального происхождения, изготовленные или произведенные по специальной технологии, применяемые по гомеопатическим правилам;</w:t>
      </w:r>
    </w:p>
    <w:p>
      <w:pPr>
        <w:spacing w:after="0"/>
        <w:ind w:left="0"/>
        <w:jc w:val="both"/>
      </w:pPr>
      <w:r>
        <w:rPr>
          <w:rFonts w:ascii="Times New Roman"/>
          <w:b w:val="false"/>
          <w:i w:val="false"/>
          <w:color w:val="000000"/>
          <w:sz w:val="28"/>
        </w:rPr>
        <w:t>
      18) лекарственная субстанция - вещество или смесь веществ, вне зависимости от природы происхождения, обладающие определенной фармакологической активностью, предназначенные для производства и изготовления лекарственных препаратов;</w:t>
      </w:r>
    </w:p>
    <w:p>
      <w:pPr>
        <w:spacing w:after="0"/>
        <w:ind w:left="0"/>
        <w:jc w:val="both"/>
      </w:pPr>
      <w:r>
        <w:rPr>
          <w:rFonts w:ascii="Times New Roman"/>
          <w:b w:val="false"/>
          <w:i w:val="false"/>
          <w:color w:val="000000"/>
          <w:sz w:val="28"/>
        </w:rPr>
        <w:t>
      19) лекарственное растительное сырье - свежие или высушенные растения или их части, используемые для производства или изготовления лекарственных средств;</w:t>
      </w:r>
    </w:p>
    <w:p>
      <w:pPr>
        <w:spacing w:after="0"/>
        <w:ind w:left="0"/>
        <w:jc w:val="both"/>
      </w:pPr>
      <w:r>
        <w:rPr>
          <w:rFonts w:ascii="Times New Roman"/>
          <w:b w:val="false"/>
          <w:i w:val="false"/>
          <w:color w:val="000000"/>
          <w:sz w:val="28"/>
        </w:rPr>
        <w:t>
      20) биофармацевтическая система классификации (далее - БСК) - научная система классификации активных веществ на основе их растворимости в средах с определенным показателем кислотности/щелочности (pH) и степени проникания через стенку кишечника;</w:t>
      </w:r>
    </w:p>
    <w:p>
      <w:pPr>
        <w:spacing w:after="0"/>
        <w:ind w:left="0"/>
        <w:jc w:val="both"/>
      </w:pPr>
      <w:r>
        <w:rPr>
          <w:rFonts w:ascii="Times New Roman"/>
          <w:b w:val="false"/>
          <w:i w:val="false"/>
          <w:color w:val="000000"/>
          <w:sz w:val="28"/>
        </w:rPr>
        <w:t>
      21) референтный препарат - оригинальный лекарственный препарат, предназначенный для сравнения с ним генерика или биосимиляра;</w:t>
      </w:r>
    </w:p>
    <w:p>
      <w:pPr>
        <w:spacing w:after="0"/>
        <w:ind w:left="0"/>
        <w:jc w:val="both"/>
      </w:pPr>
      <w:r>
        <w:rPr>
          <w:rFonts w:ascii="Times New Roman"/>
          <w:b w:val="false"/>
          <w:i w:val="false"/>
          <w:color w:val="000000"/>
          <w:sz w:val="28"/>
        </w:rPr>
        <w:t>
      22) Надлежащая производственная практика - составная часть системы обеспечения качества,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w:t>
      </w:r>
    </w:p>
    <w:p>
      <w:pPr>
        <w:spacing w:after="0"/>
        <w:ind w:left="0"/>
        <w:jc w:val="both"/>
      </w:pPr>
      <w:r>
        <w:rPr>
          <w:rFonts w:ascii="Times New Roman"/>
          <w:b w:val="false"/>
          <w:i w:val="false"/>
          <w:color w:val="000000"/>
          <w:sz w:val="28"/>
        </w:rPr>
        <w:t>
      23) биотехнологические лекарственные средства – биологические лекарственные средства, произведенные путем биотехнологических процессов с применением технологии рекомбинантной ДНК, метода контролируемой экспрессии генов, кодирующих выработку биологически активных белков, метода гибрида и моноклональных антител, а также генотерапевтические и соматотерапевтические лекарственные средства генно-инженерной модификации;</w:t>
      </w:r>
    </w:p>
    <w:p>
      <w:pPr>
        <w:spacing w:after="0"/>
        <w:ind w:left="0"/>
        <w:jc w:val="both"/>
      </w:pPr>
      <w:r>
        <w:rPr>
          <w:rFonts w:ascii="Times New Roman"/>
          <w:b w:val="false"/>
          <w:i w:val="false"/>
          <w:color w:val="000000"/>
          <w:sz w:val="28"/>
        </w:rPr>
        <w:t>
      24) радиофармацевтические лекарственные средства – лекарственные средства, содержащие один или несколько радионуклидов (радиоактивных изотопов) и применяемые для диагностики и лечения заболевания. К радиофармацевтическим лекарственным средствам относятся генераторы радионуклидные, радионуклидный набор, прекурсор радионуклида;</w:t>
      </w:r>
    </w:p>
    <w:p>
      <w:pPr>
        <w:spacing w:after="0"/>
        <w:ind w:left="0"/>
        <w:jc w:val="both"/>
      </w:pPr>
      <w:r>
        <w:rPr>
          <w:rFonts w:ascii="Times New Roman"/>
          <w:b w:val="false"/>
          <w:i w:val="false"/>
          <w:color w:val="000000"/>
          <w:sz w:val="28"/>
        </w:rPr>
        <w:t>
      25) генератор радионуклидный – система, содержащая фиксированный первичный (родительский) радионуклид, из которого образуются вторичные (дочерние) радионуклиды, извлекающиеся путем элюирования или другим способом и применяемые для диагностики или лечения заболевания;</w:t>
      </w:r>
    </w:p>
    <w:p>
      <w:pPr>
        <w:spacing w:after="0"/>
        <w:ind w:left="0"/>
        <w:jc w:val="both"/>
      </w:pPr>
      <w:r>
        <w:rPr>
          <w:rFonts w:ascii="Times New Roman"/>
          <w:b w:val="false"/>
          <w:i w:val="false"/>
          <w:color w:val="000000"/>
          <w:sz w:val="28"/>
        </w:rPr>
        <w:t>
      26) радионуклидный набор (кит) – лекарственное средство, которое должно быть объединено или смешано с радионуклидом или радионуклидами в готовом радиофармацевтическом лекарственном средстве, как правило, перед его применением;</w:t>
      </w:r>
    </w:p>
    <w:p>
      <w:pPr>
        <w:spacing w:after="0"/>
        <w:ind w:left="0"/>
        <w:jc w:val="both"/>
      </w:pPr>
      <w:r>
        <w:rPr>
          <w:rFonts w:ascii="Times New Roman"/>
          <w:b w:val="false"/>
          <w:i w:val="false"/>
          <w:color w:val="000000"/>
          <w:sz w:val="28"/>
        </w:rPr>
        <w:t>
      27) прекурсор радионуклида – радионуклид, предназначенный для введения радиоактивной метки в другое вещество перед его применением;</w:t>
      </w:r>
    </w:p>
    <w:p>
      <w:pPr>
        <w:spacing w:after="0"/>
        <w:ind w:left="0"/>
        <w:jc w:val="both"/>
      </w:pPr>
      <w:r>
        <w:rPr>
          <w:rFonts w:ascii="Times New Roman"/>
          <w:b w:val="false"/>
          <w:i w:val="false"/>
          <w:color w:val="000000"/>
          <w:sz w:val="28"/>
        </w:rPr>
        <w:t>
      28) хорошо изученное медицинское применение - медицинское применение активного вещества, входящего в состав лекарственного средства, эффективность которого хорошо изучена, признана, степень безопасности приемлема и подтверждена подробными библиографическими ссылками на опубликованные данные по послерегистрационным, эпидемиологическим исследованиям, и прошло не менее 15 лет с даты первого систематического и документированного применения лекарственного средства;</w:t>
      </w:r>
    </w:p>
    <w:p>
      <w:pPr>
        <w:spacing w:after="0"/>
        <w:ind w:left="0"/>
        <w:jc w:val="both"/>
      </w:pPr>
      <w:r>
        <w:rPr>
          <w:rFonts w:ascii="Times New Roman"/>
          <w:b w:val="false"/>
          <w:i w:val="false"/>
          <w:color w:val="000000"/>
          <w:sz w:val="28"/>
        </w:rPr>
        <w:t>
      29) исследование эквивалентности - исследование, которое определяет эквивалентность между генериком и референтным лекарственным средством при использовании исследований ин-виво и (или) ин-витро;</w:t>
      </w:r>
    </w:p>
    <w:p>
      <w:pPr>
        <w:spacing w:after="0"/>
        <w:ind w:left="0"/>
        <w:jc w:val="both"/>
      </w:pPr>
      <w:r>
        <w:rPr>
          <w:rFonts w:ascii="Times New Roman"/>
          <w:b w:val="false"/>
          <w:i w:val="false"/>
          <w:color w:val="000000"/>
          <w:sz w:val="28"/>
        </w:rPr>
        <w:t>
      30) исследование эквивалентности ин-витро на основании БСК - комплексное исследование, которое базируется на классификации активного вещества согласно БСК и растворении лекарственного средства, а также включает сравнение профилей растворения генерика и референтного лекарственного средства в трех средах;</w:t>
      </w:r>
    </w:p>
    <w:p>
      <w:pPr>
        <w:spacing w:after="0"/>
        <w:ind w:left="0"/>
        <w:jc w:val="both"/>
      </w:pPr>
      <w:r>
        <w:rPr>
          <w:rFonts w:ascii="Times New Roman"/>
          <w:b w:val="false"/>
          <w:i w:val="false"/>
          <w:color w:val="000000"/>
          <w:sz w:val="28"/>
        </w:rPr>
        <w:t>
      31) инструкция по медицинскому применению лекарственного средства – утвержденная информация о медицинском применении лекарственного средства в Республике Казахстан;</w:t>
      </w:r>
    </w:p>
    <w:p>
      <w:pPr>
        <w:spacing w:after="0"/>
        <w:ind w:left="0"/>
        <w:jc w:val="both"/>
      </w:pPr>
      <w:r>
        <w:rPr>
          <w:rFonts w:ascii="Times New Roman"/>
          <w:b w:val="false"/>
          <w:i w:val="false"/>
          <w:color w:val="000000"/>
          <w:sz w:val="28"/>
        </w:rPr>
        <w:t>
      32) нерациональная комбинация состава лекарственных средств – состав лекарственного средства, не соответствующий предполагаемым фармакологическим свойствам и действию;</w:t>
      </w:r>
    </w:p>
    <w:p>
      <w:pPr>
        <w:spacing w:after="0"/>
        <w:ind w:left="0"/>
        <w:jc w:val="both"/>
      </w:pPr>
      <w:r>
        <w:rPr>
          <w:rFonts w:ascii="Times New Roman"/>
          <w:b w:val="false"/>
          <w:i w:val="false"/>
          <w:color w:val="000000"/>
          <w:sz w:val="28"/>
        </w:rPr>
        <w:t>
      33) авторизованный генерик (автогенерик) – лекарственный препарат, идентичный зарегистрированному препарату, выпускаемый тем же производителем, но отличающийся торговыми наименованиями и ценой.</w:t>
      </w:r>
    </w:p>
    <w:p>
      <w:pPr>
        <w:spacing w:after="0"/>
        <w:ind w:left="0"/>
        <w:jc w:val="both"/>
      </w:pPr>
      <w:r>
        <w:rPr>
          <w:rFonts w:ascii="Times New Roman"/>
          <w:b w:val="false"/>
          <w:i w:val="false"/>
          <w:color w:val="000000"/>
          <w:sz w:val="28"/>
        </w:rPr>
        <w:t>
      7. Экспертизе при государственной регистрации в Республике Казахстан подлежат лекарственные средства, зарегистрированные в стране-производителе.</w:t>
      </w:r>
    </w:p>
    <w:p>
      <w:pPr>
        <w:spacing w:after="0"/>
        <w:ind w:left="0"/>
        <w:jc w:val="both"/>
      </w:pPr>
      <w:r>
        <w:rPr>
          <w:rFonts w:ascii="Times New Roman"/>
          <w:b w:val="false"/>
          <w:i w:val="false"/>
          <w:color w:val="000000"/>
          <w:sz w:val="28"/>
        </w:rPr>
        <w:t>
      8. Экспертиза не проводится на лекарственные средства под одним наименованием, имеющие разный состав активных веществ.</w:t>
      </w:r>
    </w:p>
    <w:p>
      <w:pPr>
        <w:spacing w:after="0"/>
        <w:ind w:left="0"/>
        <w:jc w:val="both"/>
      </w:pPr>
      <w:r>
        <w:rPr>
          <w:rFonts w:ascii="Times New Roman"/>
          <w:b w:val="false"/>
          <w:i w:val="false"/>
          <w:color w:val="000000"/>
          <w:sz w:val="28"/>
        </w:rPr>
        <w:t>
      9. Для лекарственных средств отечественного производства, производимых для внутреннего рынка страны и предназначенных для экспорта под разными торговыми названиями, проводится экспертиза с выдачей одного заключения о безопасности, эффективности и качестве при условии подтверждения производителем идентичности состава, технологического процесса, методов и методик контроля качества лекарственного средства.</w:t>
      </w:r>
    </w:p>
    <w:p>
      <w:pPr>
        <w:spacing w:after="0"/>
        <w:ind w:left="0"/>
        <w:jc w:val="both"/>
      </w:pPr>
      <w:r>
        <w:rPr>
          <w:rFonts w:ascii="Times New Roman"/>
          <w:b w:val="false"/>
          <w:i w:val="false"/>
          <w:color w:val="000000"/>
          <w:sz w:val="28"/>
        </w:rPr>
        <w:t>
      10. Клинические исследования лекарственных средств, заявленных к экспертизе, разрабатываются, проводятся в соответствии с положениями надлежащей клинической практики.</w:t>
      </w:r>
    </w:p>
    <w:p>
      <w:pPr>
        <w:spacing w:after="0"/>
        <w:ind w:left="0"/>
        <w:jc w:val="both"/>
      </w:pPr>
      <w:r>
        <w:rPr>
          <w:rFonts w:ascii="Times New Roman"/>
          <w:b w:val="false"/>
          <w:i w:val="false"/>
          <w:color w:val="000000"/>
          <w:sz w:val="28"/>
        </w:rPr>
        <w:t>
      11. Доклинические исследования лекарственных средств, заявленных к экспертизе, разрабатываются, проводятся в соответствии с положениями надлежащей лабораторной практики.</w:t>
      </w:r>
    </w:p>
    <w:p>
      <w:pPr>
        <w:spacing w:after="0"/>
        <w:ind w:left="0"/>
        <w:jc w:val="both"/>
      </w:pPr>
      <w:r>
        <w:rPr>
          <w:rFonts w:ascii="Times New Roman"/>
          <w:b w:val="false"/>
          <w:i w:val="false"/>
          <w:color w:val="000000"/>
          <w:sz w:val="28"/>
        </w:rPr>
        <w:t>
      12. Информация в инструкции по медицинскому применению лекарственного средства, предлагаемой для Республики Казахстан должна соответствовать информации, изложенной в общей характеристике препарата, одобренной уполномоченными государственными органами страны производителя или страны держателя регистрационного удостоверения (инструкции по медицинскому применению для стран Содружества Независимых Государств (далее – СНГ)).</w:t>
      </w:r>
    </w:p>
    <w:p>
      <w:pPr>
        <w:spacing w:after="0"/>
        <w:ind w:left="0"/>
        <w:jc w:val="both"/>
      </w:pPr>
      <w:r>
        <w:rPr>
          <w:rFonts w:ascii="Times New Roman"/>
          <w:b w:val="false"/>
          <w:i w:val="false"/>
          <w:color w:val="000000"/>
          <w:sz w:val="28"/>
        </w:rPr>
        <w:t>
      Инструкция по медицинскому применению генерика должна соответствовать общей характеристике препарата (инструкции по медицинскому применению для стран СНГ) оригинального лекарственного препарата. В случае отличия показаний к применению в сторону расширения, или режима дозирования или пути введения в инструкции по медицинскому применению генерика от оригинального лекарственного препарата следует предоставить результаты соответствующих клинических исследований.</w:t>
      </w:r>
    </w:p>
    <w:p>
      <w:pPr>
        <w:spacing w:after="0"/>
        <w:ind w:left="0"/>
        <w:jc w:val="left"/>
      </w:pPr>
      <w:r>
        <w:rPr>
          <w:rFonts w:ascii="Times New Roman"/>
          <w:b/>
          <w:i w:val="false"/>
          <w:color w:val="000000"/>
        </w:rPr>
        <w:t xml:space="preserve"> 2. Порядок предоставления регистрационного досье</w:t>
      </w:r>
    </w:p>
    <w:p>
      <w:pPr>
        <w:spacing w:after="0"/>
        <w:ind w:left="0"/>
        <w:jc w:val="both"/>
      </w:pPr>
      <w:r>
        <w:rPr>
          <w:rFonts w:ascii="Times New Roman"/>
          <w:b w:val="false"/>
          <w:i w:val="false"/>
          <w:color w:val="000000"/>
          <w:sz w:val="28"/>
        </w:rPr>
        <w:t>
      13. Экспертиза лекарственных средств при государственной регистрации, перерегистрации, внесении изменений в регистрационное досье и проводится на основании заявления на проведение экспертизы лекарственного средства в Республике Казахстан согласно приложению 1 к настоящим правилам, договора, заключенного между заявителем и государственной экспертной организацией на проведение экспертизы.</w:t>
      </w:r>
    </w:p>
    <w:p>
      <w:pPr>
        <w:spacing w:after="0"/>
        <w:ind w:left="0"/>
        <w:jc w:val="both"/>
      </w:pPr>
      <w:r>
        <w:rPr>
          <w:rFonts w:ascii="Times New Roman"/>
          <w:b w:val="false"/>
          <w:i w:val="false"/>
          <w:color w:val="000000"/>
          <w:sz w:val="28"/>
        </w:rPr>
        <w:t>
      К заявлению предоставляются:</w:t>
      </w:r>
    </w:p>
    <w:p>
      <w:pPr>
        <w:spacing w:after="0"/>
        <w:ind w:left="0"/>
        <w:jc w:val="both"/>
      </w:pPr>
      <w:r>
        <w:rPr>
          <w:rFonts w:ascii="Times New Roman"/>
          <w:b w:val="false"/>
          <w:i w:val="false"/>
          <w:color w:val="000000"/>
          <w:sz w:val="28"/>
        </w:rPr>
        <w:t>
      1) регистрационное досье, содержащее документы и материалы, указанные в Списке документов регистрационного досье, предоставляемых при экспертизе лекарственных средств в Республике Казахстан, произведенных не в условиях Надлежащей производственной практики) согласно приложению 2 (далее - Список) и в Перечне документов регистрационного досье, предоставляемых при экспертизе лекарственных средств Республике Казахстан в формате Общего технического документа (для лекарственных средств, произведенных в условиях Надлежащей производственной практики) согласно приложению 3 к настоящим Правилам (далее – формат ОТД). Регистрационное досье предоставляется на электронном носителе в формате межплатформенного электронного документа (pdf формат);</w:t>
      </w:r>
    </w:p>
    <w:p>
      <w:pPr>
        <w:spacing w:after="0"/>
        <w:ind w:left="0"/>
        <w:jc w:val="both"/>
      </w:pPr>
      <w:r>
        <w:rPr>
          <w:rFonts w:ascii="Times New Roman"/>
          <w:b w:val="false"/>
          <w:i w:val="false"/>
          <w:color w:val="000000"/>
          <w:sz w:val="28"/>
        </w:rPr>
        <w:t>
      2) образцы лекарственных средств, стандартные образцы лекарственных субстанций и их примесей в количествах, достаточных для трехкратного анализа;</w:t>
      </w:r>
    </w:p>
    <w:p>
      <w:pPr>
        <w:spacing w:after="0"/>
        <w:ind w:left="0"/>
        <w:jc w:val="both"/>
      </w:pPr>
      <w:r>
        <w:rPr>
          <w:rFonts w:ascii="Times New Roman"/>
          <w:b w:val="false"/>
          <w:i w:val="false"/>
          <w:color w:val="000000"/>
          <w:sz w:val="28"/>
        </w:rPr>
        <w:t>
      3) специфические реагенты, расходные материалы, применяемые при проведении испытаний лекарственных средств (в исключительных случаях и на условиях возврата).</w:t>
      </w:r>
    </w:p>
    <w:p>
      <w:pPr>
        <w:spacing w:after="0"/>
        <w:ind w:left="0"/>
        <w:jc w:val="both"/>
      </w:pPr>
      <w:r>
        <w:rPr>
          <w:rFonts w:ascii="Times New Roman"/>
          <w:b w:val="false"/>
          <w:i w:val="false"/>
          <w:color w:val="000000"/>
          <w:sz w:val="28"/>
        </w:rPr>
        <w:t>
      14. Экспертиза проводится после оплаты полной стоимости за экспертизу при государственной регистрации, перерегистрации и внесении изменений в регистрационное досье.</w:t>
      </w:r>
    </w:p>
    <w:p>
      <w:pPr>
        <w:spacing w:after="0"/>
        <w:ind w:left="0"/>
        <w:jc w:val="both"/>
      </w:pPr>
      <w:r>
        <w:rPr>
          <w:rFonts w:ascii="Times New Roman"/>
          <w:b w:val="false"/>
          <w:i w:val="false"/>
          <w:color w:val="000000"/>
          <w:sz w:val="28"/>
        </w:rPr>
        <w:t>
      15. Документы Модуля 1 (кроме пунктов 1.4, 1.5, 1.6) формата ОТД, Модуля 3 формата ОТД: спецификации (3.2.P.5.1.), аналитические методики (3.2.Р.5.2.), обоснование спецификаций (3.2.Р.5.6.), а также части 1-2 Списка предоставляются с аутентичным переводом на русский язык.</w:t>
      </w:r>
    </w:p>
    <w:p>
      <w:pPr>
        <w:spacing w:after="0"/>
        <w:ind w:left="0"/>
        <w:jc w:val="both"/>
      </w:pPr>
      <w:r>
        <w:rPr>
          <w:rFonts w:ascii="Times New Roman"/>
          <w:b w:val="false"/>
          <w:i w:val="false"/>
          <w:color w:val="000000"/>
          <w:sz w:val="28"/>
        </w:rPr>
        <w:t>
      16. Регистрационное досье на лекарственное средство, произведенное в условиях Надлежащей производственной практики, составляется по формату ОТД.</w:t>
      </w:r>
    </w:p>
    <w:p>
      <w:pPr>
        <w:spacing w:after="0"/>
        <w:ind w:left="0"/>
        <w:jc w:val="both"/>
      </w:pPr>
      <w:r>
        <w:rPr>
          <w:rFonts w:ascii="Times New Roman"/>
          <w:b w:val="false"/>
          <w:i w:val="false"/>
          <w:color w:val="000000"/>
          <w:sz w:val="28"/>
        </w:rPr>
        <w:t>
      Регистрационное досье в формате ОТД составляется:</w:t>
      </w:r>
    </w:p>
    <w:p>
      <w:pPr>
        <w:spacing w:after="0"/>
        <w:ind w:left="0"/>
        <w:jc w:val="both"/>
      </w:pPr>
      <w:r>
        <w:rPr>
          <w:rFonts w:ascii="Times New Roman"/>
          <w:b w:val="false"/>
          <w:i w:val="false"/>
          <w:color w:val="000000"/>
          <w:sz w:val="28"/>
        </w:rPr>
        <w:t>
      1) организациями-производителями дальнего зарубежья;</w:t>
      </w:r>
    </w:p>
    <w:p>
      <w:pPr>
        <w:spacing w:after="0"/>
        <w:ind w:left="0"/>
        <w:jc w:val="both"/>
      </w:pPr>
      <w:r>
        <w:rPr>
          <w:rFonts w:ascii="Times New Roman"/>
          <w:b w:val="false"/>
          <w:i w:val="false"/>
          <w:color w:val="000000"/>
          <w:sz w:val="28"/>
        </w:rPr>
        <w:t>
      2) организациями-производителями стран СНГ - через два года после получения сертификата Надлежащей производственной практики;</w:t>
      </w:r>
    </w:p>
    <w:p>
      <w:pPr>
        <w:spacing w:after="0"/>
        <w:ind w:left="0"/>
        <w:jc w:val="both"/>
      </w:pPr>
      <w:r>
        <w:rPr>
          <w:rFonts w:ascii="Times New Roman"/>
          <w:b w:val="false"/>
          <w:i w:val="false"/>
          <w:color w:val="000000"/>
          <w:sz w:val="28"/>
        </w:rPr>
        <w:t>
      3) организациями-производителями Республики Казахстан - через четыре года после получения сертификата Надлежащей производственной практики.</w:t>
      </w:r>
    </w:p>
    <w:p>
      <w:pPr>
        <w:spacing w:after="0"/>
        <w:ind w:left="0"/>
        <w:jc w:val="both"/>
      </w:pPr>
      <w:r>
        <w:rPr>
          <w:rFonts w:ascii="Times New Roman"/>
          <w:b w:val="false"/>
          <w:i w:val="false"/>
          <w:color w:val="000000"/>
          <w:sz w:val="28"/>
        </w:rPr>
        <w:t>
      17. Регистрационное досье на лекарственное средство, произведенное организациями-производителями в условиях Надлежащей производственной практики, но ранее зарегистрированное в стране-производителе не в формате ОТД, предоставляется согласно Списку приложения 2 к настоящим Правилам.</w:t>
      </w:r>
    </w:p>
    <w:p>
      <w:pPr>
        <w:spacing w:after="0"/>
        <w:ind w:left="0"/>
        <w:jc w:val="both"/>
      </w:pPr>
      <w:r>
        <w:rPr>
          <w:rFonts w:ascii="Times New Roman"/>
          <w:b w:val="false"/>
          <w:i w:val="false"/>
          <w:color w:val="000000"/>
          <w:sz w:val="28"/>
        </w:rPr>
        <w:t>
      18. Каждый модуль на электронном носителе должен быть представлен отдельным файлом (папкой) с ссылочными закладками на разделы модуля; заявитель обеспечивает надлежащее качество сканированных документов в электронной версии регистрационного досье.</w:t>
      </w:r>
    </w:p>
    <w:p>
      <w:pPr>
        <w:spacing w:after="0"/>
        <w:ind w:left="0"/>
        <w:jc w:val="both"/>
      </w:pPr>
      <w:r>
        <w:rPr>
          <w:rFonts w:ascii="Times New Roman"/>
          <w:b w:val="false"/>
          <w:i w:val="false"/>
          <w:color w:val="000000"/>
          <w:sz w:val="28"/>
        </w:rPr>
        <w:t>
      19. На экспертизу различных лекарственных форм одного и того же лекарственного средства заявитель представляет отдельные заявления и регистрационные досье на каждую лекарственную форму.</w:t>
      </w:r>
    </w:p>
    <w:p>
      <w:pPr>
        <w:spacing w:after="0"/>
        <w:ind w:left="0"/>
        <w:jc w:val="both"/>
      </w:pPr>
      <w:r>
        <w:rPr>
          <w:rFonts w:ascii="Times New Roman"/>
          <w:b w:val="false"/>
          <w:i w:val="false"/>
          <w:color w:val="000000"/>
          <w:sz w:val="28"/>
        </w:rPr>
        <w:t>
      20. При условии одновременной подачи на экспертизу одной лекарственной формы с различной дозировкой, концентрацией, объемом заполнения заявитель представляет одно заявление и регистрационное досье с приложением макетов упаковок и этикеток на каждую дозировку, концентрацию, объем заполнения и количество доз в упаковке.</w:t>
      </w:r>
    </w:p>
    <w:p>
      <w:pPr>
        <w:spacing w:after="0"/>
        <w:ind w:left="0"/>
        <w:jc w:val="both"/>
      </w:pPr>
      <w:r>
        <w:rPr>
          <w:rFonts w:ascii="Times New Roman"/>
          <w:b w:val="false"/>
          <w:i w:val="false"/>
          <w:color w:val="000000"/>
          <w:sz w:val="28"/>
        </w:rPr>
        <w:t>
      21. На экспертизу при перерегистрации лекарственного средства предоставляются Модули 1-3 формата ОТД или части 1 - 2 Списка, а также из части 4 Списка и Модуля 5 формата ОТД документы и материалы:</w:t>
      </w:r>
    </w:p>
    <w:p>
      <w:pPr>
        <w:spacing w:after="0"/>
        <w:ind w:left="0"/>
        <w:jc w:val="both"/>
      </w:pPr>
      <w:r>
        <w:rPr>
          <w:rFonts w:ascii="Times New Roman"/>
          <w:b w:val="false"/>
          <w:i w:val="false"/>
          <w:color w:val="000000"/>
          <w:sz w:val="28"/>
        </w:rPr>
        <w:t>
      отчеты пострегистрационных клинических исследований эффективности и безопасности, при наличии;</w:t>
      </w:r>
    </w:p>
    <w:p>
      <w:pPr>
        <w:spacing w:after="0"/>
        <w:ind w:left="0"/>
        <w:jc w:val="both"/>
      </w:pPr>
      <w:r>
        <w:rPr>
          <w:rFonts w:ascii="Times New Roman"/>
          <w:b w:val="false"/>
          <w:i w:val="false"/>
          <w:color w:val="000000"/>
          <w:sz w:val="28"/>
        </w:rPr>
        <w:t>
      периодически обновляемый отчет по безопасности за последние 5 лет нахождения препарата на фармацевтическом рынке Республики Казахстан с кратким аутентичным переводом на русский язык основных разделов.</w:t>
      </w:r>
    </w:p>
    <w:p>
      <w:pPr>
        <w:spacing w:after="0"/>
        <w:ind w:left="0"/>
        <w:jc w:val="both"/>
      </w:pPr>
      <w:r>
        <w:rPr>
          <w:rFonts w:ascii="Times New Roman"/>
          <w:b w:val="false"/>
          <w:i w:val="false"/>
          <w:color w:val="000000"/>
          <w:sz w:val="28"/>
        </w:rPr>
        <w:t>
      22. Материалы Модулей 4 и 5 формата ОТД и частей 3 и 4 Списка должны соответствовать требованиям к материалам регистрационного досье согласно приложению 4 к настоящим правилам; инструкция по медицинскому применению лекарственного средства разрабатывается на каждую лекарственную форму; в инструкции отражается информация, которая должна быть отражена в инструкции по медицинскому применению в соответствии с приложению 5 к настоящим Правилам.</w:t>
      </w:r>
    </w:p>
    <w:p>
      <w:pPr>
        <w:spacing w:after="0"/>
        <w:ind w:left="0"/>
        <w:jc w:val="left"/>
      </w:pPr>
      <w:r>
        <w:rPr>
          <w:rFonts w:ascii="Times New Roman"/>
          <w:b/>
          <w:i w:val="false"/>
          <w:color w:val="000000"/>
        </w:rPr>
        <w:t xml:space="preserve"> 3. Особенности предоставления документов и материалов</w:t>
      </w:r>
      <w:r>
        <w:br/>
      </w:r>
      <w:r>
        <w:rPr>
          <w:rFonts w:ascii="Times New Roman"/>
          <w:b/>
          <w:i w:val="false"/>
          <w:color w:val="000000"/>
        </w:rPr>
        <w:t>регистрационного досье на различные виды лекарственных средств</w:t>
      </w:r>
    </w:p>
    <w:p>
      <w:pPr>
        <w:spacing w:after="0"/>
        <w:ind w:left="0"/>
        <w:jc w:val="both"/>
      </w:pPr>
      <w:r>
        <w:rPr>
          <w:rFonts w:ascii="Times New Roman"/>
          <w:b w:val="false"/>
          <w:i w:val="false"/>
          <w:color w:val="000000"/>
          <w:sz w:val="28"/>
        </w:rPr>
        <w:t>
      23. Для экспертизы при государственной регистрации оригинального лекарственного средства и его новых лекарственных форм, в том числе иммунобиологического препарата предоставляются два полных комплекта регистрационного досье.</w:t>
      </w:r>
    </w:p>
    <w:p>
      <w:pPr>
        <w:spacing w:after="0"/>
        <w:ind w:left="0"/>
        <w:jc w:val="both"/>
      </w:pPr>
      <w:r>
        <w:rPr>
          <w:rFonts w:ascii="Times New Roman"/>
          <w:b w:val="false"/>
          <w:i w:val="false"/>
          <w:color w:val="000000"/>
          <w:sz w:val="28"/>
        </w:rPr>
        <w:t>
      На момент подачи заявления на экспертизу лекарственного средства в регистрационном досье должны быть данные клинических исследований I – III фазы, за исключением пандемичных вакцин.</w:t>
      </w:r>
    </w:p>
    <w:p>
      <w:pPr>
        <w:spacing w:after="0"/>
        <w:ind w:left="0"/>
        <w:jc w:val="both"/>
      </w:pPr>
      <w:r>
        <w:rPr>
          <w:rFonts w:ascii="Times New Roman"/>
          <w:b w:val="false"/>
          <w:i w:val="false"/>
          <w:color w:val="000000"/>
          <w:sz w:val="28"/>
        </w:rPr>
        <w:t>
      24. Для доказательства эквивалентности генерика с референс-препаратом в Модуле 5 формата ОТД или части 4 Списка регистрационного досье генерика в зависимости от фармакологических свойств и лекарственной формы предоставляется:</w:t>
      </w:r>
    </w:p>
    <w:p>
      <w:pPr>
        <w:spacing w:after="0"/>
        <w:ind w:left="0"/>
        <w:jc w:val="both"/>
      </w:pPr>
      <w:r>
        <w:rPr>
          <w:rFonts w:ascii="Times New Roman"/>
          <w:b w:val="false"/>
          <w:i w:val="false"/>
          <w:color w:val="000000"/>
          <w:sz w:val="28"/>
        </w:rPr>
        <w:t>
      1) отчет сравнительных фармакокинетических исследований (исследования биоэквивалентности);</w:t>
      </w:r>
    </w:p>
    <w:p>
      <w:pPr>
        <w:spacing w:after="0"/>
        <w:ind w:left="0"/>
        <w:jc w:val="both"/>
      </w:pPr>
      <w:r>
        <w:rPr>
          <w:rFonts w:ascii="Times New Roman"/>
          <w:b w:val="false"/>
          <w:i w:val="false"/>
          <w:color w:val="000000"/>
          <w:sz w:val="28"/>
        </w:rPr>
        <w:t>
      2) отчет сравнительных фармакодинамических клинических исследований;</w:t>
      </w:r>
    </w:p>
    <w:p>
      <w:pPr>
        <w:spacing w:after="0"/>
        <w:ind w:left="0"/>
        <w:jc w:val="both"/>
      </w:pPr>
      <w:r>
        <w:rPr>
          <w:rFonts w:ascii="Times New Roman"/>
          <w:b w:val="false"/>
          <w:i w:val="false"/>
          <w:color w:val="000000"/>
          <w:sz w:val="28"/>
        </w:rPr>
        <w:t>
      3) отчет сравнительных исследований терапевтической эквивалентности;</w:t>
      </w:r>
    </w:p>
    <w:p>
      <w:pPr>
        <w:spacing w:after="0"/>
        <w:ind w:left="0"/>
        <w:jc w:val="both"/>
      </w:pPr>
      <w:r>
        <w:rPr>
          <w:rFonts w:ascii="Times New Roman"/>
          <w:b w:val="false"/>
          <w:i w:val="false"/>
          <w:color w:val="000000"/>
          <w:sz w:val="28"/>
        </w:rPr>
        <w:t>
      4) отчет сравнительных ин-витро исследований.</w:t>
      </w:r>
    </w:p>
    <w:p>
      <w:pPr>
        <w:spacing w:after="0"/>
        <w:ind w:left="0"/>
        <w:jc w:val="both"/>
      </w:pPr>
      <w:r>
        <w:rPr>
          <w:rFonts w:ascii="Times New Roman"/>
          <w:b w:val="false"/>
          <w:i w:val="false"/>
          <w:color w:val="000000"/>
          <w:sz w:val="28"/>
        </w:rPr>
        <w:t>
      Обоснование выбора исследования эквивалентности проводится с учетом следующего:</w:t>
      </w:r>
    </w:p>
    <w:p>
      <w:pPr>
        <w:spacing w:after="0"/>
        <w:ind w:left="0"/>
        <w:jc w:val="both"/>
      </w:pPr>
      <w:r>
        <w:rPr>
          <w:rFonts w:ascii="Times New Roman"/>
          <w:b w:val="false"/>
          <w:i w:val="false"/>
          <w:color w:val="000000"/>
          <w:sz w:val="28"/>
        </w:rPr>
        <w:t>
      для лекарственных средств, для которых возможно получить измеряемые концентрации активного вещества в биологической жидкости (плазма, моча), представляются отчеты сравнительных фармакокинетических исследований;</w:t>
      </w:r>
    </w:p>
    <w:p>
      <w:pPr>
        <w:spacing w:after="0"/>
        <w:ind w:left="0"/>
        <w:jc w:val="both"/>
      </w:pPr>
      <w:r>
        <w:rPr>
          <w:rFonts w:ascii="Times New Roman"/>
          <w:b w:val="false"/>
          <w:i w:val="false"/>
          <w:color w:val="000000"/>
          <w:sz w:val="28"/>
        </w:rPr>
        <w:t>
      для лекарственных средств, для которых невозможно получить измеряемые концентрации активного вещества в соответствующей биологической жидкости, представляются отчеты сравнительных фармакодинамических клинических исследований;</w:t>
      </w:r>
    </w:p>
    <w:p>
      <w:pPr>
        <w:spacing w:after="0"/>
        <w:ind w:left="0"/>
        <w:jc w:val="both"/>
      </w:pPr>
      <w:r>
        <w:rPr>
          <w:rFonts w:ascii="Times New Roman"/>
          <w:b w:val="false"/>
          <w:i w:val="false"/>
          <w:color w:val="000000"/>
          <w:sz w:val="28"/>
        </w:rPr>
        <w:t>
      для лекарственных средств, для которых невозможно определить фармакокинетический профиль, найти приемлемые фармакодинамические конечные точки активного вещества, представляются отчеты сравнительных клинических исследований терапевтической эквивалентности;</w:t>
      </w:r>
    </w:p>
    <w:p>
      <w:pPr>
        <w:spacing w:after="0"/>
        <w:ind w:left="0"/>
        <w:jc w:val="both"/>
      </w:pPr>
      <w:r>
        <w:rPr>
          <w:rFonts w:ascii="Times New Roman"/>
          <w:b w:val="false"/>
          <w:i w:val="false"/>
          <w:color w:val="000000"/>
          <w:sz w:val="28"/>
        </w:rPr>
        <w:t>
      процедура биовейвер для лекарственных средств системного действия для орального применения с немедленным высвобождением, содержащих субстанции класса 1 биофармацевтической системы классификации (БСК).</w:t>
      </w:r>
    </w:p>
    <w:p>
      <w:pPr>
        <w:spacing w:after="0"/>
        <w:ind w:left="0"/>
        <w:jc w:val="both"/>
      </w:pPr>
      <w:r>
        <w:rPr>
          <w:rFonts w:ascii="Times New Roman"/>
          <w:b w:val="false"/>
          <w:i w:val="false"/>
          <w:color w:val="000000"/>
          <w:sz w:val="28"/>
        </w:rPr>
        <w:t>
      25. От заявителя, имеющего документ, подтверждающий соответствие производства надлежащей производственной практики стран-регионов Международная конференция по гармонизации технических требований к регистрации лекарственных препаратов для человека (ICH), Международная система сотрудничества фармацевтических инспекций (РIС/S), Республики Казахстан, не требуется предоставление отчетов исследований эквивалентности внутри организма (in vivo) при условии, что:</w:t>
      </w:r>
    </w:p>
    <w:p>
      <w:pPr>
        <w:spacing w:after="0"/>
        <w:ind w:left="0"/>
        <w:jc w:val="both"/>
      </w:pPr>
      <w:r>
        <w:rPr>
          <w:rFonts w:ascii="Times New Roman"/>
          <w:b w:val="false"/>
          <w:i w:val="false"/>
          <w:color w:val="000000"/>
          <w:sz w:val="28"/>
        </w:rPr>
        <w:t>
      1) лекарственные средства для парентерального применения (внутривенно, подкожно или внутримышечно) в виде водных растворов, содержащих одинаковый качественный и количественный состав активного вещества, что и референтный препарат, с одинаковыми или подобными вспомогательными веществами в сравниваемых с референтным препаратом концентрациях; некоторые вспомогательные вещества (в частности буферные растворы, консерванты, антиоксиданты)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 (исключение – препараты железа, аминокислот, производные крахмала, желатина, комплексообразующие препараты);</w:t>
      </w:r>
    </w:p>
    <w:p>
      <w:pPr>
        <w:spacing w:after="0"/>
        <w:ind w:left="0"/>
        <w:jc w:val="both"/>
      </w:pPr>
      <w:r>
        <w:rPr>
          <w:rFonts w:ascii="Times New Roman"/>
          <w:b w:val="false"/>
          <w:i w:val="false"/>
          <w:color w:val="000000"/>
          <w:sz w:val="28"/>
        </w:rPr>
        <w:t>
      2) лекарственные средства для приема внутрь в форме водных растворов, содержащих одинаковый качественный и количественный состав активного вещества, что и референтный препарат, с одинаковыми или подобными вспомогательными веществами в сравниваемых с референтным препаратом;</w:t>
      </w:r>
    </w:p>
    <w:p>
      <w:pPr>
        <w:spacing w:after="0"/>
        <w:ind w:left="0"/>
        <w:jc w:val="both"/>
      </w:pPr>
      <w:r>
        <w:rPr>
          <w:rFonts w:ascii="Times New Roman"/>
          <w:b w:val="false"/>
          <w:i w:val="false"/>
          <w:color w:val="000000"/>
          <w:sz w:val="28"/>
        </w:rPr>
        <w:t>
      3) лекарственные средства в форме порошков для приготовления водных растворов, если раствор отвечает требованиям подпунктов 1 или 2 настоящего пункта;</w:t>
      </w:r>
    </w:p>
    <w:p>
      <w:pPr>
        <w:spacing w:after="0"/>
        <w:ind w:left="0"/>
        <w:jc w:val="both"/>
      </w:pPr>
      <w:r>
        <w:rPr>
          <w:rFonts w:ascii="Times New Roman"/>
          <w:b w:val="false"/>
          <w:i w:val="false"/>
          <w:color w:val="000000"/>
          <w:sz w:val="28"/>
        </w:rPr>
        <w:t>
      4) лекарственные средства, которые являются газами;</w:t>
      </w:r>
    </w:p>
    <w:p>
      <w:pPr>
        <w:spacing w:after="0"/>
        <w:ind w:left="0"/>
        <w:jc w:val="both"/>
      </w:pPr>
      <w:r>
        <w:rPr>
          <w:rFonts w:ascii="Times New Roman"/>
          <w:b w:val="false"/>
          <w:i w:val="false"/>
          <w:color w:val="000000"/>
          <w:sz w:val="28"/>
        </w:rPr>
        <w:t>
      5) ушные или глазные лекарственные средства, изготовленные в виде водных растворов,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 некоторые вспомогательные вещества (в частности буферные растворы, консерванты, вещества, корректирующие плотность, или загустители)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w:t>
      </w:r>
    </w:p>
    <w:p>
      <w:pPr>
        <w:spacing w:after="0"/>
        <w:ind w:left="0"/>
        <w:jc w:val="both"/>
      </w:pPr>
      <w:r>
        <w:rPr>
          <w:rFonts w:ascii="Times New Roman"/>
          <w:b w:val="false"/>
          <w:i w:val="false"/>
          <w:color w:val="000000"/>
          <w:sz w:val="28"/>
        </w:rPr>
        <w:t>
      6) лекарственные средства местного действия в виде водных растворов,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w:t>
      </w:r>
    </w:p>
    <w:p>
      <w:pPr>
        <w:spacing w:after="0"/>
        <w:ind w:left="0"/>
        <w:jc w:val="both"/>
      </w:pPr>
      <w:r>
        <w:rPr>
          <w:rFonts w:ascii="Times New Roman"/>
          <w:b w:val="false"/>
          <w:i w:val="false"/>
          <w:color w:val="000000"/>
          <w:sz w:val="28"/>
        </w:rPr>
        <w:t>
      7) лекарственные средства, которые являются водными растворами и предназначены для ингаляций небулайзером или в виде назальных спреев, применяемые с помощью практически одинаковых устройств доставки лекарственного средства и содержащие одинаковый качественный и количественный состав активных веществ, такие же вспомогательные вещества в сравнимых концентрациях, что и референтный препарат; некоторые вспомогательные вещества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 (исключение – препараты, содержащие гормоны, препараты с противообструктивным действием);</w:t>
      </w:r>
    </w:p>
    <w:p>
      <w:pPr>
        <w:spacing w:after="0"/>
        <w:ind w:left="0"/>
        <w:jc w:val="both"/>
      </w:pPr>
      <w:r>
        <w:rPr>
          <w:rFonts w:ascii="Times New Roman"/>
          <w:b w:val="false"/>
          <w:i w:val="false"/>
          <w:color w:val="000000"/>
          <w:sz w:val="28"/>
        </w:rPr>
        <w:t>
      8) лекарственные средства системного действия в виде водных растворов для ректального или вагинального применения, содержащих одинаковый качественный и количественный состав активных веществ, что и референтный препарат, с одинаковыми или подобными вспомогательными веществами в сравниваемых с референтным препаратом концентрациях, некоторые вспомогательные вещества могут отличаться при условии доказательства любым способом, что в данных концентрациях они не влияют на безопасность и (или) эффективность лекарственного средства;</w:t>
      </w:r>
    </w:p>
    <w:p>
      <w:pPr>
        <w:spacing w:after="0"/>
        <w:ind w:left="0"/>
        <w:jc w:val="both"/>
      </w:pPr>
      <w:r>
        <w:rPr>
          <w:rFonts w:ascii="Times New Roman"/>
          <w:b w:val="false"/>
          <w:i w:val="false"/>
          <w:color w:val="000000"/>
          <w:sz w:val="28"/>
        </w:rPr>
        <w:t>
      9) лекарственные средства произведены в условиях полного переноса (трансфера) производственных и технологических процессов в Республику Казахстан.</w:t>
      </w:r>
    </w:p>
    <w:p>
      <w:pPr>
        <w:spacing w:after="0"/>
        <w:ind w:left="0"/>
        <w:jc w:val="both"/>
      </w:pPr>
      <w:r>
        <w:rPr>
          <w:rFonts w:ascii="Times New Roman"/>
          <w:b w:val="false"/>
          <w:i w:val="false"/>
          <w:color w:val="000000"/>
          <w:sz w:val="28"/>
        </w:rPr>
        <w:t>
      Требования настоящего пункта распространяются на лекарственные средства, находящиеся на этапе экспертных работ.</w:t>
      </w:r>
    </w:p>
    <w:p>
      <w:pPr>
        <w:spacing w:after="0"/>
        <w:ind w:left="0"/>
        <w:jc w:val="both"/>
      </w:pPr>
      <w:r>
        <w:rPr>
          <w:rFonts w:ascii="Times New Roman"/>
          <w:b w:val="false"/>
          <w:i w:val="false"/>
          <w:color w:val="000000"/>
          <w:sz w:val="28"/>
        </w:rPr>
        <w:t>
      26. Заявитель предоставляет доказательства эквивалентности ин-виво в случае, когда существует риск того, что возможные различия в биодоступности могут привести к терапевтической неэквивалентности генерика референс-препарату:</w:t>
      </w:r>
    </w:p>
    <w:p>
      <w:pPr>
        <w:spacing w:after="0"/>
        <w:ind w:left="0"/>
        <w:jc w:val="both"/>
      </w:pPr>
      <w:r>
        <w:rPr>
          <w:rFonts w:ascii="Times New Roman"/>
          <w:b w:val="false"/>
          <w:i w:val="false"/>
          <w:color w:val="000000"/>
          <w:sz w:val="28"/>
        </w:rPr>
        <w:t>
      1) лекарственные средства системного действия для орального применения с немедленным высвобождением, если к ним применены один или несколько следующих критериев:</w:t>
      </w:r>
    </w:p>
    <w:p>
      <w:pPr>
        <w:spacing w:after="0"/>
        <w:ind w:left="0"/>
        <w:jc w:val="both"/>
      </w:pPr>
      <w:r>
        <w:rPr>
          <w:rFonts w:ascii="Times New Roman"/>
          <w:b w:val="false"/>
          <w:i w:val="false"/>
          <w:color w:val="000000"/>
          <w:sz w:val="28"/>
        </w:rPr>
        <w:t>
      узкий спектр терапевтического действия (предел эффективность/безопасность), крутой наклон кривой доза - ответ;</w:t>
      </w:r>
    </w:p>
    <w:p>
      <w:pPr>
        <w:spacing w:after="0"/>
        <w:ind w:left="0"/>
        <w:jc w:val="both"/>
      </w:pPr>
      <w:r>
        <w:rPr>
          <w:rFonts w:ascii="Times New Roman"/>
          <w:b w:val="false"/>
          <w:i w:val="false"/>
          <w:color w:val="000000"/>
          <w:sz w:val="28"/>
        </w:rPr>
        <w:t>
      документально подтвержденные проблемы по биодоступности или бионеэквивалентности, связанные с активным веществом или ее формами (не имеющих отношения к растворению);</w:t>
      </w:r>
    </w:p>
    <w:p>
      <w:pPr>
        <w:spacing w:after="0"/>
        <w:ind w:left="0"/>
        <w:jc w:val="both"/>
      </w:pPr>
      <w:r>
        <w:rPr>
          <w:rFonts w:ascii="Times New Roman"/>
          <w:b w:val="false"/>
          <w:i w:val="false"/>
          <w:color w:val="000000"/>
          <w:sz w:val="28"/>
        </w:rPr>
        <w:t>
      данные о том, что на биоэквивалентность могут влиять полиморфизм активного вещества, вспомогательные вещества, о которых известно, что они влияют на прохождение в желудочно-кишечном тракте (далее – ЖКТ), проницаемость в ЖКТ и, таким образом, на абсорбцию и (или) стабильность активного вещества в ЖКТ;</w:t>
      </w:r>
    </w:p>
    <w:p>
      <w:pPr>
        <w:spacing w:after="0"/>
        <w:ind w:left="0"/>
        <w:jc w:val="both"/>
      </w:pPr>
      <w:r>
        <w:rPr>
          <w:rFonts w:ascii="Times New Roman"/>
          <w:b w:val="false"/>
          <w:i w:val="false"/>
          <w:color w:val="000000"/>
          <w:sz w:val="28"/>
        </w:rPr>
        <w:t>
      2) лекарственные средства системного действия, не предназначенные для орального или парентерального применения (такие, как трансдермальные пластыри, суппозитории, никотиновые жевательные резинки, гели тестостерона и трансдермальные контрацептивы);</w:t>
      </w:r>
    </w:p>
    <w:p>
      <w:pPr>
        <w:spacing w:after="0"/>
        <w:ind w:left="0"/>
        <w:jc w:val="both"/>
      </w:pPr>
      <w:r>
        <w:rPr>
          <w:rFonts w:ascii="Times New Roman"/>
          <w:b w:val="false"/>
          <w:i w:val="false"/>
          <w:color w:val="000000"/>
          <w:sz w:val="28"/>
        </w:rPr>
        <w:t>
      3) лекарственные средства системного действия с модифицированным (пролонгированным, замедленным) высвобождением;</w:t>
      </w:r>
    </w:p>
    <w:p>
      <w:pPr>
        <w:spacing w:after="0"/>
        <w:ind w:left="0"/>
        <w:jc w:val="both"/>
      </w:pPr>
      <w:r>
        <w:rPr>
          <w:rFonts w:ascii="Times New Roman"/>
          <w:b w:val="false"/>
          <w:i w:val="false"/>
          <w:color w:val="000000"/>
          <w:sz w:val="28"/>
        </w:rPr>
        <w:t>
      4) лекарственные средства системного действия с фиксированной комбинацией, в которых как минимум для одного активного вещества требуется проведение исследования ин-виво;</w:t>
      </w:r>
    </w:p>
    <w:p>
      <w:pPr>
        <w:spacing w:after="0"/>
        <w:ind w:left="0"/>
        <w:jc w:val="both"/>
      </w:pPr>
      <w:r>
        <w:rPr>
          <w:rFonts w:ascii="Times New Roman"/>
          <w:b w:val="false"/>
          <w:i w:val="false"/>
          <w:color w:val="000000"/>
          <w:sz w:val="28"/>
        </w:rPr>
        <w:t>
      5) лекарственные средства несистемного действия, в частности для орального, назального, офтальмологического, дерматологического, ректального или вагинального применения, без системной абсорбции, которые не является водными растворами; в таком случае эквивалентность доказывают путем проведения, сравнительных клинических исследований терапевтической эквивалентности или фармакодинамических исследований, дерматофармакокинетических исследований и (или) исследований ин-витро;</w:t>
      </w:r>
    </w:p>
    <w:p>
      <w:pPr>
        <w:spacing w:after="0"/>
        <w:ind w:left="0"/>
        <w:jc w:val="both"/>
      </w:pPr>
      <w:r>
        <w:rPr>
          <w:rFonts w:ascii="Times New Roman"/>
          <w:b w:val="false"/>
          <w:i w:val="false"/>
          <w:color w:val="000000"/>
          <w:sz w:val="28"/>
        </w:rPr>
        <w:t>
      6) для генерика, активное вещество которого представлено другой солью, эфиром или производным активного вещества зарегистрированного препарата, предоставляются отчеты соответствующих доклинических и (или) клинических исследований/исследований биоэквивалентности, доказывающие отсутствие изменений в фармакокинетике, фармакодинамике и (или) токсичности генерика, в случае непредставления таких доказательств, данное вещество рассматривается как новое активное вещество.</w:t>
      </w:r>
    </w:p>
    <w:p>
      <w:pPr>
        <w:spacing w:after="0"/>
        <w:ind w:left="0"/>
        <w:jc w:val="both"/>
      </w:pPr>
      <w:r>
        <w:rPr>
          <w:rFonts w:ascii="Times New Roman"/>
          <w:b w:val="false"/>
          <w:i w:val="false"/>
          <w:color w:val="000000"/>
          <w:sz w:val="28"/>
        </w:rPr>
        <w:t>
      27. Для генериков в твердых лекарственных формах немедленного высвобождения для приема внутрь и концентрация активного вещества, которых может быть измерена в биологических жидкостях организма (плазма крови, моча) предоставляются данные исследований биоэквивалентности.</w:t>
      </w:r>
    </w:p>
    <w:p>
      <w:pPr>
        <w:spacing w:after="0"/>
        <w:ind w:left="0"/>
        <w:jc w:val="both"/>
      </w:pPr>
      <w:r>
        <w:rPr>
          <w:rFonts w:ascii="Times New Roman"/>
          <w:b w:val="false"/>
          <w:i w:val="false"/>
          <w:color w:val="000000"/>
          <w:sz w:val="28"/>
        </w:rPr>
        <w:t>
      Для генериков в твердых лекарственных формах немедленного высвобождения для приема внутрь, концентрацию активного вещества которых невозможно измерить в биологических жидкостях организма, предоставляются данные сравнительных фармакодинамических клинических исследований или исследований сравнительной терапевтической эквивалентности.</w:t>
      </w:r>
    </w:p>
    <w:p>
      <w:pPr>
        <w:spacing w:after="0"/>
        <w:ind w:left="0"/>
        <w:jc w:val="both"/>
      </w:pPr>
      <w:r>
        <w:rPr>
          <w:rFonts w:ascii="Times New Roman"/>
          <w:b w:val="false"/>
          <w:i w:val="false"/>
          <w:color w:val="000000"/>
          <w:sz w:val="28"/>
        </w:rPr>
        <w:t>
      28. Регистрационные материалы на генерики, регистрируемые по процедуре биовейвер в случае дополнительной дозировки, должны удовлетворять следующим условиям:</w:t>
      </w:r>
    </w:p>
    <w:p>
      <w:pPr>
        <w:spacing w:after="0"/>
        <w:ind w:left="0"/>
        <w:jc w:val="both"/>
      </w:pPr>
      <w:r>
        <w:rPr>
          <w:rFonts w:ascii="Times New Roman"/>
          <w:b w:val="false"/>
          <w:i w:val="false"/>
          <w:color w:val="000000"/>
          <w:sz w:val="28"/>
        </w:rPr>
        <w:t>
      1) одинаковый производственный процесс для разных дозировок лекарственного средства;</w:t>
      </w:r>
    </w:p>
    <w:p>
      <w:pPr>
        <w:spacing w:after="0"/>
        <w:ind w:left="0"/>
        <w:jc w:val="both"/>
      </w:pPr>
      <w:r>
        <w:rPr>
          <w:rFonts w:ascii="Times New Roman"/>
          <w:b w:val="false"/>
          <w:i w:val="false"/>
          <w:color w:val="000000"/>
          <w:sz w:val="28"/>
        </w:rPr>
        <w:t>
      2) одинаковый качественный состав (активное и вспомогательные вещества) разных дозировок лекарственного средства;</w:t>
      </w:r>
    </w:p>
    <w:p>
      <w:pPr>
        <w:spacing w:after="0"/>
        <w:ind w:left="0"/>
        <w:jc w:val="both"/>
      </w:pPr>
      <w:r>
        <w:rPr>
          <w:rFonts w:ascii="Times New Roman"/>
          <w:b w:val="false"/>
          <w:i w:val="false"/>
          <w:color w:val="000000"/>
          <w:sz w:val="28"/>
        </w:rPr>
        <w:t>
      3) количественно пропорциональный состав, то есть соотношение между количеством каждого наполнителя к количеству активного вещества должно быть одинаково для всех дозировок (за исключением компонентов покрытия оболочек капсул, красителей и вкусовых добавок).</w:t>
      </w:r>
    </w:p>
    <w:p>
      <w:pPr>
        <w:spacing w:after="0"/>
        <w:ind w:left="0"/>
        <w:jc w:val="both"/>
      </w:pPr>
      <w:r>
        <w:rPr>
          <w:rFonts w:ascii="Times New Roman"/>
          <w:b w:val="false"/>
          <w:i w:val="false"/>
          <w:color w:val="000000"/>
          <w:sz w:val="28"/>
        </w:rPr>
        <w:t>
      29. При наличии разницы в пропорциональности количественного состава разных дозировок лекарственного средства, условие 3) пункта 28 считается выполненным, если условия 1) и 2) или 1) и 3), настоящего пункта выполняются относительно дозировки лекарственного средства, используемого в исследовании биоэквивалентности и дозировок, для которых рассматривается биовейвер:</w:t>
      </w:r>
    </w:p>
    <w:p>
      <w:pPr>
        <w:spacing w:after="0"/>
        <w:ind w:left="0"/>
        <w:jc w:val="both"/>
      </w:pPr>
      <w:r>
        <w:rPr>
          <w:rFonts w:ascii="Times New Roman"/>
          <w:b w:val="false"/>
          <w:i w:val="false"/>
          <w:color w:val="000000"/>
          <w:sz w:val="28"/>
        </w:rPr>
        <w:t>
      1) количество активного вещества (веществ) составляет менее 5% от веса ядра таблетки, или веса содержимого капсулы;</w:t>
      </w:r>
    </w:p>
    <w:p>
      <w:pPr>
        <w:spacing w:after="0"/>
        <w:ind w:left="0"/>
        <w:jc w:val="both"/>
      </w:pPr>
      <w:r>
        <w:rPr>
          <w:rFonts w:ascii="Times New Roman"/>
          <w:b w:val="false"/>
          <w:i w:val="false"/>
          <w:color w:val="000000"/>
          <w:sz w:val="28"/>
        </w:rPr>
        <w:t>
      2) одинаковый количественный состав различных вспомогательных веществ, входящих в ядро таблетки, или содержимое капсулы для разных дозировок;</w:t>
      </w:r>
    </w:p>
    <w:p>
      <w:pPr>
        <w:spacing w:after="0"/>
        <w:ind w:left="0"/>
        <w:jc w:val="both"/>
      </w:pPr>
      <w:r>
        <w:rPr>
          <w:rFonts w:ascii="Times New Roman"/>
          <w:b w:val="false"/>
          <w:i w:val="false"/>
          <w:color w:val="000000"/>
          <w:sz w:val="28"/>
        </w:rPr>
        <w:t>
      3) количество наполнителя изменяется в соответствии с изменением количества активного вещества; количество других вспомогательных веществ в ядре таблетки или содержимого капсулы должно быть одинаковым для рассматриваемых разных дозировок.</w:t>
      </w:r>
    </w:p>
    <w:p>
      <w:pPr>
        <w:spacing w:after="0"/>
        <w:ind w:left="0"/>
        <w:jc w:val="both"/>
      </w:pPr>
      <w:r>
        <w:rPr>
          <w:rFonts w:ascii="Times New Roman"/>
          <w:b w:val="false"/>
          <w:i w:val="false"/>
          <w:color w:val="000000"/>
          <w:sz w:val="28"/>
        </w:rPr>
        <w:t>
      30. Адекватность отказа от дополнительных исследований биоэквивалентности подтверждается соответствующими данными растворения ин-витро:</w:t>
      </w:r>
    </w:p>
    <w:p>
      <w:pPr>
        <w:spacing w:after="0"/>
        <w:ind w:left="0"/>
        <w:jc w:val="both"/>
      </w:pPr>
      <w:r>
        <w:rPr>
          <w:rFonts w:ascii="Times New Roman"/>
          <w:b w:val="false"/>
          <w:i w:val="false"/>
          <w:color w:val="000000"/>
          <w:sz w:val="28"/>
        </w:rPr>
        <w:t>
      1) сходство растворения ин-витро необходимо продемонстрировать для всех условий рН и с партиями лекарственного средства, использованных в исследовании, т.е. между дополнительной дозой и дозой лекарственной средства для исследования биоэквивалентности;</w:t>
      </w:r>
    </w:p>
    <w:p>
      <w:pPr>
        <w:spacing w:after="0"/>
        <w:ind w:left="0"/>
        <w:jc w:val="both"/>
      </w:pPr>
      <w:r>
        <w:rPr>
          <w:rFonts w:ascii="Times New Roman"/>
          <w:b w:val="false"/>
          <w:i w:val="false"/>
          <w:color w:val="000000"/>
          <w:sz w:val="28"/>
        </w:rPr>
        <w:t>
      2) при значениях рН, когда не удается достичь надлежащего растворения для всех дозировок лекарственного средства, то растворение ин-витро может быть различным для разных дозировок; при этом необходимо подтвердить, что такая разница возникает за счет лекарственной субстанции, а не за счет состава препарата, проведя сравнение с соответствующей дозировкой референтного лекарственного средства.</w:t>
      </w:r>
    </w:p>
    <w:p>
      <w:pPr>
        <w:spacing w:after="0"/>
        <w:ind w:left="0"/>
        <w:jc w:val="both"/>
      </w:pPr>
      <w:r>
        <w:rPr>
          <w:rFonts w:ascii="Times New Roman"/>
          <w:b w:val="false"/>
          <w:i w:val="false"/>
          <w:color w:val="000000"/>
          <w:sz w:val="28"/>
        </w:rPr>
        <w:t>
      31. Регистрационные материалы на генерики, регистрируемые по процедуре биовейвер в случае субстанций класса 1 БСК, должны удовлетворять следующим условиям:</w:t>
      </w:r>
    </w:p>
    <w:p>
      <w:pPr>
        <w:spacing w:after="0"/>
        <w:ind w:left="0"/>
        <w:jc w:val="both"/>
      </w:pPr>
      <w:r>
        <w:rPr>
          <w:rFonts w:ascii="Times New Roman"/>
          <w:b w:val="false"/>
          <w:i w:val="false"/>
          <w:color w:val="000000"/>
          <w:sz w:val="28"/>
        </w:rPr>
        <w:t>
      1) доказано, что субстанция лекарственного средства хорошо растворима и полностью абсорбируется (класс I БСК);</w:t>
      </w:r>
    </w:p>
    <w:p>
      <w:pPr>
        <w:spacing w:after="0"/>
        <w:ind w:left="0"/>
        <w:jc w:val="both"/>
      </w:pPr>
      <w:r>
        <w:rPr>
          <w:rFonts w:ascii="Times New Roman"/>
          <w:b w:val="false"/>
          <w:i w:val="false"/>
          <w:color w:val="000000"/>
          <w:sz w:val="28"/>
        </w:rPr>
        <w:t>
      2) очень быстрая (&gt; 85 % в течение 15 мин) или одинаковая растворимость (85 % в течение 30 мин) ин-витро тестируемого и референтного лекарственных средств продемонстрирована в требуемых условиях;</w:t>
      </w:r>
    </w:p>
    <w:p>
      <w:pPr>
        <w:spacing w:after="0"/>
        <w:ind w:left="0"/>
        <w:jc w:val="both"/>
      </w:pPr>
      <w:r>
        <w:rPr>
          <w:rFonts w:ascii="Times New Roman"/>
          <w:b w:val="false"/>
          <w:i w:val="false"/>
          <w:color w:val="000000"/>
          <w:sz w:val="28"/>
        </w:rPr>
        <w:t>
      3) вспомогательные вещества, которые могут влиять на биодоступность, одинаковы количественно и качественно с референтным препаратом.</w:t>
      </w:r>
    </w:p>
    <w:p>
      <w:pPr>
        <w:spacing w:after="0"/>
        <w:ind w:left="0"/>
        <w:jc w:val="both"/>
      </w:pPr>
      <w:r>
        <w:rPr>
          <w:rFonts w:ascii="Times New Roman"/>
          <w:b w:val="false"/>
          <w:i w:val="false"/>
          <w:color w:val="000000"/>
          <w:sz w:val="28"/>
        </w:rPr>
        <w:t>
      32. В разделе 5.3.1 модуля 5 предоставляется полная документация исследования растворения ин-витро:</w:t>
      </w:r>
    </w:p>
    <w:p>
      <w:pPr>
        <w:spacing w:after="0"/>
        <w:ind w:left="0"/>
        <w:jc w:val="both"/>
      </w:pPr>
      <w:r>
        <w:rPr>
          <w:rFonts w:ascii="Times New Roman"/>
          <w:b w:val="false"/>
          <w:i w:val="false"/>
          <w:color w:val="000000"/>
          <w:sz w:val="28"/>
        </w:rPr>
        <w:t>
      1) обоснование процедуры биовейвер, как альтернативы сравнительных фармакокинетических исследований с участием человека: оценка рисков, доказательства фармацевтической эквивалентности, описание действующего вещества исследуемого и референтном препарате, технологического процесса, вспомогательные вещества, которые могут влиять на биодоступность должны быть качественно и количественно одинаковыми в генерике и в референтном препарате;</w:t>
      </w:r>
    </w:p>
    <w:p>
      <w:pPr>
        <w:spacing w:after="0"/>
        <w:ind w:left="0"/>
        <w:jc w:val="both"/>
      </w:pPr>
      <w:r>
        <w:rPr>
          <w:rFonts w:ascii="Times New Roman"/>
          <w:b w:val="false"/>
          <w:i w:val="false"/>
          <w:color w:val="000000"/>
          <w:sz w:val="28"/>
        </w:rPr>
        <w:t>
      2) протокол исследования, данные абсорбции (проникаемости) действующего вещества;</w:t>
      </w:r>
    </w:p>
    <w:p>
      <w:pPr>
        <w:spacing w:after="0"/>
        <w:ind w:left="0"/>
        <w:jc w:val="both"/>
      </w:pPr>
      <w:r>
        <w:rPr>
          <w:rFonts w:ascii="Times New Roman"/>
          <w:b w:val="false"/>
          <w:i w:val="false"/>
          <w:color w:val="000000"/>
          <w:sz w:val="28"/>
        </w:rPr>
        <w:t>
      3) информация о сериях тестируемого (серия, дата производства, срок годности, объем серии, количественное определение действующего вещества) и референтного (источник референтного препарата, серия, срок годности, количественное определение действующего вещества) препаратов;</w:t>
      </w:r>
    </w:p>
    <w:p>
      <w:pPr>
        <w:spacing w:after="0"/>
        <w:ind w:left="0"/>
        <w:jc w:val="both"/>
      </w:pPr>
      <w:r>
        <w:rPr>
          <w:rFonts w:ascii="Times New Roman"/>
          <w:b w:val="false"/>
          <w:i w:val="false"/>
          <w:color w:val="000000"/>
          <w:sz w:val="28"/>
        </w:rPr>
        <w:t>
      4) описание и обоснование выбора экспериментальных условий ин-витро исследования (условия подготовки сред для растворения, метод отбора проб, описание аналитической метода и пробоподготовки);</w:t>
      </w:r>
    </w:p>
    <w:p>
      <w:pPr>
        <w:spacing w:after="0"/>
        <w:ind w:left="0"/>
        <w:jc w:val="both"/>
      </w:pPr>
      <w:r>
        <w:rPr>
          <w:rFonts w:ascii="Times New Roman"/>
          <w:b w:val="false"/>
          <w:i w:val="false"/>
          <w:color w:val="000000"/>
          <w:sz w:val="28"/>
        </w:rPr>
        <w:t>
      5) валидация методик определения в каждой среде с первичными данными;</w:t>
      </w:r>
    </w:p>
    <w:p>
      <w:pPr>
        <w:spacing w:after="0"/>
        <w:ind w:left="0"/>
        <w:jc w:val="both"/>
      </w:pPr>
      <w:r>
        <w:rPr>
          <w:rFonts w:ascii="Times New Roman"/>
          <w:b w:val="false"/>
          <w:i w:val="false"/>
          <w:color w:val="000000"/>
          <w:sz w:val="28"/>
        </w:rPr>
        <w:t>
      6) хроматограммы во всех временных точках забора проб для каждой среды;</w:t>
      </w:r>
    </w:p>
    <w:p>
      <w:pPr>
        <w:spacing w:after="0"/>
        <w:ind w:left="0"/>
        <w:jc w:val="both"/>
      </w:pPr>
      <w:r>
        <w:rPr>
          <w:rFonts w:ascii="Times New Roman"/>
          <w:b w:val="false"/>
          <w:i w:val="false"/>
          <w:color w:val="000000"/>
          <w:sz w:val="28"/>
        </w:rPr>
        <w:t>
      7) итоговая статистика: рассчитанные данные площадей пиков, концентрации, графики, расчет фактора подобия.</w:t>
      </w:r>
    </w:p>
    <w:p>
      <w:pPr>
        <w:spacing w:after="0"/>
        <w:ind w:left="0"/>
        <w:jc w:val="both"/>
      </w:pPr>
      <w:r>
        <w:rPr>
          <w:rFonts w:ascii="Times New Roman"/>
          <w:b w:val="false"/>
          <w:i w:val="false"/>
          <w:color w:val="000000"/>
          <w:sz w:val="28"/>
        </w:rPr>
        <w:t>
      33. Оценка фактора подобия производиться с учетом следующих условий:</w:t>
      </w:r>
    </w:p>
    <w:p>
      <w:pPr>
        <w:spacing w:after="0"/>
        <w:ind w:left="0"/>
        <w:jc w:val="both"/>
      </w:pPr>
      <w:r>
        <w:rPr>
          <w:rFonts w:ascii="Times New Roman"/>
          <w:b w:val="false"/>
          <w:i w:val="false"/>
          <w:color w:val="000000"/>
          <w:sz w:val="28"/>
        </w:rPr>
        <w:t>
      1) минимум три временные точки (за исключением нулевой);</w:t>
      </w:r>
    </w:p>
    <w:p>
      <w:pPr>
        <w:spacing w:after="0"/>
        <w:ind w:left="0"/>
        <w:jc w:val="both"/>
      </w:pPr>
      <w:r>
        <w:rPr>
          <w:rFonts w:ascii="Times New Roman"/>
          <w:b w:val="false"/>
          <w:i w:val="false"/>
          <w:color w:val="000000"/>
          <w:sz w:val="28"/>
        </w:rPr>
        <w:t>
      2) временные точки должны быть одинаковы для обоих препаратов;</w:t>
      </w:r>
    </w:p>
    <w:p>
      <w:pPr>
        <w:spacing w:after="0"/>
        <w:ind w:left="0"/>
        <w:jc w:val="both"/>
      </w:pPr>
      <w:r>
        <w:rPr>
          <w:rFonts w:ascii="Times New Roman"/>
          <w:b w:val="false"/>
          <w:i w:val="false"/>
          <w:color w:val="000000"/>
          <w:sz w:val="28"/>
        </w:rPr>
        <w:t>
      3) двенадцать индивидуальных значений для каждой временной точки для каждого препарата;</w:t>
      </w:r>
    </w:p>
    <w:p>
      <w:pPr>
        <w:spacing w:after="0"/>
        <w:ind w:left="0"/>
        <w:jc w:val="both"/>
      </w:pPr>
      <w:r>
        <w:rPr>
          <w:rFonts w:ascii="Times New Roman"/>
          <w:b w:val="false"/>
          <w:i w:val="false"/>
          <w:color w:val="000000"/>
          <w:sz w:val="28"/>
        </w:rPr>
        <w:t>
      4) не более одного среднего значения &gt; 85% растворения для любого препарата;</w:t>
      </w:r>
    </w:p>
    <w:p>
      <w:pPr>
        <w:spacing w:after="0"/>
        <w:ind w:left="0"/>
        <w:jc w:val="both"/>
      </w:pPr>
      <w:r>
        <w:rPr>
          <w:rFonts w:ascii="Times New Roman"/>
          <w:b w:val="false"/>
          <w:i w:val="false"/>
          <w:color w:val="000000"/>
          <w:sz w:val="28"/>
        </w:rPr>
        <w:t>
      5) относительное стандартное отклонение или коэффициент вариации любого препарата должно быть меньше 20% для первой точки и меньше 10% начиная со второй до последней временной точки.</w:t>
      </w:r>
    </w:p>
    <w:p>
      <w:pPr>
        <w:spacing w:after="0"/>
        <w:ind w:left="0"/>
        <w:jc w:val="both"/>
      </w:pPr>
      <w:r>
        <w:rPr>
          <w:rFonts w:ascii="Times New Roman"/>
          <w:b w:val="false"/>
          <w:i w:val="false"/>
          <w:color w:val="000000"/>
          <w:sz w:val="28"/>
        </w:rPr>
        <w:t>
      34. Значение f2 в интервале от 50 до 100 подтверждает, что два профиля растворения являются подобными.</w:t>
      </w:r>
    </w:p>
    <w:p>
      <w:pPr>
        <w:spacing w:after="0"/>
        <w:ind w:left="0"/>
        <w:jc w:val="both"/>
      </w:pPr>
      <w:r>
        <w:rPr>
          <w:rFonts w:ascii="Times New Roman"/>
          <w:b w:val="false"/>
          <w:i w:val="false"/>
          <w:color w:val="000000"/>
          <w:sz w:val="28"/>
        </w:rPr>
        <w:t>
      35. Процедура биовейвер применяется в случае идентичности действующего вещества в исследуемом и референтном препарате, также, когда препараты содержат различные соли действующего вещества, которые относятся к I классу БСК (высокая растворимость и полная абсорбция).</w:t>
      </w:r>
    </w:p>
    <w:p>
      <w:pPr>
        <w:spacing w:after="0"/>
        <w:ind w:left="0"/>
        <w:jc w:val="both"/>
      </w:pPr>
      <w:r>
        <w:rPr>
          <w:rFonts w:ascii="Times New Roman"/>
          <w:b w:val="false"/>
          <w:i w:val="false"/>
          <w:color w:val="000000"/>
          <w:sz w:val="28"/>
        </w:rPr>
        <w:t>
      36. Процедура биовейвер не применяется в случаях, когда лекарственное средство:</w:t>
      </w:r>
    </w:p>
    <w:p>
      <w:pPr>
        <w:spacing w:after="0"/>
        <w:ind w:left="0"/>
        <w:jc w:val="both"/>
      </w:pPr>
      <w:r>
        <w:rPr>
          <w:rFonts w:ascii="Times New Roman"/>
          <w:b w:val="false"/>
          <w:i w:val="false"/>
          <w:color w:val="000000"/>
          <w:sz w:val="28"/>
        </w:rPr>
        <w:t>
      1) предназначено для купирования неотложных состояний;</w:t>
      </w:r>
    </w:p>
    <w:p>
      <w:pPr>
        <w:spacing w:after="0"/>
        <w:ind w:left="0"/>
        <w:jc w:val="both"/>
      </w:pPr>
      <w:r>
        <w:rPr>
          <w:rFonts w:ascii="Times New Roman"/>
          <w:b w:val="false"/>
          <w:i w:val="false"/>
          <w:color w:val="000000"/>
          <w:sz w:val="28"/>
        </w:rPr>
        <w:t>
      2) имеет узкий терапевтический диапазон;</w:t>
      </w:r>
    </w:p>
    <w:p>
      <w:pPr>
        <w:spacing w:after="0"/>
        <w:ind w:left="0"/>
        <w:jc w:val="both"/>
      </w:pPr>
      <w:r>
        <w:rPr>
          <w:rFonts w:ascii="Times New Roman"/>
          <w:b w:val="false"/>
          <w:i w:val="false"/>
          <w:color w:val="000000"/>
          <w:sz w:val="28"/>
        </w:rPr>
        <w:t>
      3) содержит другой эфир, изомер, смесь изомеров, комплекс или производное действующего вещества в отличие от референтного препарата, так как такие различия могут привести к различной биодоступности, которая не может быть обнаружена с помощью исследований, проводимых в концепции биовейвера;</w:t>
      </w:r>
    </w:p>
    <w:p>
      <w:pPr>
        <w:spacing w:after="0"/>
        <w:ind w:left="0"/>
        <w:jc w:val="both"/>
      </w:pPr>
      <w:r>
        <w:rPr>
          <w:rFonts w:ascii="Times New Roman"/>
          <w:b w:val="false"/>
          <w:i w:val="false"/>
          <w:color w:val="000000"/>
          <w:sz w:val="28"/>
        </w:rPr>
        <w:t>
      4) содержит в составе лекарственного средства вспомогательные вещества, влияющих на абсорбцию действующего вещества;</w:t>
      </w:r>
    </w:p>
    <w:p>
      <w:pPr>
        <w:spacing w:after="0"/>
        <w:ind w:left="0"/>
        <w:jc w:val="both"/>
      </w:pPr>
      <w:r>
        <w:rPr>
          <w:rFonts w:ascii="Times New Roman"/>
          <w:b w:val="false"/>
          <w:i w:val="false"/>
          <w:color w:val="000000"/>
          <w:sz w:val="28"/>
        </w:rPr>
        <w:t>
      5) в сублингвальных, букальных и лекарственных формах с модифицированным высвобождением;</w:t>
      </w:r>
    </w:p>
    <w:p>
      <w:pPr>
        <w:spacing w:after="0"/>
        <w:ind w:left="0"/>
        <w:jc w:val="both"/>
      </w:pPr>
      <w:r>
        <w:rPr>
          <w:rFonts w:ascii="Times New Roman"/>
          <w:b w:val="false"/>
          <w:i w:val="false"/>
          <w:color w:val="000000"/>
          <w:sz w:val="28"/>
        </w:rPr>
        <w:t>
      6) в лекарственной форме, диспергируемой в ротовой полости, когда не исключена абсорбция действующего вещества в ротовой полости.</w:t>
      </w:r>
    </w:p>
    <w:p>
      <w:pPr>
        <w:spacing w:after="0"/>
        <w:ind w:left="0"/>
        <w:jc w:val="both"/>
      </w:pPr>
      <w:r>
        <w:rPr>
          <w:rFonts w:ascii="Times New Roman"/>
          <w:b w:val="false"/>
          <w:i w:val="false"/>
          <w:color w:val="000000"/>
          <w:sz w:val="28"/>
        </w:rPr>
        <w:t>
      37. При экспертизе лекарственных средств, производимых отечественными производителями на основе полного переноса (трансфера) производственных и технологических процессов, в регистрационном досье предоставляются подтверждения того, что условия производства на производственной площадке в Республике Казахстан полностью соответствуют условиям производства площадки вне Казахстана:</w:t>
      </w:r>
    </w:p>
    <w:p>
      <w:pPr>
        <w:spacing w:after="0"/>
        <w:ind w:left="0"/>
        <w:jc w:val="both"/>
      </w:pPr>
      <w:r>
        <w:rPr>
          <w:rFonts w:ascii="Times New Roman"/>
          <w:b w:val="false"/>
          <w:i w:val="false"/>
          <w:color w:val="000000"/>
          <w:sz w:val="28"/>
        </w:rPr>
        <w:t>
      1) договор о переносе производственных и технологических процессов с правом пользования всеми документами и регистрационным досье, в том числе и данными исследований биоэквивалентности, клинических исследований между отечественным производителем и зарубежным производителем;</w:t>
      </w:r>
    </w:p>
    <w:p>
      <w:pPr>
        <w:spacing w:after="0"/>
        <w:ind w:left="0"/>
        <w:jc w:val="both"/>
      </w:pPr>
      <w:r>
        <w:rPr>
          <w:rFonts w:ascii="Times New Roman"/>
          <w:b w:val="false"/>
          <w:i w:val="false"/>
          <w:color w:val="000000"/>
          <w:sz w:val="28"/>
        </w:rPr>
        <w:t>
      2) отчет по результатам проведенного трансфера, включающего описание проекта трансфера, масштаб трансфера, критические параметры, полученные основной и дополнительной площадками, заключительные выводы трансфера;</w:t>
      </w:r>
    </w:p>
    <w:p>
      <w:pPr>
        <w:spacing w:after="0"/>
        <w:ind w:left="0"/>
        <w:jc w:val="both"/>
      </w:pPr>
      <w:r>
        <w:rPr>
          <w:rFonts w:ascii="Times New Roman"/>
          <w:b w:val="false"/>
          <w:i w:val="false"/>
          <w:color w:val="000000"/>
          <w:sz w:val="28"/>
        </w:rPr>
        <w:t>
      3) валидация производственных процессов на отечественной производственной площадке;</w:t>
      </w:r>
    </w:p>
    <w:p>
      <w:pPr>
        <w:spacing w:after="0"/>
        <w:ind w:left="0"/>
        <w:jc w:val="both"/>
      </w:pPr>
      <w:r>
        <w:rPr>
          <w:rFonts w:ascii="Times New Roman"/>
          <w:b w:val="false"/>
          <w:i w:val="false"/>
          <w:color w:val="000000"/>
          <w:sz w:val="28"/>
        </w:rPr>
        <w:t>
      4) подтверждение того, что качество исходного сырья (активной субстанции, вспомогательных веществ и др.), используемого на отечественной площадке не влияет на процесс или готовый продукт;</w:t>
      </w:r>
    </w:p>
    <w:p>
      <w:pPr>
        <w:spacing w:after="0"/>
        <w:ind w:left="0"/>
        <w:jc w:val="both"/>
      </w:pPr>
      <w:r>
        <w:rPr>
          <w:rFonts w:ascii="Times New Roman"/>
          <w:b w:val="false"/>
          <w:i w:val="false"/>
          <w:color w:val="000000"/>
          <w:sz w:val="28"/>
        </w:rPr>
        <w:t>
      5) контроль качества препаратов, производимых на отечественной производственной площадке, и препаратов зарубежного производителя осуществляется по одной спецификации (одинаковый профиль примесей, фармакокинетический профиль растворения (для твердых лекарственных форм), и другие ин-витро исследования);</w:t>
      </w:r>
    </w:p>
    <w:p>
      <w:pPr>
        <w:spacing w:after="0"/>
        <w:ind w:left="0"/>
        <w:jc w:val="both"/>
      </w:pPr>
      <w:r>
        <w:rPr>
          <w:rFonts w:ascii="Times New Roman"/>
          <w:b w:val="false"/>
          <w:i w:val="false"/>
          <w:color w:val="000000"/>
          <w:sz w:val="28"/>
        </w:rPr>
        <w:t>
      6) отчеты исследований биоэквивалентности или клинических исследований лекарственных средств, произведенных на производственных площадках вне Казахстана (в случае отсутствия – обоснование).</w:t>
      </w:r>
    </w:p>
    <w:p>
      <w:pPr>
        <w:spacing w:after="0"/>
        <w:ind w:left="0"/>
        <w:jc w:val="both"/>
      </w:pPr>
      <w:r>
        <w:rPr>
          <w:rFonts w:ascii="Times New Roman"/>
          <w:b w:val="false"/>
          <w:i w:val="false"/>
          <w:color w:val="000000"/>
          <w:sz w:val="28"/>
        </w:rPr>
        <w:t>
      Требования настоящего пункта распространяются на лекарственные средства, находящиеся на этапе экспертных работ.</w:t>
      </w:r>
    </w:p>
    <w:p>
      <w:pPr>
        <w:spacing w:after="0"/>
        <w:ind w:left="0"/>
        <w:jc w:val="both"/>
      </w:pPr>
      <w:r>
        <w:rPr>
          <w:rFonts w:ascii="Times New Roman"/>
          <w:b w:val="false"/>
          <w:i w:val="false"/>
          <w:color w:val="000000"/>
          <w:sz w:val="28"/>
        </w:rPr>
        <w:t>
      38. Для экспертизы при государственной регистрации биосимиляров предоставляются данные сравнительных исследований его с оригинальным биологическим лекарственным средством в Модулях 2, 3, 4 и 5 формата ОТД. Объем предоставляемых сравнительных исследований Модулей 4 и 5 зависит от характеристик соответствующего биологического лекарственного средства. В течение всей программы разработки, начиная с комплексной физико-химической и биологической характеризации, следует применять поэтапный подход. Масштабы и характер доклинических ин-виво исследований и клинических исследований зависят от уровня достоверности доказательств, полученных на предыдущей (-их) стадии (-ях). Качество, безопасность, эффективность и иммуногенность биосимиляра на производственной, доклинической и клинической фазе его разработки сравниваются с одним и тем же эталонным референтным биологическим лекарственным средством.</w:t>
      </w:r>
    </w:p>
    <w:p>
      <w:pPr>
        <w:spacing w:after="0"/>
        <w:ind w:left="0"/>
        <w:jc w:val="both"/>
      </w:pPr>
      <w:r>
        <w:rPr>
          <w:rFonts w:ascii="Times New Roman"/>
          <w:b w:val="false"/>
          <w:i w:val="false"/>
          <w:color w:val="000000"/>
          <w:sz w:val="28"/>
        </w:rPr>
        <w:t>
      39. В Модулях 2, 3, 4 и 5 формата ОТД регистрационного досье биосимляра должна содержаться следующая информация:</w:t>
      </w:r>
    </w:p>
    <w:p>
      <w:pPr>
        <w:spacing w:after="0"/>
        <w:ind w:left="0"/>
        <w:jc w:val="both"/>
      </w:pPr>
      <w:r>
        <w:rPr>
          <w:rFonts w:ascii="Times New Roman"/>
          <w:b w:val="false"/>
          <w:i w:val="false"/>
          <w:color w:val="000000"/>
          <w:sz w:val="28"/>
        </w:rPr>
        <w:t>
      1) подтверждение сходства молекулярных и биологических характеристик активных веществ биосимиляра и эталонного биологического лекарственного средства (детали по первичной структуре и структурам более высокого порядка, посттрансляционным модификациям (включая, в частности гликоформы), биологической активности, чистоте, примесям);</w:t>
      </w:r>
    </w:p>
    <w:p>
      <w:pPr>
        <w:spacing w:after="0"/>
        <w:ind w:left="0"/>
        <w:jc w:val="both"/>
      </w:pPr>
      <w:r>
        <w:rPr>
          <w:rFonts w:ascii="Times New Roman"/>
          <w:b w:val="false"/>
          <w:i w:val="false"/>
          <w:color w:val="000000"/>
          <w:sz w:val="28"/>
        </w:rPr>
        <w:t>
      2) подтверждение сходства характеристик готового препарата (лекарственная форма, количественный и качественный состав, дозировка, способ применения, условия хранения, срок хранения, стабильность, профиль примесей) биосимиляра и эталонного биологического лекарственного средства; допускается различие в профиле примесей и вспомогательных веществах биосимиляра и референтного препарата, заявителю следует принять во внимание наличие новейших технологий, нужно продемонстрировать соответствие выбранного состава по таким критериям, как профиль примесей, стабильность, совместимость (со вспомогательными веществами, растворителями и материалами упаковки), целостность (как на биологическом, так и физико-химическом уровне), активность и сила действия активного вещества;</w:t>
      </w:r>
    </w:p>
    <w:p>
      <w:pPr>
        <w:spacing w:after="0"/>
        <w:ind w:left="0"/>
        <w:jc w:val="both"/>
      </w:pPr>
      <w:r>
        <w:rPr>
          <w:rFonts w:ascii="Times New Roman"/>
          <w:b w:val="false"/>
          <w:i w:val="false"/>
          <w:color w:val="000000"/>
          <w:sz w:val="28"/>
        </w:rPr>
        <w:t>
      3) критерии выбора эталонного биологического лекарственного средства;</w:t>
      </w:r>
    </w:p>
    <w:p>
      <w:pPr>
        <w:spacing w:after="0"/>
        <w:ind w:left="0"/>
        <w:jc w:val="both"/>
      </w:pPr>
      <w:r>
        <w:rPr>
          <w:rFonts w:ascii="Times New Roman"/>
          <w:b w:val="false"/>
          <w:i w:val="false"/>
          <w:color w:val="000000"/>
          <w:sz w:val="28"/>
        </w:rPr>
        <w:t>
      4) в случае различий при разработке биосимиляра, которые могут обладать потенциальным воздействием на его безопасность или эффективность, могут потребоваться дополнительные данные по исследованиям на животных и клиническим исследованиям для того, чтобы охарактеризовать различия;</w:t>
      </w:r>
    </w:p>
    <w:p>
      <w:pPr>
        <w:spacing w:after="0"/>
        <w:ind w:left="0"/>
        <w:jc w:val="both"/>
      </w:pPr>
      <w:r>
        <w:rPr>
          <w:rFonts w:ascii="Times New Roman"/>
          <w:b w:val="false"/>
          <w:i w:val="false"/>
          <w:color w:val="000000"/>
          <w:sz w:val="28"/>
        </w:rPr>
        <w:t>
      5) полное описание и пакет данных по производственному процессу, начиная с разработки векторов экспрессии и банков клеток, культуры/брожения клеток, сбора, очистки, реакций модификации, наполнения контейнеров для балк-продукта и готовой лекарственной формы, хранения;</w:t>
      </w:r>
    </w:p>
    <w:p>
      <w:pPr>
        <w:spacing w:after="0"/>
        <w:ind w:left="0"/>
        <w:jc w:val="both"/>
      </w:pPr>
      <w:r>
        <w:rPr>
          <w:rFonts w:ascii="Times New Roman"/>
          <w:b w:val="false"/>
          <w:i w:val="false"/>
          <w:color w:val="000000"/>
          <w:sz w:val="28"/>
        </w:rPr>
        <w:t>
      6) исследования, проводимые в ходе фармацевтической разработки для определения и валидации лекарственной формы, состава и системы упаковки/укупорки (включая их целостность для предотвращения микробного загрязнения);</w:t>
      </w:r>
    </w:p>
    <w:p>
      <w:pPr>
        <w:spacing w:after="0"/>
        <w:ind w:left="0"/>
        <w:jc w:val="both"/>
      </w:pPr>
      <w:r>
        <w:rPr>
          <w:rFonts w:ascii="Times New Roman"/>
          <w:b w:val="false"/>
          <w:i w:val="false"/>
          <w:color w:val="000000"/>
          <w:sz w:val="28"/>
        </w:rPr>
        <w:t>
      7) спецификация биосимляра, которая должна отражать и контролировать важные качественные показатели лекарственного средства, известные для эталонного биологического лекарственного средства (такие как идентификация; чистота; активность; молекулярная гетерогенность в плане размеров, заряда и гидрофобности, где возможно их определение; степень сиалирования; количество отдельных полипептидных цепей; гликозилирование функциональной области; уровни агрегации; примеси, такие как белок и ДНК клетки-хозяина);</w:t>
      </w:r>
    </w:p>
    <w:p>
      <w:pPr>
        <w:spacing w:after="0"/>
        <w:ind w:left="0"/>
        <w:jc w:val="both"/>
      </w:pPr>
      <w:r>
        <w:rPr>
          <w:rFonts w:ascii="Times New Roman"/>
          <w:b w:val="false"/>
          <w:i w:val="false"/>
          <w:color w:val="000000"/>
          <w:sz w:val="28"/>
        </w:rPr>
        <w:t>
      8) исследования стабильности;</w:t>
      </w:r>
    </w:p>
    <w:p>
      <w:pPr>
        <w:spacing w:after="0"/>
        <w:ind w:left="0"/>
        <w:jc w:val="both"/>
      </w:pPr>
      <w:r>
        <w:rPr>
          <w:rFonts w:ascii="Times New Roman"/>
          <w:b w:val="false"/>
          <w:i w:val="false"/>
          <w:color w:val="000000"/>
          <w:sz w:val="28"/>
        </w:rPr>
        <w:t>
      9) результаты доклинических (неклинические) исследований (в основе доклинических исследований должен лежать подход, основанный на оценке рисков, и, там где возможно, следует избегать проведения исследований на животных): ин-витро исследования связывания с рецептором или клеточные анализы (например, анализ пролиферации клеток или анализ цитотоксичности) являются необходимыми доклиническими исследованиями; ин-виво исследования на подходящем виде животных (на котором была изучена фармакодинамическая и (или) токсикологическая активность эталонного биологического лекарственного средства); кривая зависимости эффекта от дозы ("доза-эффект"), определение начальной безопасной дозы и схем повышения дозы в последующих клинических исследованиях, исследования фармакологической безопасности; результаты как минимум одного исследовании токсичности при многократном введении, включая оценку токсикокинетики, определение и характеристики иммунных ответов, в том числе титры антител, перекрестная реактивность с гомологичными эндогенными белками и нейтрализующая способность; оценка местной переносимости; данные токсикологических исследований, включающие оценку репродуктивной токсичности, генотоксичности, мутагенности и канцерогенности (при необходимости) требуется предоставлять в тех случаях, когда результаты исследования токсичности при многократном введении, исследования местной переносимости выявляют потенциальные риски и (или) когда известны токсикологические свойства эталонного биологического лекарственного средства (например, известные побочные эффекты эталонного биопрепарата на репродуктивную функцию);</w:t>
      </w:r>
    </w:p>
    <w:p>
      <w:pPr>
        <w:spacing w:after="0"/>
        <w:ind w:left="0"/>
        <w:jc w:val="both"/>
      </w:pPr>
      <w:r>
        <w:rPr>
          <w:rFonts w:ascii="Times New Roman"/>
          <w:b w:val="false"/>
          <w:i w:val="false"/>
          <w:color w:val="000000"/>
          <w:sz w:val="28"/>
        </w:rPr>
        <w:t>
      10) результаты клинических исследований (характер и сложность референтного препарат, степень сходства, наблюдаемая в физико-химических, биологических исследованиях будут влиять на планирование клинических исследований):</w:t>
      </w:r>
    </w:p>
    <w:p>
      <w:pPr>
        <w:spacing w:after="0"/>
        <w:ind w:left="0"/>
        <w:jc w:val="both"/>
      </w:pPr>
      <w:r>
        <w:rPr>
          <w:rFonts w:ascii="Times New Roman"/>
          <w:b w:val="false"/>
          <w:i w:val="false"/>
          <w:color w:val="000000"/>
          <w:sz w:val="28"/>
        </w:rPr>
        <w:t>
      фармакокинетические исследования (фармакокинетические исследования при однократном введении; фармакокинетические исследования при многократном введении при наличии зависимости фармакокинетики от дозы и времени; фармакокинетическое сравнение биосимиляра и референтного препарата включает всасывание, биодоступность, характеристики выведения (клиренс и (или) период полувыведения));</w:t>
      </w:r>
    </w:p>
    <w:p>
      <w:pPr>
        <w:spacing w:after="0"/>
        <w:ind w:left="0"/>
        <w:jc w:val="both"/>
      </w:pPr>
      <w:r>
        <w:rPr>
          <w:rFonts w:ascii="Times New Roman"/>
          <w:b w:val="false"/>
          <w:i w:val="false"/>
          <w:color w:val="000000"/>
          <w:sz w:val="28"/>
        </w:rPr>
        <w:t>
      фармакодинамические исследования (фармакодинамические эффекты оцениваются на подходящей популяции и с применением доз из крутой части кривой зависимости доза-эффект в доклинических исследованиях; фармакодинамические маркеры выбираются в зависимости от их клинической значимости);</w:t>
      </w:r>
    </w:p>
    <w:p>
      <w:pPr>
        <w:spacing w:after="0"/>
        <w:ind w:left="0"/>
        <w:jc w:val="both"/>
      </w:pPr>
      <w:r>
        <w:rPr>
          <w:rFonts w:ascii="Times New Roman"/>
          <w:b w:val="false"/>
          <w:i w:val="false"/>
          <w:color w:val="000000"/>
          <w:sz w:val="28"/>
        </w:rPr>
        <w:t>
      сравнительные клинические исследования, включая оценку вида, частоты и тяжести нежелательных явлений/побочных реакций;</w:t>
      </w:r>
    </w:p>
    <w:p>
      <w:pPr>
        <w:spacing w:after="0"/>
        <w:ind w:left="0"/>
        <w:jc w:val="both"/>
      </w:pPr>
      <w:r>
        <w:rPr>
          <w:rFonts w:ascii="Times New Roman"/>
          <w:b w:val="false"/>
          <w:i w:val="false"/>
          <w:color w:val="000000"/>
          <w:sz w:val="28"/>
        </w:rPr>
        <w:t>
      исследования иммуногенности на целевой группе (сравнение частоты и типа образующихся антител и потенциальные клинические последствия иммунного ответа для биосимиляра и референтного препарата; иммуногенность исследуется на популяции пациентов с самым высоким риском иммунного ответа и иммунных побочных реакций; предоставляется обоснование стратегии определения антител, включая выбор, оценку и характеристику методов, установление времени отбора проб, в том числе на исходном уровне, объемы, обработку и хранение проб, а также статистические методы анализа данных; аналитические методы определения антител должны быть валидированы для намеченной цели, должен быть проведен скрининговый анализ достаточной чувствительности метода, должно быть проведено определение нейтрализующих антител; период наблюдения при исследованиях на иммуногенность должен соответствовать планируемой длительности лечения и предполагаемого времени образования антител, и не должен быть меньше 12 месяцев, при другой длительности исследования представляется обоснование; при значимых случаях образования титров антител, их стойкость в течение определенного времени, потенциальные изменения характера иммунного ответа и клинические последствия требуется исследовать в до- и после регистрационный период);</w:t>
      </w:r>
    </w:p>
    <w:p>
      <w:pPr>
        <w:spacing w:after="0"/>
        <w:ind w:left="0"/>
        <w:jc w:val="both"/>
      </w:pPr>
      <w:r>
        <w:rPr>
          <w:rFonts w:ascii="Times New Roman"/>
          <w:b w:val="false"/>
          <w:i w:val="false"/>
          <w:color w:val="000000"/>
          <w:sz w:val="28"/>
        </w:rPr>
        <w:t>
      основные клинические данные должны быть получены с использованием лекарственного средства, произведенного путем окончательного производственного процесса, т.е. лекарственного средства, на которое подается заявление на государственную регистрацию;</w:t>
      </w:r>
    </w:p>
    <w:p>
      <w:pPr>
        <w:spacing w:after="0"/>
        <w:ind w:left="0"/>
        <w:jc w:val="both"/>
      </w:pPr>
      <w:r>
        <w:rPr>
          <w:rFonts w:ascii="Times New Roman"/>
          <w:b w:val="false"/>
          <w:i w:val="false"/>
          <w:color w:val="000000"/>
          <w:sz w:val="28"/>
        </w:rPr>
        <w:t>
      для любых отклонений от этих требований заявитель представляет обоснование, и при необходимости, данные дополнительных фармакокинетических исследований, сравнивающих фармакокинетические профили лекарственного средства с окончательным и более ранним составом;</w:t>
      </w:r>
    </w:p>
    <w:p>
      <w:pPr>
        <w:spacing w:after="0"/>
        <w:ind w:left="0"/>
        <w:jc w:val="both"/>
      </w:pPr>
      <w:r>
        <w:rPr>
          <w:rFonts w:ascii="Times New Roman"/>
          <w:b w:val="false"/>
          <w:i w:val="false"/>
          <w:color w:val="000000"/>
          <w:sz w:val="28"/>
        </w:rPr>
        <w:t>
      11) спецификацию безопасности (с описанием важных выявленных и потенциальных проблем безопасности эталонного биопрепарата, класса лекарственного вещества и (или) биосимиляра) и план фармаконадзорабиосимиляра в пострегистрационный период (с описанием планируемых пострегистрационных мероприятий и методов, основывающихся на спецификации безопасности, плана управления и минимизации рисков, в том числе образовательные материалы для пациентов и (или) лечащих врачей);</w:t>
      </w:r>
    </w:p>
    <w:p>
      <w:pPr>
        <w:spacing w:after="0"/>
        <w:ind w:left="0"/>
        <w:jc w:val="both"/>
      </w:pPr>
      <w:r>
        <w:rPr>
          <w:rFonts w:ascii="Times New Roman"/>
          <w:b w:val="false"/>
          <w:i w:val="false"/>
          <w:color w:val="000000"/>
          <w:sz w:val="28"/>
        </w:rPr>
        <w:t>
      12) экстраполирование данных по эффективности и безопасности с одного терапевтического показания на другое: если референтный препарат имеет более одного показания к применению, заявитель предоставляет обоснование отсутствия клинических исследований эффективности и безопасности биосимиляра по другим показаниям к применению, по которым не проведены клинические исследования биосимиляра; в обосновании отражается опыт клинического применения, доступность данных литературы, механизмов действия активного вещества референтного препарата для каждого показания (включая степень их достоверности) и вовлеченных рецепторов; при наличии доказательств, что при разных показаниях к применению вовлекаются различные активные центры действующего вещества референтного препарата или различные рецепторы клетки мишени или что профиль безопасности препарата различается для разных показаний к применению, предоставляются данные клинических исследований; для экстраполирования данных по безопасности следует принять во внимание факторы, связанные с пациентом (сопутствующее лечение, сопутствующие заболевания и иммунный статус), факторы, связанные с заболеванием (реакции, сходные с таковыми клеток мишеней); объем таких данных должен быть рассмотрен в свете совокупности доказательств, полученных при установлении сопоставимости биосимиляра и потенциальных остающихся неопределенностей.</w:t>
      </w:r>
    </w:p>
    <w:p>
      <w:pPr>
        <w:spacing w:after="0"/>
        <w:ind w:left="0"/>
        <w:jc w:val="both"/>
      </w:pPr>
      <w:r>
        <w:rPr>
          <w:rFonts w:ascii="Times New Roman"/>
          <w:b w:val="false"/>
          <w:i w:val="false"/>
          <w:color w:val="000000"/>
          <w:sz w:val="28"/>
        </w:rPr>
        <w:t>
      40. На экспертизу при государственной перерегистрации биологического лекарственного средства, в том числе биосимиляра, предоставляются Модули 1-3 формата ОТД, из Модуля 5 формата ОТД:</w:t>
      </w:r>
    </w:p>
    <w:p>
      <w:pPr>
        <w:spacing w:after="0"/>
        <w:ind w:left="0"/>
        <w:jc w:val="both"/>
      </w:pPr>
      <w:r>
        <w:rPr>
          <w:rFonts w:ascii="Times New Roman"/>
          <w:b w:val="false"/>
          <w:i w:val="false"/>
          <w:color w:val="000000"/>
          <w:sz w:val="28"/>
        </w:rPr>
        <w:t>
      1) периодически обновляемый отчет по безопасности или периодически отчет;</w:t>
      </w:r>
    </w:p>
    <w:p>
      <w:pPr>
        <w:spacing w:after="0"/>
        <w:ind w:left="0"/>
        <w:jc w:val="both"/>
      </w:pPr>
      <w:r>
        <w:rPr>
          <w:rFonts w:ascii="Times New Roman"/>
          <w:b w:val="false"/>
          <w:i w:val="false"/>
          <w:color w:val="000000"/>
          <w:sz w:val="28"/>
        </w:rPr>
        <w:t>
      2) результаты мониторинга Плана управления рисками и минимизации риска, иммуногенности, при применении биологического лекарственного средства, в том числе в Республике Казахстан, полученных в результате:</w:t>
      </w:r>
    </w:p>
    <w:p>
      <w:pPr>
        <w:spacing w:after="0"/>
        <w:ind w:left="0"/>
        <w:jc w:val="both"/>
      </w:pPr>
      <w:r>
        <w:rPr>
          <w:rFonts w:ascii="Times New Roman"/>
          <w:b w:val="false"/>
          <w:i w:val="false"/>
          <w:color w:val="000000"/>
          <w:sz w:val="28"/>
        </w:rPr>
        <w:t>
      пострегистрационных наблюдательных исследований безопасности и эффективности лекарственных средств (методом активного мониторинга, методом случай – контроль или когортных ретроспективных и (или) проспективных исследований);</w:t>
      </w:r>
    </w:p>
    <w:p>
      <w:pPr>
        <w:spacing w:after="0"/>
        <w:ind w:left="0"/>
        <w:jc w:val="both"/>
      </w:pPr>
      <w:r>
        <w:rPr>
          <w:rFonts w:ascii="Times New Roman"/>
          <w:b w:val="false"/>
          <w:i w:val="false"/>
          <w:color w:val="000000"/>
          <w:sz w:val="28"/>
        </w:rPr>
        <w:t>
      анализа Регистров пациентов, получающих лечение определенным биологическим лекарственным средством;</w:t>
      </w:r>
    </w:p>
    <w:p>
      <w:pPr>
        <w:spacing w:after="0"/>
        <w:ind w:left="0"/>
        <w:jc w:val="both"/>
      </w:pPr>
      <w:r>
        <w:rPr>
          <w:rFonts w:ascii="Times New Roman"/>
          <w:b w:val="false"/>
          <w:i w:val="false"/>
          <w:color w:val="000000"/>
          <w:sz w:val="28"/>
        </w:rPr>
        <w:t>
      постмаркетинговых клинических исследований;</w:t>
      </w:r>
    </w:p>
    <w:p>
      <w:pPr>
        <w:spacing w:after="0"/>
        <w:ind w:left="0"/>
        <w:jc w:val="both"/>
      </w:pPr>
      <w:r>
        <w:rPr>
          <w:rFonts w:ascii="Times New Roman"/>
          <w:b w:val="false"/>
          <w:i w:val="false"/>
          <w:color w:val="000000"/>
          <w:sz w:val="28"/>
        </w:rPr>
        <w:t>
      проведения обучающих мероприятий по повышению информированности врачей, фармацевтов и пациентов с целью снижения рисков, связанных с применением биологического лекарственного средства в Республике Казахстан.</w:t>
      </w:r>
    </w:p>
    <w:p>
      <w:pPr>
        <w:spacing w:after="0"/>
        <w:ind w:left="0"/>
        <w:jc w:val="both"/>
      </w:pPr>
      <w:r>
        <w:rPr>
          <w:rFonts w:ascii="Times New Roman"/>
          <w:b w:val="false"/>
          <w:i w:val="false"/>
          <w:color w:val="000000"/>
          <w:sz w:val="28"/>
        </w:rPr>
        <w:t>
      41. Для экспертизы при государственной перерегистрации биосимиляров, но зарегистрированных в Республике Казахстан до вступления в силу требований по государственной регистрации биосимиляров, предоставляется регистрационное досье, как для регистрации в соответствии с пунктом 37 настоящих Правил.</w:t>
      </w:r>
    </w:p>
    <w:p>
      <w:pPr>
        <w:spacing w:after="0"/>
        <w:ind w:left="0"/>
        <w:jc w:val="both"/>
      </w:pPr>
      <w:r>
        <w:rPr>
          <w:rFonts w:ascii="Times New Roman"/>
          <w:b w:val="false"/>
          <w:i w:val="false"/>
          <w:color w:val="000000"/>
          <w:sz w:val="28"/>
        </w:rPr>
        <w:t>
      Для экспертизы при государственной перерегистрации биологических лекарственных средств в лекарственных формах для наружного применения, суппозиториях (ректальные, вагинальные), но зарегистрированных в Республике Казахстан до вступления в силу настоящих Правил, предоставляется регистрационное досье в соответствии с пунктом 38 настоящих Правил.</w:t>
      </w:r>
    </w:p>
    <w:p>
      <w:pPr>
        <w:spacing w:after="0"/>
        <w:ind w:left="0"/>
        <w:jc w:val="both"/>
      </w:pPr>
      <w:r>
        <w:rPr>
          <w:rFonts w:ascii="Times New Roman"/>
          <w:b w:val="false"/>
          <w:i w:val="false"/>
          <w:color w:val="000000"/>
          <w:sz w:val="28"/>
        </w:rPr>
        <w:t>
      В случае отсутствия на момент проведения экспертных работ при государственной перерегистрации биологических лекарственных средств в лекарственных формах для наружного применения, суппозиториях (ректальные, вагинальные), данных в соответствии с подпунктом 2 пункта 38, заявитель предоставляет их в течение 12 месяцев после государственной регистрации.</w:t>
      </w:r>
    </w:p>
    <w:p>
      <w:pPr>
        <w:spacing w:after="0"/>
        <w:ind w:left="0"/>
        <w:jc w:val="both"/>
      </w:pPr>
      <w:r>
        <w:rPr>
          <w:rFonts w:ascii="Times New Roman"/>
          <w:b w:val="false"/>
          <w:i w:val="false"/>
          <w:color w:val="000000"/>
          <w:sz w:val="28"/>
        </w:rPr>
        <w:t>
      42. Для экспертизы лекарственных средств с фиксированной комбинацией известных активных веществ, которые ранее не применялись в данном сочетании с терапевтической целью, предоставляется полное досье согласно приложениям 2, 3 к настоящим Правилам. Модули 4, 5 формата ОТД, или части 3, 4 Списка, должны содержать результаты фармакологических, токсикологических и клинических исследований, которые относятся к данному сочетанию активных веществ.</w:t>
      </w:r>
    </w:p>
    <w:p>
      <w:pPr>
        <w:spacing w:after="0"/>
        <w:ind w:left="0"/>
        <w:jc w:val="both"/>
      </w:pPr>
      <w:r>
        <w:rPr>
          <w:rFonts w:ascii="Times New Roman"/>
          <w:b w:val="false"/>
          <w:i w:val="false"/>
          <w:color w:val="000000"/>
          <w:sz w:val="28"/>
        </w:rPr>
        <w:t>
      43. Для экспертизы лекарственных препаратов природного происхождения предоставляются результаты соответствующих фармакологических, токсикологических и клинических исследований. Материалы и документы по доклиническим (неклиническим) и (или) клиническим исследованиям должны включать:</w:t>
      </w:r>
    </w:p>
    <w:p>
      <w:pPr>
        <w:spacing w:after="0"/>
        <w:ind w:left="0"/>
        <w:jc w:val="both"/>
      </w:pPr>
      <w:r>
        <w:rPr>
          <w:rFonts w:ascii="Times New Roman"/>
          <w:b w:val="false"/>
          <w:i w:val="false"/>
          <w:color w:val="000000"/>
          <w:sz w:val="28"/>
        </w:rPr>
        <w:t>
      1) материалы доклинических (неклинических) исследований специфической активности;</w:t>
      </w:r>
    </w:p>
    <w:p>
      <w:pPr>
        <w:spacing w:after="0"/>
        <w:ind w:left="0"/>
        <w:jc w:val="both"/>
      </w:pPr>
      <w:r>
        <w:rPr>
          <w:rFonts w:ascii="Times New Roman"/>
          <w:b w:val="false"/>
          <w:i w:val="false"/>
          <w:color w:val="000000"/>
          <w:sz w:val="28"/>
        </w:rPr>
        <w:t>
      2) материалы исследования острой и хронической токсичности;</w:t>
      </w:r>
    </w:p>
    <w:p>
      <w:pPr>
        <w:spacing w:after="0"/>
        <w:ind w:left="0"/>
        <w:jc w:val="both"/>
      </w:pPr>
      <w:r>
        <w:rPr>
          <w:rFonts w:ascii="Times New Roman"/>
          <w:b w:val="false"/>
          <w:i w:val="false"/>
          <w:color w:val="000000"/>
          <w:sz w:val="28"/>
        </w:rPr>
        <w:t>
      3) данные о местно-раздражающем действии;</w:t>
      </w:r>
    </w:p>
    <w:p>
      <w:pPr>
        <w:spacing w:after="0"/>
        <w:ind w:left="0"/>
        <w:jc w:val="both"/>
      </w:pPr>
      <w:r>
        <w:rPr>
          <w:rFonts w:ascii="Times New Roman"/>
          <w:b w:val="false"/>
          <w:i w:val="false"/>
          <w:color w:val="000000"/>
          <w:sz w:val="28"/>
        </w:rPr>
        <w:t>
      4) данные об аллергизирующих свойствах.</w:t>
      </w:r>
    </w:p>
    <w:p>
      <w:pPr>
        <w:spacing w:after="0"/>
        <w:ind w:left="0"/>
        <w:jc w:val="both"/>
      </w:pPr>
      <w:r>
        <w:rPr>
          <w:rFonts w:ascii="Times New Roman"/>
          <w:b w:val="false"/>
          <w:i w:val="false"/>
          <w:color w:val="000000"/>
          <w:sz w:val="28"/>
        </w:rPr>
        <w:t>
      При этом материалы относительно качественных аспектов лекарственного препарата предоставляются в полном объеме.</w:t>
      </w:r>
    </w:p>
    <w:p>
      <w:pPr>
        <w:spacing w:after="0"/>
        <w:ind w:left="0"/>
        <w:jc w:val="both"/>
      </w:pPr>
      <w:r>
        <w:rPr>
          <w:rFonts w:ascii="Times New Roman"/>
          <w:b w:val="false"/>
          <w:i w:val="false"/>
          <w:color w:val="000000"/>
          <w:sz w:val="28"/>
        </w:rPr>
        <w:t>
      Для сборов лекарственного растительного сырья, фито-чаев предоставляется обзор научной литературы по лекарственным растениям, входящих в их состав.</w:t>
      </w:r>
    </w:p>
    <w:p>
      <w:pPr>
        <w:spacing w:after="0"/>
        <w:ind w:left="0"/>
        <w:jc w:val="both"/>
      </w:pPr>
      <w:r>
        <w:rPr>
          <w:rFonts w:ascii="Times New Roman"/>
          <w:b w:val="false"/>
          <w:i w:val="false"/>
          <w:color w:val="000000"/>
          <w:sz w:val="28"/>
        </w:rPr>
        <w:t>
      44. При экспертизе орфанных препаратов положительное заключение о безопасности выдается под обязательство заявителя на условиях:</w:t>
      </w:r>
    </w:p>
    <w:p>
      <w:pPr>
        <w:spacing w:after="0"/>
        <w:ind w:left="0"/>
        <w:jc w:val="both"/>
      </w:pPr>
      <w:r>
        <w:rPr>
          <w:rFonts w:ascii="Times New Roman"/>
          <w:b w:val="false"/>
          <w:i w:val="false"/>
          <w:color w:val="000000"/>
          <w:sz w:val="28"/>
        </w:rPr>
        <w:t>
      1) выполнения в определенные сроки определенной программы исследований, результаты которых будут являться основанием для переоценки соотношения "польза-риск";</w:t>
      </w:r>
    </w:p>
    <w:p>
      <w:pPr>
        <w:spacing w:after="0"/>
        <w:ind w:left="0"/>
        <w:jc w:val="both"/>
      </w:pPr>
      <w:r>
        <w:rPr>
          <w:rFonts w:ascii="Times New Roman"/>
          <w:b w:val="false"/>
          <w:i w:val="false"/>
          <w:color w:val="000000"/>
          <w:sz w:val="28"/>
        </w:rPr>
        <w:t>
      2) применения лекарственного препарата под строгим наблюдением врача;</w:t>
      </w:r>
    </w:p>
    <w:p>
      <w:pPr>
        <w:spacing w:after="0"/>
        <w:ind w:left="0"/>
        <w:jc w:val="both"/>
      </w:pPr>
      <w:r>
        <w:rPr>
          <w:rFonts w:ascii="Times New Roman"/>
          <w:b w:val="false"/>
          <w:i w:val="false"/>
          <w:color w:val="000000"/>
          <w:sz w:val="28"/>
        </w:rPr>
        <w:t>
      3) немедленного уведомления государственного органа о любых побочных действиях, возникших при применении орфанного препарата, и предпринятых мерах.</w:t>
      </w:r>
    </w:p>
    <w:p>
      <w:pPr>
        <w:spacing w:after="0"/>
        <w:ind w:left="0"/>
        <w:jc w:val="both"/>
      </w:pPr>
      <w:r>
        <w:rPr>
          <w:rFonts w:ascii="Times New Roman"/>
          <w:b w:val="false"/>
          <w:i w:val="false"/>
          <w:color w:val="000000"/>
          <w:sz w:val="28"/>
        </w:rPr>
        <w:t>
      В период выполнения поставленных условий экспертная организация предоставляет в государственный орган информацию, получаемую от заявителя о проведении определенной программы исследований для ежегодной переоценки соотношения "польза-риск" для зарегистрированного таким образом орфанного препарата. Инструкция по медицинскому применению и другая медицинская информация о зарегистрированном таким образом орфанном препарате должна содержать указания о недостаточности данных.</w:t>
      </w:r>
    </w:p>
    <w:p>
      <w:pPr>
        <w:spacing w:after="0"/>
        <w:ind w:left="0"/>
        <w:jc w:val="both"/>
      </w:pPr>
      <w:r>
        <w:rPr>
          <w:rFonts w:ascii="Times New Roman"/>
          <w:b w:val="false"/>
          <w:i w:val="false"/>
          <w:color w:val="000000"/>
          <w:sz w:val="28"/>
        </w:rPr>
        <w:t>
      45. Для экспертизы лекарственных средств, содержащих витамины и (или) представляющих собой комплекс витаминов и (или) витаминов и минералов, заявитель представляет один из нижеследующих документов и материалов:</w:t>
      </w:r>
    </w:p>
    <w:p>
      <w:pPr>
        <w:spacing w:after="0"/>
        <w:ind w:left="0"/>
        <w:jc w:val="both"/>
      </w:pPr>
      <w:r>
        <w:rPr>
          <w:rFonts w:ascii="Times New Roman"/>
          <w:b w:val="false"/>
          <w:i w:val="false"/>
          <w:color w:val="000000"/>
          <w:sz w:val="28"/>
        </w:rPr>
        <w:t>
      1) библиографический обзор данных по безопасности лекарственных средств, вместе с отчетом эксперта, включая информацию об эксперте;</w:t>
      </w:r>
    </w:p>
    <w:p>
      <w:pPr>
        <w:spacing w:after="0"/>
        <w:ind w:left="0"/>
        <w:jc w:val="both"/>
      </w:pPr>
      <w:r>
        <w:rPr>
          <w:rFonts w:ascii="Times New Roman"/>
          <w:b w:val="false"/>
          <w:i w:val="false"/>
          <w:color w:val="000000"/>
          <w:sz w:val="28"/>
        </w:rPr>
        <w:t>
      2) научные публикации на заявляемый препарат;</w:t>
      </w:r>
    </w:p>
    <w:p>
      <w:pPr>
        <w:spacing w:after="0"/>
        <w:ind w:left="0"/>
        <w:jc w:val="both"/>
      </w:pPr>
      <w:r>
        <w:rPr>
          <w:rFonts w:ascii="Times New Roman"/>
          <w:b w:val="false"/>
          <w:i w:val="false"/>
          <w:color w:val="000000"/>
          <w:sz w:val="28"/>
        </w:rPr>
        <w:t>
      3) данные исследований острой и (или) хронической токсичности.</w:t>
      </w:r>
    </w:p>
    <w:p>
      <w:pPr>
        <w:spacing w:after="0"/>
        <w:ind w:left="0"/>
        <w:jc w:val="both"/>
      </w:pPr>
      <w:r>
        <w:rPr>
          <w:rFonts w:ascii="Times New Roman"/>
          <w:b w:val="false"/>
          <w:i w:val="false"/>
          <w:color w:val="000000"/>
          <w:sz w:val="28"/>
        </w:rPr>
        <w:t>
      46. Для экспертизы гомеопатических препаратов заявитель представляет документы и материалы, включающие следующую информацию по Модулям 4 и 5 или частям 3 и 4 Списка:</w:t>
      </w:r>
    </w:p>
    <w:p>
      <w:pPr>
        <w:spacing w:after="0"/>
        <w:ind w:left="0"/>
        <w:jc w:val="both"/>
      </w:pPr>
      <w:r>
        <w:rPr>
          <w:rFonts w:ascii="Times New Roman"/>
          <w:b w:val="false"/>
          <w:i w:val="false"/>
          <w:color w:val="000000"/>
          <w:sz w:val="28"/>
        </w:rPr>
        <w:t>
      1) для препаратов, имеющих многолетний опыт применения: обзор данных научной литературы об эффективности и безопасности гомеопатического препарата в заявляемой области применения;</w:t>
      </w:r>
    </w:p>
    <w:p>
      <w:pPr>
        <w:spacing w:after="0"/>
        <w:ind w:left="0"/>
        <w:jc w:val="both"/>
      </w:pPr>
      <w:r>
        <w:rPr>
          <w:rFonts w:ascii="Times New Roman"/>
          <w:b w:val="false"/>
          <w:i w:val="false"/>
          <w:color w:val="000000"/>
          <w:sz w:val="28"/>
        </w:rPr>
        <w:t>
      2) для новых гомеопатических препаратов, не упоминаемых в фармакопеях и монографиях: данные токсикологических исследований, обоснование подбора различных потенций, данные клинического опыта применения;</w:t>
      </w:r>
    </w:p>
    <w:p>
      <w:pPr>
        <w:spacing w:after="0"/>
        <w:ind w:left="0"/>
        <w:jc w:val="both"/>
      </w:pPr>
      <w:r>
        <w:rPr>
          <w:rFonts w:ascii="Times New Roman"/>
          <w:b w:val="false"/>
          <w:i w:val="false"/>
          <w:color w:val="000000"/>
          <w:sz w:val="28"/>
        </w:rPr>
        <w:t>
      3) инструкцию по медицинскому применению с указанием, что лекарственное средство является гомеопатическим препаратом.</w:t>
      </w:r>
    </w:p>
    <w:p>
      <w:pPr>
        <w:spacing w:after="0"/>
        <w:ind w:left="0"/>
        <w:jc w:val="both"/>
      </w:pPr>
      <w:r>
        <w:rPr>
          <w:rFonts w:ascii="Times New Roman"/>
          <w:b w:val="false"/>
          <w:i w:val="false"/>
          <w:color w:val="000000"/>
          <w:sz w:val="28"/>
        </w:rPr>
        <w:t>
      47. Для экспертизы радио-фармацевтических препаратов и их прекурсоров представляются документы и материалы, включающие следующую специфическую информацию по Модулям 3, 4 и 5 формата ОТД или частям 2, 3 и 4 Списка.</w:t>
      </w:r>
    </w:p>
    <w:p>
      <w:pPr>
        <w:spacing w:after="0"/>
        <w:ind w:left="0"/>
        <w:jc w:val="both"/>
      </w:pPr>
      <w:r>
        <w:rPr>
          <w:rFonts w:ascii="Times New Roman"/>
          <w:b w:val="false"/>
          <w:i w:val="false"/>
          <w:color w:val="000000"/>
          <w:sz w:val="28"/>
        </w:rPr>
        <w:t>
      Для радио-фармацевтических препаратов:</w:t>
      </w:r>
    </w:p>
    <w:p>
      <w:pPr>
        <w:spacing w:after="0"/>
        <w:ind w:left="0"/>
        <w:jc w:val="both"/>
      </w:pPr>
      <w:r>
        <w:rPr>
          <w:rFonts w:ascii="Times New Roman"/>
          <w:b w:val="false"/>
          <w:i w:val="false"/>
          <w:color w:val="000000"/>
          <w:sz w:val="28"/>
        </w:rPr>
        <w:t>
      для Модуля 3:</w:t>
      </w:r>
    </w:p>
    <w:p>
      <w:pPr>
        <w:spacing w:after="0"/>
        <w:ind w:left="0"/>
        <w:jc w:val="both"/>
      </w:pPr>
      <w:r>
        <w:rPr>
          <w:rFonts w:ascii="Times New Roman"/>
          <w:b w:val="false"/>
          <w:i w:val="false"/>
          <w:color w:val="000000"/>
          <w:sz w:val="28"/>
        </w:rPr>
        <w:t>
      1) в радионуклидном наборе, который должен быть с радиоактивной меткой после поставки производителем, активное вещество будет частью состава, который предназначен для переноса или связывания радионуклида; описание производственного метода радиофармацевтического набора должно включать подробные данные производства набора и подробные данные рекомендуемой окончательной обработки для производства радиоактивного лекарственного средства; требуемые спецификации радионуклида должны описываться в соответствии с общей монографией или специальными монографиями Европейской Фармакопеи; в дополнение, необходимо описывать любые соединения, которые являются существенными для введения радиоактивных изотопов; также следует описать структуру соединения с радиоактивной меткой; для радионуклидов необходимо рассмотреть возможные ядерные реакции;</w:t>
      </w:r>
    </w:p>
    <w:p>
      <w:pPr>
        <w:spacing w:after="0"/>
        <w:ind w:left="0"/>
        <w:jc w:val="both"/>
      </w:pPr>
      <w:r>
        <w:rPr>
          <w:rFonts w:ascii="Times New Roman"/>
          <w:b w:val="false"/>
          <w:i w:val="false"/>
          <w:color w:val="000000"/>
          <w:sz w:val="28"/>
        </w:rPr>
        <w:t>
      в генераторе материнский и дочерний радионуклиды будут рассматриваться как активные вещества;</w:t>
      </w:r>
    </w:p>
    <w:p>
      <w:pPr>
        <w:spacing w:after="0"/>
        <w:ind w:left="0"/>
        <w:jc w:val="both"/>
      </w:pPr>
      <w:r>
        <w:rPr>
          <w:rFonts w:ascii="Times New Roman"/>
          <w:b w:val="false"/>
          <w:i w:val="false"/>
          <w:color w:val="000000"/>
          <w:sz w:val="28"/>
        </w:rPr>
        <w:t>
      2) необходимо предоставить подробные данные о природе радионуклида, идентичности изотопа, возможных примесях, носителе, использовании и специфической активности;</w:t>
      </w:r>
    </w:p>
    <w:p>
      <w:pPr>
        <w:spacing w:after="0"/>
        <w:ind w:left="0"/>
        <w:jc w:val="both"/>
      </w:pPr>
      <w:r>
        <w:rPr>
          <w:rFonts w:ascii="Times New Roman"/>
          <w:b w:val="false"/>
          <w:i w:val="false"/>
          <w:color w:val="000000"/>
          <w:sz w:val="28"/>
        </w:rPr>
        <w:t>
      3) исходные материалы включают целевые материалы иррадиации;</w:t>
      </w:r>
    </w:p>
    <w:p>
      <w:pPr>
        <w:spacing w:after="0"/>
        <w:ind w:left="0"/>
        <w:jc w:val="both"/>
      </w:pPr>
      <w:r>
        <w:rPr>
          <w:rFonts w:ascii="Times New Roman"/>
          <w:b w:val="false"/>
          <w:i w:val="false"/>
          <w:color w:val="000000"/>
          <w:sz w:val="28"/>
        </w:rPr>
        <w:t>
      4) необходимо рассмотреть химическую/радиофармацевтическую чистоту и ее связь с биодистрибьюцией;</w:t>
      </w:r>
    </w:p>
    <w:p>
      <w:pPr>
        <w:spacing w:after="0"/>
        <w:ind w:left="0"/>
        <w:jc w:val="both"/>
      </w:pPr>
      <w:r>
        <w:rPr>
          <w:rFonts w:ascii="Times New Roman"/>
          <w:b w:val="false"/>
          <w:i w:val="false"/>
          <w:color w:val="000000"/>
          <w:sz w:val="28"/>
        </w:rPr>
        <w:t>
      5) необходимо описывать радионуклидную чистоту, радиохимическую чистоту и специфическую активность;</w:t>
      </w:r>
    </w:p>
    <w:p>
      <w:pPr>
        <w:spacing w:after="0"/>
        <w:ind w:left="0"/>
        <w:jc w:val="both"/>
      </w:pPr>
      <w:r>
        <w:rPr>
          <w:rFonts w:ascii="Times New Roman"/>
          <w:b w:val="false"/>
          <w:i w:val="false"/>
          <w:color w:val="000000"/>
          <w:sz w:val="28"/>
        </w:rPr>
        <w:t>
      6) для генераторов требуются подробные данные испытаний материнских и дочерних радионуклидов; для генераторов-элюатов необходимо предоставить испытания материнских радионуклидов и других компонентов системы генератора;</w:t>
      </w:r>
    </w:p>
    <w:p>
      <w:pPr>
        <w:spacing w:after="0"/>
        <w:ind w:left="0"/>
        <w:jc w:val="both"/>
      </w:pPr>
      <w:r>
        <w:rPr>
          <w:rFonts w:ascii="Times New Roman"/>
          <w:b w:val="false"/>
          <w:i w:val="false"/>
          <w:color w:val="000000"/>
          <w:sz w:val="28"/>
        </w:rPr>
        <w:t>
      7) требование выразить содержание активных веществ на основании массы активных компонентов должно применяться только к радионуклидным наборам; для радионуклидов радиоактивность необходимо выражать в беккерелях, с указанием даты и, если необходимо, времени и часового пояса; необходимо указывать тип радиации;</w:t>
      </w:r>
    </w:p>
    <w:p>
      <w:pPr>
        <w:spacing w:after="0"/>
        <w:ind w:left="0"/>
        <w:jc w:val="both"/>
      </w:pPr>
      <w:r>
        <w:rPr>
          <w:rFonts w:ascii="Times New Roman"/>
          <w:b w:val="false"/>
          <w:i w:val="false"/>
          <w:color w:val="000000"/>
          <w:sz w:val="28"/>
        </w:rPr>
        <w:t>
      8) для наборов спецификации готового лекарственного средства должны включать испытания по определению действия лекарственных средств после введения радиоактивных изотопов; необходимо включать соответствующие контроли на радиохимическую и радионуклидную чистоту соединения с радиоактивной меткой; необходимо определить и проанализировать любой материал, который имеет значение для введения радиоактивных изотопов;</w:t>
      </w:r>
    </w:p>
    <w:p>
      <w:pPr>
        <w:spacing w:after="0"/>
        <w:ind w:left="0"/>
        <w:jc w:val="both"/>
      </w:pPr>
      <w:r>
        <w:rPr>
          <w:rFonts w:ascii="Times New Roman"/>
          <w:b w:val="false"/>
          <w:i w:val="false"/>
          <w:color w:val="000000"/>
          <w:sz w:val="28"/>
        </w:rPr>
        <w:t>
      9) необходимо предоставлять информацию о стабильности для изотопных генераторов, изотопных наборов и лекарственных средств с радиоактивной меткой; необходимо указывать стабильность при использовании радиофармацевтических лекарственных средств во флаконах для многоразового использования;</w:t>
      </w:r>
    </w:p>
    <w:p>
      <w:pPr>
        <w:spacing w:after="0"/>
        <w:ind w:left="0"/>
        <w:jc w:val="both"/>
      </w:pPr>
      <w:r>
        <w:rPr>
          <w:rFonts w:ascii="Times New Roman"/>
          <w:b w:val="false"/>
          <w:i w:val="false"/>
          <w:color w:val="000000"/>
          <w:sz w:val="28"/>
        </w:rPr>
        <w:t>
      для Модуля 4:</w:t>
      </w:r>
    </w:p>
    <w:p>
      <w:pPr>
        <w:spacing w:after="0"/>
        <w:ind w:left="0"/>
        <w:jc w:val="both"/>
      </w:pPr>
      <w:r>
        <w:rPr>
          <w:rFonts w:ascii="Times New Roman"/>
          <w:b w:val="false"/>
          <w:i w:val="false"/>
          <w:color w:val="000000"/>
          <w:sz w:val="28"/>
        </w:rPr>
        <w:t>
      токсичность радиофармацевтических препаратов связана с дозой радиации; в диагностических целях это следствие использования радиофармацевтических препаратов; в терапии: это – желаемое свойство; при оценке безопасности и эффективности радиофармацевтических препаратов необходимо указывать требования к лекарственным средствам и аспекты радиационной дозиметрии; необходимо документировать действие излучения на орган/ткань; показатель поглощенной дозы излучения необходимо вычислять в соответствии с международной системой при определенном пути введения;</w:t>
      </w:r>
    </w:p>
    <w:p>
      <w:pPr>
        <w:spacing w:after="0"/>
        <w:ind w:left="0"/>
        <w:jc w:val="both"/>
      </w:pPr>
      <w:r>
        <w:rPr>
          <w:rFonts w:ascii="Times New Roman"/>
          <w:b w:val="false"/>
          <w:i w:val="false"/>
          <w:color w:val="000000"/>
          <w:sz w:val="28"/>
        </w:rPr>
        <w:t>
      для Модуля 5:</w:t>
      </w:r>
    </w:p>
    <w:p>
      <w:pPr>
        <w:spacing w:after="0"/>
        <w:ind w:left="0"/>
        <w:jc w:val="both"/>
      </w:pPr>
      <w:r>
        <w:rPr>
          <w:rFonts w:ascii="Times New Roman"/>
          <w:b w:val="false"/>
          <w:i w:val="false"/>
          <w:color w:val="000000"/>
          <w:sz w:val="28"/>
        </w:rPr>
        <w:t>
      результаты клинических испытаний следует предоставлять, если приемлемо, или же, доказывать в клинических обзорах.</w:t>
      </w:r>
    </w:p>
    <w:p>
      <w:pPr>
        <w:spacing w:after="0"/>
        <w:ind w:left="0"/>
        <w:jc w:val="both"/>
      </w:pPr>
      <w:r>
        <w:rPr>
          <w:rFonts w:ascii="Times New Roman"/>
          <w:b w:val="false"/>
          <w:i w:val="false"/>
          <w:color w:val="000000"/>
          <w:sz w:val="28"/>
        </w:rPr>
        <w:t>
      Для прекурсоров радиоактивно-фармацевтических препаратов для целей радиоактивного мечения:</w:t>
      </w:r>
    </w:p>
    <w:p>
      <w:pPr>
        <w:spacing w:after="0"/>
        <w:ind w:left="0"/>
        <w:jc w:val="both"/>
      </w:pPr>
      <w:r>
        <w:rPr>
          <w:rFonts w:ascii="Times New Roman"/>
          <w:b w:val="false"/>
          <w:i w:val="false"/>
          <w:color w:val="000000"/>
          <w:sz w:val="28"/>
        </w:rPr>
        <w:t>
      в случае радиофармацевтического прекурсора, предназначенного только для введения радиоактивных изотопов, необходимо предоставить информацию, которая будет касаться возможных последствий недостаточной эффективности введения радиоактивных изотопов или диссоциации ин-виво конъюгата с радиоактивной меткой, т.е. вопросы, связанные с действием, которое оказывает на пациентов свободный радионуклид; также необходимо предоставить соответствующую информацию относительно факторов риска, т.е. радиоактивного воздействия на персонал больницы и окружающую среду;</w:t>
      </w:r>
    </w:p>
    <w:p>
      <w:pPr>
        <w:spacing w:after="0"/>
        <w:ind w:left="0"/>
        <w:jc w:val="both"/>
      </w:pPr>
      <w:r>
        <w:rPr>
          <w:rFonts w:ascii="Times New Roman"/>
          <w:b w:val="false"/>
          <w:i w:val="false"/>
          <w:color w:val="000000"/>
          <w:sz w:val="28"/>
        </w:rPr>
        <w:t>
      в частности, необходимо предоставить следующую информацию:</w:t>
      </w:r>
    </w:p>
    <w:p>
      <w:pPr>
        <w:spacing w:after="0"/>
        <w:ind w:left="0"/>
        <w:jc w:val="both"/>
      </w:pPr>
      <w:r>
        <w:rPr>
          <w:rFonts w:ascii="Times New Roman"/>
          <w:b w:val="false"/>
          <w:i w:val="false"/>
          <w:color w:val="000000"/>
          <w:sz w:val="28"/>
        </w:rPr>
        <w:t>
      для Модуля 3:</w:t>
      </w:r>
    </w:p>
    <w:p>
      <w:pPr>
        <w:spacing w:after="0"/>
        <w:ind w:left="0"/>
        <w:jc w:val="both"/>
      </w:pPr>
      <w:r>
        <w:rPr>
          <w:rFonts w:ascii="Times New Roman"/>
          <w:b w:val="false"/>
          <w:i w:val="false"/>
          <w:color w:val="000000"/>
          <w:sz w:val="28"/>
        </w:rPr>
        <w:t>
      положения модуля 3 должны применяться при регистрации радиофармацевтических прекурсоров, как указано выше;</w:t>
      </w:r>
    </w:p>
    <w:p>
      <w:pPr>
        <w:spacing w:after="0"/>
        <w:ind w:left="0"/>
        <w:jc w:val="both"/>
      </w:pPr>
      <w:r>
        <w:rPr>
          <w:rFonts w:ascii="Times New Roman"/>
          <w:b w:val="false"/>
          <w:i w:val="false"/>
          <w:color w:val="000000"/>
          <w:sz w:val="28"/>
        </w:rPr>
        <w:t>
      для Модуля 4:</w:t>
      </w:r>
    </w:p>
    <w:p>
      <w:pPr>
        <w:spacing w:after="0"/>
        <w:ind w:left="0"/>
        <w:jc w:val="both"/>
      </w:pPr>
      <w:r>
        <w:rPr>
          <w:rFonts w:ascii="Times New Roman"/>
          <w:b w:val="false"/>
          <w:i w:val="false"/>
          <w:color w:val="000000"/>
          <w:sz w:val="28"/>
        </w:rPr>
        <w:t>
      относительно токсичности при однократном и повторном введении необходимо предоставить результаты исследований, проведенных в соответствии с положениями о надлежащей лабораторной практике, если не обосновано иначе;</w:t>
      </w:r>
    </w:p>
    <w:p>
      <w:pPr>
        <w:spacing w:after="0"/>
        <w:ind w:left="0"/>
        <w:jc w:val="both"/>
      </w:pPr>
      <w:r>
        <w:rPr>
          <w:rFonts w:ascii="Times New Roman"/>
          <w:b w:val="false"/>
          <w:i w:val="false"/>
          <w:color w:val="000000"/>
          <w:sz w:val="28"/>
        </w:rPr>
        <w:t>
      исследования на мутагенность радионуклидов не считаются применимыми в данном конкретном случае;</w:t>
      </w:r>
    </w:p>
    <w:p>
      <w:pPr>
        <w:spacing w:after="0"/>
        <w:ind w:left="0"/>
        <w:jc w:val="both"/>
      </w:pPr>
      <w:r>
        <w:rPr>
          <w:rFonts w:ascii="Times New Roman"/>
          <w:b w:val="false"/>
          <w:i w:val="false"/>
          <w:color w:val="000000"/>
          <w:sz w:val="28"/>
        </w:rPr>
        <w:t>
      необходимо предоставить информацию относительно химической токсичности и диспозиции соответствующего "холодного" (не содержащего радиоактивных веществ) нуклида;</w:t>
      </w:r>
    </w:p>
    <w:p>
      <w:pPr>
        <w:spacing w:after="0"/>
        <w:ind w:left="0"/>
        <w:jc w:val="both"/>
      </w:pPr>
      <w:r>
        <w:rPr>
          <w:rFonts w:ascii="Times New Roman"/>
          <w:b w:val="false"/>
          <w:i w:val="false"/>
          <w:color w:val="000000"/>
          <w:sz w:val="28"/>
        </w:rPr>
        <w:t>
      для Модуля 5:</w:t>
      </w:r>
    </w:p>
    <w:p>
      <w:pPr>
        <w:spacing w:after="0"/>
        <w:ind w:left="0"/>
        <w:jc w:val="both"/>
      </w:pPr>
      <w:r>
        <w:rPr>
          <w:rFonts w:ascii="Times New Roman"/>
          <w:b w:val="false"/>
          <w:i w:val="false"/>
          <w:color w:val="000000"/>
          <w:sz w:val="28"/>
        </w:rPr>
        <w:t>
      клиническая информация, полученная в ходе клинических исследований с использованием прекурсора самого по себе, не считается значимой в случае радиофармацевтического прекурсора, который предназначен исключительно для введения радиоактивного изотопа;</w:t>
      </w:r>
    </w:p>
    <w:p>
      <w:pPr>
        <w:spacing w:after="0"/>
        <w:ind w:left="0"/>
        <w:jc w:val="both"/>
      </w:pPr>
      <w:r>
        <w:rPr>
          <w:rFonts w:ascii="Times New Roman"/>
          <w:b w:val="false"/>
          <w:i w:val="false"/>
          <w:color w:val="000000"/>
          <w:sz w:val="28"/>
        </w:rPr>
        <w:t>
      однако необходимо предоставить информацию, демонстрирующую клиническую эффективность радиофармацевтического прекурсора при присоединении к молекулам соответствующего носителя.</w:t>
      </w:r>
    </w:p>
    <w:p>
      <w:pPr>
        <w:spacing w:after="0"/>
        <w:ind w:left="0"/>
        <w:jc w:val="both"/>
      </w:pPr>
      <w:r>
        <w:rPr>
          <w:rFonts w:ascii="Times New Roman"/>
          <w:b w:val="false"/>
          <w:i w:val="false"/>
          <w:color w:val="000000"/>
          <w:sz w:val="28"/>
        </w:rPr>
        <w:t>
      48. Для лекарственных средств, активное вещество которых хорошо изучено в медицинском применении с подтвержденной эффективностью и приемлемым уровнем безопасности, применяются следующие специальные требования к материалам регистрационного досье.</w:t>
      </w:r>
    </w:p>
    <w:p>
      <w:pPr>
        <w:spacing w:after="0"/>
        <w:ind w:left="0"/>
        <w:jc w:val="both"/>
      </w:pPr>
      <w:r>
        <w:rPr>
          <w:rFonts w:ascii="Times New Roman"/>
          <w:b w:val="false"/>
          <w:i w:val="false"/>
          <w:color w:val="000000"/>
          <w:sz w:val="28"/>
        </w:rPr>
        <w:t>
      Для материалов регистрационного досье частей 3 и 4 Списка в подробной научной библиографии необходимо указывать доклинические и клинические характеристики лекарственного средства.</w:t>
      </w:r>
    </w:p>
    <w:p>
      <w:pPr>
        <w:spacing w:after="0"/>
        <w:ind w:left="0"/>
        <w:jc w:val="both"/>
      </w:pPr>
      <w:r>
        <w:rPr>
          <w:rFonts w:ascii="Times New Roman"/>
          <w:b w:val="false"/>
          <w:i w:val="false"/>
          <w:color w:val="000000"/>
          <w:sz w:val="28"/>
        </w:rPr>
        <w:t>
      Для подтверждения хорошо изученного медицинского применения должны быть представлены следующие данные:</w:t>
      </w:r>
    </w:p>
    <w:p>
      <w:pPr>
        <w:spacing w:after="0"/>
        <w:ind w:left="0"/>
        <w:jc w:val="both"/>
      </w:pPr>
      <w:r>
        <w:rPr>
          <w:rFonts w:ascii="Times New Roman"/>
          <w:b w:val="false"/>
          <w:i w:val="false"/>
          <w:color w:val="000000"/>
          <w:sz w:val="28"/>
        </w:rPr>
        <w:t>
      1) факторы, которые необходимо учитывать при определении хорошо изученного медицинского применения компонентов лекарственных средств:</w:t>
      </w:r>
    </w:p>
    <w:p>
      <w:pPr>
        <w:spacing w:after="0"/>
        <w:ind w:left="0"/>
        <w:jc w:val="both"/>
      </w:pPr>
      <w:r>
        <w:rPr>
          <w:rFonts w:ascii="Times New Roman"/>
          <w:b w:val="false"/>
          <w:i w:val="false"/>
          <w:color w:val="000000"/>
          <w:sz w:val="28"/>
        </w:rPr>
        <w:t>
      время, в течение которого используется активное вещество в медицинской практике;</w:t>
      </w:r>
    </w:p>
    <w:p>
      <w:pPr>
        <w:spacing w:after="0"/>
        <w:ind w:left="0"/>
        <w:jc w:val="both"/>
      </w:pPr>
      <w:r>
        <w:rPr>
          <w:rFonts w:ascii="Times New Roman"/>
          <w:b w:val="false"/>
          <w:i w:val="false"/>
          <w:color w:val="000000"/>
          <w:sz w:val="28"/>
        </w:rPr>
        <w:t>
      количественные аспекты использования активного вещества;</w:t>
      </w:r>
    </w:p>
    <w:p>
      <w:pPr>
        <w:spacing w:after="0"/>
        <w:ind w:left="0"/>
        <w:jc w:val="both"/>
      </w:pPr>
      <w:r>
        <w:rPr>
          <w:rFonts w:ascii="Times New Roman"/>
          <w:b w:val="false"/>
          <w:i w:val="false"/>
          <w:color w:val="000000"/>
          <w:sz w:val="28"/>
        </w:rPr>
        <w:t>
      степень научного интереса и актуальности в использовании активного вещества в последние 5 лет до подачи заявления (со ссылкой на опубликованные научные источники);</w:t>
      </w:r>
    </w:p>
    <w:p>
      <w:pPr>
        <w:spacing w:after="0"/>
        <w:ind w:left="0"/>
        <w:jc w:val="both"/>
      </w:pPr>
      <w:r>
        <w:rPr>
          <w:rFonts w:ascii="Times New Roman"/>
          <w:b w:val="false"/>
          <w:i w:val="false"/>
          <w:color w:val="000000"/>
          <w:sz w:val="28"/>
        </w:rPr>
        <w:t>
      последовательность научных оценок.</w:t>
      </w:r>
    </w:p>
    <w:p>
      <w:pPr>
        <w:spacing w:after="0"/>
        <w:ind w:left="0"/>
        <w:jc w:val="both"/>
      </w:pPr>
      <w:r>
        <w:rPr>
          <w:rFonts w:ascii="Times New Roman"/>
          <w:b w:val="false"/>
          <w:i w:val="false"/>
          <w:color w:val="000000"/>
          <w:sz w:val="28"/>
        </w:rPr>
        <w:t>
      Для определения хорошо изученного применения различных активных веществ предоставляется оценка за различные периоды времени. Период времени, необходимый для определения хорошо изученного медицинского применения активного вещества, должен быть не менее 15 лет с даты первого систематического и документированного использования этого активного вещества как лекарственного средства;</w:t>
      </w:r>
    </w:p>
    <w:p>
      <w:pPr>
        <w:spacing w:after="0"/>
        <w:ind w:left="0"/>
        <w:jc w:val="both"/>
      </w:pPr>
      <w:r>
        <w:rPr>
          <w:rFonts w:ascii="Times New Roman"/>
          <w:b w:val="false"/>
          <w:i w:val="false"/>
          <w:color w:val="000000"/>
          <w:sz w:val="28"/>
        </w:rPr>
        <w:t>
      2) материалы регистрационного досье, предоставленные заявителем, включат все аспекты оценки безопасности и эффективности, содержать или давать ссылку на обзор соответствующей литературы с учетом пред- и пострегистрационных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эпидемиологических исследований, всю документацию, как положительную, так и отрицательную. "Библиографическая ссылка" на другие источники доказательств (пострегистрационные исследования, эпидемиологические исследования), кроме данных, касающихся методов контроля и испытаний, может быть доказательством безопасности и эффективности лекарственного средства при условии, что в материалах регистрационного досье четко объяснено и обосновано использование этих источников информации;</w:t>
      </w:r>
    </w:p>
    <w:p>
      <w:pPr>
        <w:spacing w:after="0"/>
        <w:ind w:left="0"/>
        <w:jc w:val="both"/>
      </w:pPr>
      <w:r>
        <w:rPr>
          <w:rFonts w:ascii="Times New Roman"/>
          <w:b w:val="false"/>
          <w:i w:val="false"/>
          <w:color w:val="000000"/>
          <w:sz w:val="28"/>
        </w:rPr>
        <w:t>
      3) необходимо обосновать, почему может считаться доказанным приемлемый уровень безопасности и (или) эффективности, несмотря на отсутствие некоторых исследований;</w:t>
      </w:r>
    </w:p>
    <w:p>
      <w:pPr>
        <w:spacing w:after="0"/>
        <w:ind w:left="0"/>
        <w:jc w:val="both"/>
      </w:pPr>
      <w:r>
        <w:rPr>
          <w:rFonts w:ascii="Times New Roman"/>
          <w:b w:val="false"/>
          <w:i w:val="false"/>
          <w:color w:val="000000"/>
          <w:sz w:val="28"/>
        </w:rPr>
        <w:t>
      4) в доклинических и (или) клинических обзорах необходимо объяснить значимость любых представленных данных, касающихся уже зарегистрированного лекарственного средства, отличного от того, который предлагается к регистрации. Необходимо предоставить обоснование по поводу того, можно ли заявленное лекарственное средство считать подобным уже зарегистрированному лекарственному средству, несмотря на существующие разногласия;</w:t>
      </w:r>
    </w:p>
    <w:p>
      <w:pPr>
        <w:spacing w:after="0"/>
        <w:ind w:left="0"/>
        <w:jc w:val="both"/>
      </w:pPr>
      <w:r>
        <w:rPr>
          <w:rFonts w:ascii="Times New Roman"/>
          <w:b w:val="false"/>
          <w:i w:val="false"/>
          <w:color w:val="000000"/>
          <w:sz w:val="28"/>
        </w:rPr>
        <w:t>
      5) пострегистрационный опыт использования может содержать информацию об использовании других лекарственных средств, содержащих те же компоненты;</w:t>
      </w:r>
    </w:p>
    <w:p>
      <w:pPr>
        <w:spacing w:after="0"/>
        <w:ind w:left="0"/>
        <w:jc w:val="both"/>
      </w:pPr>
      <w:r>
        <w:rPr>
          <w:rFonts w:ascii="Times New Roman"/>
          <w:b w:val="false"/>
          <w:i w:val="false"/>
          <w:color w:val="000000"/>
          <w:sz w:val="28"/>
        </w:rPr>
        <w:t>
      6) периодический обновляемый отчет по безопасности лекарственного препарата за последние 5 лет до подачи заявления зарубежными производителями.</w:t>
      </w:r>
    </w:p>
    <w:p>
      <w:pPr>
        <w:spacing w:after="0"/>
        <w:ind w:left="0"/>
        <w:jc w:val="left"/>
      </w:pPr>
      <w:r>
        <w:rPr>
          <w:rFonts w:ascii="Times New Roman"/>
          <w:b/>
          <w:i w:val="false"/>
          <w:color w:val="000000"/>
        </w:rPr>
        <w:t xml:space="preserve"> 4. Порядок проведения и этапы экспертизы лекарственных средств</w:t>
      </w:r>
    </w:p>
    <w:p>
      <w:pPr>
        <w:spacing w:after="0"/>
        <w:ind w:left="0"/>
        <w:jc w:val="both"/>
      </w:pPr>
      <w:r>
        <w:rPr>
          <w:rFonts w:ascii="Times New Roman"/>
          <w:b w:val="false"/>
          <w:i w:val="false"/>
          <w:color w:val="000000"/>
          <w:sz w:val="28"/>
        </w:rPr>
        <w:t>
      49. Заявитель одновременно с заявлением представляет в экспертную организацию регистрационное досье и материалы, необходимые для проведения экспертизы по принципу "одного окна".</w:t>
      </w:r>
    </w:p>
    <w:p>
      <w:pPr>
        <w:spacing w:after="0"/>
        <w:ind w:left="0"/>
        <w:jc w:val="both"/>
      </w:pPr>
      <w:r>
        <w:rPr>
          <w:rFonts w:ascii="Times New Roman"/>
          <w:b w:val="false"/>
          <w:i w:val="false"/>
          <w:color w:val="000000"/>
          <w:sz w:val="28"/>
        </w:rPr>
        <w:t>
      50. Экспертиза лекарственного средства при государственной регистрации, перерегистрации состоит из следующих этапов:</w:t>
      </w:r>
    </w:p>
    <w:p>
      <w:pPr>
        <w:spacing w:after="0"/>
        <w:ind w:left="0"/>
        <w:jc w:val="both"/>
      </w:pPr>
      <w:r>
        <w:rPr>
          <w:rFonts w:ascii="Times New Roman"/>
          <w:b w:val="false"/>
          <w:i w:val="false"/>
          <w:color w:val="000000"/>
          <w:sz w:val="28"/>
        </w:rPr>
        <w:t>
      1) первичной экспертизы;</w:t>
      </w:r>
    </w:p>
    <w:p>
      <w:pPr>
        <w:spacing w:after="0"/>
        <w:ind w:left="0"/>
        <w:jc w:val="both"/>
      </w:pPr>
      <w:r>
        <w:rPr>
          <w:rFonts w:ascii="Times New Roman"/>
          <w:b w:val="false"/>
          <w:i w:val="false"/>
          <w:color w:val="000000"/>
          <w:sz w:val="28"/>
        </w:rPr>
        <w:t>
      2) аналитической экспертизы;</w:t>
      </w:r>
    </w:p>
    <w:p>
      <w:pPr>
        <w:spacing w:after="0"/>
        <w:ind w:left="0"/>
        <w:jc w:val="both"/>
      </w:pPr>
      <w:r>
        <w:rPr>
          <w:rFonts w:ascii="Times New Roman"/>
          <w:b w:val="false"/>
          <w:i w:val="false"/>
          <w:color w:val="000000"/>
          <w:sz w:val="28"/>
        </w:rPr>
        <w:t>
      3) специализированной фармацевтической экспертизы;</w:t>
      </w:r>
    </w:p>
    <w:p>
      <w:pPr>
        <w:spacing w:after="0"/>
        <w:ind w:left="0"/>
        <w:jc w:val="both"/>
      </w:pPr>
      <w:r>
        <w:rPr>
          <w:rFonts w:ascii="Times New Roman"/>
          <w:b w:val="false"/>
          <w:i w:val="false"/>
          <w:color w:val="000000"/>
          <w:sz w:val="28"/>
        </w:rPr>
        <w:t>
      4) специализированной фармакологической экспертизы;</w:t>
      </w:r>
    </w:p>
    <w:p>
      <w:pPr>
        <w:spacing w:after="0"/>
        <w:ind w:left="0"/>
        <w:jc w:val="both"/>
      </w:pPr>
      <w:r>
        <w:rPr>
          <w:rFonts w:ascii="Times New Roman"/>
          <w:b w:val="false"/>
          <w:i w:val="false"/>
          <w:color w:val="000000"/>
          <w:sz w:val="28"/>
        </w:rPr>
        <w:t>
      5) формирование заключения о безопасности, эффективности и качестве.</w:t>
      </w:r>
    </w:p>
    <w:p>
      <w:pPr>
        <w:spacing w:after="0"/>
        <w:ind w:left="0"/>
        <w:jc w:val="both"/>
      </w:pPr>
      <w:r>
        <w:rPr>
          <w:rFonts w:ascii="Times New Roman"/>
          <w:b w:val="false"/>
          <w:i w:val="false"/>
          <w:color w:val="000000"/>
          <w:sz w:val="28"/>
        </w:rPr>
        <w:t>
      51. Специализированная фармацевтическая и фармакологическая экспертизы проводятся параллельно (за исключением экспертизы при внедрении трансфера технологического процесса и экспертизы водных растворов генерических препаратов).</w:t>
      </w:r>
    </w:p>
    <w:p>
      <w:pPr>
        <w:spacing w:after="0"/>
        <w:ind w:left="0"/>
        <w:jc w:val="both"/>
      </w:pPr>
      <w:r>
        <w:rPr>
          <w:rFonts w:ascii="Times New Roman"/>
          <w:b w:val="false"/>
          <w:i w:val="false"/>
          <w:color w:val="000000"/>
          <w:sz w:val="28"/>
        </w:rPr>
        <w:t>
      52. Государственная экспертная организация при необходимости запрашивает у заявителя разъяснения или уточнения по конкретным положениям в предоставленных документах и материалах регистрационного досье.</w:t>
      </w:r>
    </w:p>
    <w:p>
      <w:pPr>
        <w:spacing w:after="0"/>
        <w:ind w:left="0"/>
        <w:jc w:val="both"/>
      </w:pPr>
      <w:r>
        <w:rPr>
          <w:rFonts w:ascii="Times New Roman"/>
          <w:b w:val="false"/>
          <w:i w:val="false"/>
          <w:color w:val="000000"/>
          <w:sz w:val="28"/>
        </w:rPr>
        <w:t>
      53. Государственная экспертная организация при непредставлении заявителем в течение тридцати календарных дней запрошенных материалов или письменного обоснования иных сроков для их подготовки, но не более чем на шестьдесят календарных дней, прекращает экспертизу и выдает отрицательное заключение о безопасности, эффективности и качестве. Общее количество календарных дней, необходимых для предоставления запрошенных материалов, составляет не более девяносто дней на каждом этапе.</w:t>
      </w:r>
    </w:p>
    <w:p>
      <w:pPr>
        <w:spacing w:after="0"/>
        <w:ind w:left="0"/>
        <w:jc w:val="both"/>
      </w:pPr>
      <w:r>
        <w:rPr>
          <w:rFonts w:ascii="Times New Roman"/>
          <w:b w:val="false"/>
          <w:i w:val="false"/>
          <w:color w:val="000000"/>
          <w:sz w:val="28"/>
        </w:rPr>
        <w:t>
      После проведения специализированной экспертизы заявителю предоставляется не более тридцати календарных дней, не входящих в срок проведения экспертизы, для окончательного согласования итоговых документов (нормативного документа по качеству и безопасности, инструкции по медицинскому применению и макетов упаковки) путем электронного согласования по индивидуальному паролю и предоставления листа согласования.</w:t>
      </w:r>
    </w:p>
    <w:p>
      <w:pPr>
        <w:spacing w:after="0"/>
        <w:ind w:left="0"/>
        <w:jc w:val="both"/>
      </w:pPr>
      <w:r>
        <w:rPr>
          <w:rFonts w:ascii="Times New Roman"/>
          <w:b w:val="false"/>
          <w:i w:val="false"/>
          <w:color w:val="000000"/>
          <w:sz w:val="28"/>
        </w:rPr>
        <w:t>
      54. В период проведения экспертизы при государственной регистрации по решению государственного органа на основании представления экспертной организации осуществляется оценка условий производства и системы обеспечения качества, условий проведения доклинических и (или) клинических исследований, системы фармаконадзора держателя регистрационного удостоверения специалистами государственного органа и экспертной организации.</w:t>
      </w:r>
    </w:p>
    <w:p>
      <w:pPr>
        <w:spacing w:after="0"/>
        <w:ind w:left="0"/>
        <w:jc w:val="both"/>
      </w:pPr>
      <w:r>
        <w:rPr>
          <w:rFonts w:ascii="Times New Roman"/>
          <w:b w:val="false"/>
          <w:i w:val="false"/>
          <w:color w:val="000000"/>
          <w:sz w:val="28"/>
        </w:rPr>
        <w:t>
      55. Заявитель организовывает посещение производства в течение тридцати календарных дней после получения информации о необходимости ее проведения или предоставляет конкретный срок посещения, но не более чем через девяносто календарных дней после получения информации.</w:t>
      </w:r>
    </w:p>
    <w:p>
      <w:pPr>
        <w:spacing w:after="0"/>
        <w:ind w:left="0"/>
        <w:jc w:val="both"/>
      </w:pPr>
      <w:r>
        <w:rPr>
          <w:rFonts w:ascii="Times New Roman"/>
          <w:b w:val="false"/>
          <w:i w:val="false"/>
          <w:color w:val="000000"/>
          <w:sz w:val="28"/>
        </w:rPr>
        <w:t>
      Сроки подготовки, проведения, оформления и принятия решения по ее результатам, не входят в сроки проведения экспертизы.</w:t>
      </w:r>
    </w:p>
    <w:p>
      <w:pPr>
        <w:spacing w:after="0"/>
        <w:ind w:left="0"/>
        <w:jc w:val="both"/>
      </w:pPr>
      <w:r>
        <w:rPr>
          <w:rFonts w:ascii="Times New Roman"/>
          <w:b w:val="false"/>
          <w:i w:val="false"/>
          <w:color w:val="000000"/>
          <w:sz w:val="28"/>
        </w:rPr>
        <w:t>
      56. В случае предоставления отечественным производителем генерического препарата на экспертизу без данных исследований эквивалентности, заявитель в регистрационном досье предоставляет проект протокола и гарантийное обязательство о предоставлении отчета клинических исследований. При этом срок проведения исследований не входит в срок проведения экспертизы при регистрации.</w:t>
      </w:r>
    </w:p>
    <w:p>
      <w:pPr>
        <w:spacing w:after="0"/>
        <w:ind w:left="0"/>
        <w:jc w:val="both"/>
      </w:pPr>
      <w:r>
        <w:rPr>
          <w:rFonts w:ascii="Times New Roman"/>
          <w:b w:val="false"/>
          <w:i w:val="false"/>
          <w:color w:val="000000"/>
          <w:sz w:val="28"/>
        </w:rPr>
        <w:t>
      57. После завершения процедуры экспертизы государственная экспертная организация формирует электронный архивный экземпляр регистрационного досье, хранящийся в архиве.</w:t>
      </w:r>
    </w:p>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электронными копиями регистрационных удостоверений о внесении изменений со всеми приложенными документами заявителя, отчетами о безопасности и эффективности.</w:t>
      </w:r>
    </w:p>
    <w:p>
      <w:pPr>
        <w:spacing w:after="0"/>
        <w:ind w:left="0"/>
        <w:jc w:val="both"/>
      </w:pPr>
      <w:r>
        <w:rPr>
          <w:rFonts w:ascii="Times New Roman"/>
          <w:b w:val="false"/>
          <w:i w:val="false"/>
          <w:color w:val="000000"/>
          <w:sz w:val="28"/>
        </w:rPr>
        <w:t>
      Регистрационное досье хранится в архиве с соблюдением требований конфиденциальности.</w:t>
      </w:r>
    </w:p>
    <w:p>
      <w:pPr>
        <w:spacing w:after="0"/>
        <w:ind w:left="0"/>
        <w:jc w:val="both"/>
      </w:pPr>
      <w:r>
        <w:rPr>
          <w:rFonts w:ascii="Times New Roman"/>
          <w:b w:val="false"/>
          <w:i w:val="false"/>
          <w:color w:val="000000"/>
          <w:sz w:val="28"/>
        </w:rPr>
        <w:t>
      Регистрационные досье на бумажном носителе, хранящиеся в архиве и поданные на экспертизу, подлежат возврату заявителю после перевода их экспертной организацией в электронный формат.</w:t>
      </w:r>
    </w:p>
    <w:p>
      <w:pPr>
        <w:spacing w:after="0"/>
        <w:ind w:left="0"/>
        <w:jc w:val="both"/>
      </w:pPr>
      <w:r>
        <w:rPr>
          <w:rFonts w:ascii="Times New Roman"/>
          <w:b w:val="false"/>
          <w:i w:val="false"/>
          <w:color w:val="000000"/>
          <w:sz w:val="28"/>
        </w:rPr>
        <w:t>
      Регистрационное досье на электронном носителе хранится до окончания срока присутствия лекарственного средства на рынке.</w:t>
      </w:r>
    </w:p>
    <w:p>
      <w:pPr>
        <w:spacing w:after="0"/>
        <w:ind w:left="0"/>
        <w:jc w:val="both"/>
      </w:pPr>
      <w:r>
        <w:rPr>
          <w:rFonts w:ascii="Times New Roman"/>
          <w:b w:val="false"/>
          <w:i w:val="false"/>
          <w:color w:val="000000"/>
          <w:sz w:val="28"/>
        </w:rPr>
        <w:t>
      58. Государственная экспертная организация с учетом показателей "польза-риск", стабильности определяет срок, на который выдается регистрационное удостоверение: на лекарственный препарат на период до пяти лет, на лекарственную субстанцию, лекарственное растительное сырье на период до десяти лет. После перерегистрации выдается бессрочное регистрационное удостоверение на лекарственные средства.</w:t>
      </w:r>
    </w:p>
    <w:p>
      <w:pPr>
        <w:spacing w:after="0"/>
        <w:ind w:left="0"/>
        <w:jc w:val="both"/>
      </w:pPr>
      <w:r>
        <w:rPr>
          <w:rFonts w:ascii="Times New Roman"/>
          <w:b w:val="false"/>
          <w:i w:val="false"/>
          <w:color w:val="000000"/>
          <w:sz w:val="28"/>
        </w:rPr>
        <w:t>
      59. По истечении срока действия регистрационного удостоверения, лекарственное средство подлежит перерегистрации.</w:t>
      </w:r>
    </w:p>
    <w:p>
      <w:pPr>
        <w:spacing w:after="0"/>
        <w:ind w:left="0"/>
        <w:jc w:val="both"/>
      </w:pPr>
      <w:r>
        <w:rPr>
          <w:rFonts w:ascii="Times New Roman"/>
          <w:b w:val="false"/>
          <w:i w:val="false"/>
          <w:color w:val="000000"/>
          <w:sz w:val="28"/>
        </w:rPr>
        <w:t>
      60. Заявитель подает заявление на перерегистрацию до окончания и не позднее шести месяцев после окончания действия регистрационного удостоверения.</w:t>
      </w:r>
    </w:p>
    <w:p>
      <w:pPr>
        <w:spacing w:after="0"/>
        <w:ind w:left="0"/>
        <w:jc w:val="left"/>
      </w:pPr>
      <w:r>
        <w:rPr>
          <w:rFonts w:ascii="Times New Roman"/>
          <w:b/>
          <w:i w:val="false"/>
          <w:color w:val="000000"/>
        </w:rPr>
        <w:t xml:space="preserve"> 5. Порядок проведения первичной экспертизы</w:t>
      </w:r>
      <w:r>
        <w:br/>
      </w:r>
      <w:r>
        <w:rPr>
          <w:rFonts w:ascii="Times New Roman"/>
          <w:b/>
          <w:i w:val="false"/>
          <w:color w:val="000000"/>
        </w:rPr>
        <w:t>лекарственного средства</w:t>
      </w:r>
    </w:p>
    <w:p>
      <w:pPr>
        <w:spacing w:after="0"/>
        <w:ind w:left="0"/>
        <w:jc w:val="both"/>
      </w:pPr>
      <w:r>
        <w:rPr>
          <w:rFonts w:ascii="Times New Roman"/>
          <w:b w:val="false"/>
          <w:i w:val="false"/>
          <w:color w:val="000000"/>
          <w:sz w:val="28"/>
        </w:rPr>
        <w:t>
      61. Первичная экспертиза регистрационного досье лекарственного средства включает в себя:</w:t>
      </w:r>
    </w:p>
    <w:p>
      <w:pPr>
        <w:spacing w:after="0"/>
        <w:ind w:left="0"/>
        <w:jc w:val="both"/>
      </w:pPr>
      <w:r>
        <w:rPr>
          <w:rFonts w:ascii="Times New Roman"/>
          <w:b w:val="false"/>
          <w:i w:val="false"/>
          <w:color w:val="000000"/>
          <w:sz w:val="28"/>
        </w:rPr>
        <w:t>
      1) оценку полноты, достоверности и правильности оформления представленных документов регистрационного досье;</w:t>
      </w:r>
    </w:p>
    <w:p>
      <w:pPr>
        <w:spacing w:after="0"/>
        <w:ind w:left="0"/>
        <w:jc w:val="both"/>
      </w:pPr>
      <w:r>
        <w:rPr>
          <w:rFonts w:ascii="Times New Roman"/>
          <w:b w:val="false"/>
          <w:i w:val="false"/>
          <w:color w:val="000000"/>
          <w:sz w:val="28"/>
        </w:rPr>
        <w:t>
      2) проверку наличия образцов:</w:t>
      </w:r>
    </w:p>
    <w:p>
      <w:pPr>
        <w:spacing w:after="0"/>
        <w:ind w:left="0"/>
        <w:jc w:val="both"/>
      </w:pPr>
      <w:r>
        <w:rPr>
          <w:rFonts w:ascii="Times New Roman"/>
          <w:b w:val="false"/>
          <w:i w:val="false"/>
          <w:color w:val="000000"/>
          <w:sz w:val="28"/>
        </w:rPr>
        <w:t>
      лекарственного средства, достаточности их количества и срока годности для проведения аналитической экспертизы;</w:t>
      </w:r>
    </w:p>
    <w:p>
      <w:pPr>
        <w:spacing w:after="0"/>
        <w:ind w:left="0"/>
        <w:jc w:val="both"/>
      </w:pPr>
      <w:r>
        <w:rPr>
          <w:rFonts w:ascii="Times New Roman"/>
          <w:b w:val="false"/>
          <w:i w:val="false"/>
          <w:color w:val="000000"/>
          <w:sz w:val="28"/>
        </w:rPr>
        <w:t>
      лекарственных субстанций, стандартных образцов лекарственных субстанций и их примесей, расходных материалов (в исключительных случаях и на условиях возврата), необходимых для воспроизводства методик аналитической экспертизы лекарственного средства;</w:t>
      </w:r>
    </w:p>
    <w:p>
      <w:pPr>
        <w:spacing w:after="0"/>
        <w:ind w:left="0"/>
        <w:jc w:val="both"/>
      </w:pPr>
      <w:r>
        <w:rPr>
          <w:rFonts w:ascii="Times New Roman"/>
          <w:b w:val="false"/>
          <w:i w:val="false"/>
          <w:color w:val="000000"/>
          <w:sz w:val="28"/>
        </w:rPr>
        <w:t>
      3) оценку состава лекарственного средства на наличие запрещенных красителей и других вспомогательных веществ, веществ, полученных из тканей человека и продуктов животного происхождения, и, при их наличии, документа, подтверждающего безопасность активных веществ белкового происхождения, используемых в производстве лекарственных средств (прионовая безопасность);</w:t>
      </w:r>
    </w:p>
    <w:p>
      <w:pPr>
        <w:spacing w:after="0"/>
        <w:ind w:left="0"/>
        <w:jc w:val="both"/>
      </w:pPr>
      <w:r>
        <w:rPr>
          <w:rFonts w:ascii="Times New Roman"/>
          <w:b w:val="false"/>
          <w:i w:val="false"/>
          <w:color w:val="000000"/>
          <w:sz w:val="28"/>
        </w:rPr>
        <w:t>
      4) оценку состава лекарственного средства на содержание наркотических средств, психотропных веществ и прекурсоров;</w:t>
      </w:r>
    </w:p>
    <w:p>
      <w:pPr>
        <w:spacing w:after="0"/>
        <w:ind w:left="0"/>
        <w:jc w:val="both"/>
      </w:pPr>
      <w:r>
        <w:rPr>
          <w:rFonts w:ascii="Times New Roman"/>
          <w:b w:val="false"/>
          <w:i w:val="false"/>
          <w:color w:val="000000"/>
          <w:sz w:val="28"/>
        </w:rPr>
        <w:t>
      5) экспертизу названия на предмет отсутствия в нем:</w:t>
      </w:r>
    </w:p>
    <w:p>
      <w:pPr>
        <w:spacing w:after="0"/>
        <w:ind w:left="0"/>
        <w:jc w:val="both"/>
      </w:pPr>
      <w:r>
        <w:rPr>
          <w:rFonts w:ascii="Times New Roman"/>
          <w:b w:val="false"/>
          <w:i w:val="false"/>
          <w:color w:val="000000"/>
          <w:sz w:val="28"/>
        </w:rPr>
        <w:t>
      графических сходств с ранее зарегистрированными лекарственными препаратами и слов с неблагозвучными выражениями;</w:t>
      </w:r>
    </w:p>
    <w:p>
      <w:pPr>
        <w:spacing w:after="0"/>
        <w:ind w:left="0"/>
        <w:jc w:val="both"/>
      </w:pPr>
      <w:r>
        <w:rPr>
          <w:rFonts w:ascii="Times New Roman"/>
          <w:b w:val="false"/>
          <w:i w:val="false"/>
          <w:color w:val="000000"/>
          <w:sz w:val="28"/>
        </w:rPr>
        <w:t>
      способности ввести в заблуждение относительно истинного состава и действия препарата;</w:t>
      </w:r>
    </w:p>
    <w:p>
      <w:pPr>
        <w:spacing w:after="0"/>
        <w:ind w:left="0"/>
        <w:jc w:val="both"/>
      </w:pPr>
      <w:r>
        <w:rPr>
          <w:rFonts w:ascii="Times New Roman"/>
          <w:b w:val="false"/>
          <w:i w:val="false"/>
          <w:color w:val="000000"/>
          <w:sz w:val="28"/>
        </w:rPr>
        <w:t>
      рекламной информации относительно использования лекарственного средства и представления его как уникального, эффективного, безопасного и исключительного по отсутствию побочных действий;</w:t>
      </w:r>
    </w:p>
    <w:p>
      <w:pPr>
        <w:spacing w:after="0"/>
        <w:ind w:left="0"/>
        <w:jc w:val="both"/>
      </w:pPr>
      <w:r>
        <w:rPr>
          <w:rFonts w:ascii="Times New Roman"/>
          <w:b w:val="false"/>
          <w:i w:val="false"/>
          <w:color w:val="000000"/>
          <w:sz w:val="28"/>
        </w:rPr>
        <w:t>
      сходства Международное непатентованное название (далее - МНН) и (или) сходные с ними названия для лекарственного средства другого химического состава или действия;</w:t>
      </w:r>
    </w:p>
    <w:p>
      <w:pPr>
        <w:spacing w:after="0"/>
        <w:ind w:left="0"/>
        <w:jc w:val="both"/>
      </w:pPr>
      <w:r>
        <w:rPr>
          <w:rFonts w:ascii="Times New Roman"/>
          <w:b w:val="false"/>
          <w:i w:val="false"/>
          <w:color w:val="000000"/>
          <w:sz w:val="28"/>
        </w:rPr>
        <w:t>
      6) экспертизу на наличие в государственном реестре идентичного названия лекарственного средства (далее – ЛС) с другим составом активных веществ;</w:t>
      </w:r>
    </w:p>
    <w:p>
      <w:pPr>
        <w:spacing w:after="0"/>
        <w:ind w:left="0"/>
        <w:jc w:val="both"/>
      </w:pPr>
      <w:r>
        <w:rPr>
          <w:rFonts w:ascii="Times New Roman"/>
          <w:b w:val="false"/>
          <w:i w:val="false"/>
          <w:color w:val="000000"/>
          <w:sz w:val="28"/>
        </w:rPr>
        <w:t>
      7) экспертизу нормативного документа по контролю качества и безопасности лекарственного средства установленным требованиям;</w:t>
      </w:r>
    </w:p>
    <w:p>
      <w:pPr>
        <w:spacing w:after="0"/>
        <w:ind w:left="0"/>
        <w:jc w:val="both"/>
      </w:pPr>
      <w:r>
        <w:rPr>
          <w:rFonts w:ascii="Times New Roman"/>
          <w:b w:val="false"/>
          <w:i w:val="false"/>
          <w:color w:val="000000"/>
          <w:sz w:val="28"/>
        </w:rPr>
        <w:t>
      8) проверку наличия указания порядка отпуска из аптечных организаций (по рецепту или без рецепта);</w:t>
      </w:r>
    </w:p>
    <w:p>
      <w:pPr>
        <w:spacing w:after="0"/>
        <w:ind w:left="0"/>
        <w:jc w:val="both"/>
      </w:pPr>
      <w:r>
        <w:rPr>
          <w:rFonts w:ascii="Times New Roman"/>
          <w:b w:val="false"/>
          <w:i w:val="false"/>
          <w:color w:val="000000"/>
          <w:sz w:val="28"/>
        </w:rPr>
        <w:t>
      9) оценку маркировки образцов макетов упаковки, этикеток, стикеров на соответствие требованиям законодательства;</w:t>
      </w:r>
    </w:p>
    <w:p>
      <w:pPr>
        <w:spacing w:after="0"/>
        <w:ind w:left="0"/>
        <w:jc w:val="both"/>
      </w:pPr>
      <w:r>
        <w:rPr>
          <w:rFonts w:ascii="Times New Roman"/>
          <w:b w:val="false"/>
          <w:i w:val="false"/>
          <w:color w:val="000000"/>
          <w:sz w:val="28"/>
        </w:rPr>
        <w:t>
      10) проверку соответствия заявленных изменений в регистрационное досье (изменения типа I или типа II) и проверку правильности указания разделов, страниц регистрационного досье, в которые должны быть внесены изменения.</w:t>
      </w:r>
    </w:p>
    <w:p>
      <w:pPr>
        <w:spacing w:after="0"/>
        <w:ind w:left="0"/>
        <w:jc w:val="both"/>
      </w:pPr>
      <w:r>
        <w:rPr>
          <w:rFonts w:ascii="Times New Roman"/>
          <w:b w:val="false"/>
          <w:i w:val="false"/>
          <w:color w:val="000000"/>
          <w:sz w:val="28"/>
        </w:rPr>
        <w:t>
      62. По результатам первичной экспертизы лекарственного средства составляется экспертное заключение по форме согласно приложениям 6, 7 к настоящим Правилам. Заявителю направляется информация о выявленных замечаниях.</w:t>
      </w:r>
    </w:p>
    <w:p>
      <w:pPr>
        <w:spacing w:after="0"/>
        <w:ind w:left="0"/>
        <w:jc w:val="left"/>
      </w:pPr>
      <w:r>
        <w:rPr>
          <w:rFonts w:ascii="Times New Roman"/>
          <w:b/>
          <w:i w:val="false"/>
          <w:color w:val="000000"/>
        </w:rPr>
        <w:t xml:space="preserve"> 6. Порядок проведения аналитической экспертизы</w:t>
      </w:r>
      <w:r>
        <w:br/>
      </w:r>
      <w:r>
        <w:rPr>
          <w:rFonts w:ascii="Times New Roman"/>
          <w:b/>
          <w:i w:val="false"/>
          <w:color w:val="000000"/>
        </w:rPr>
        <w:t>лекарственного средства</w:t>
      </w:r>
    </w:p>
    <w:p>
      <w:pPr>
        <w:spacing w:after="0"/>
        <w:ind w:left="0"/>
        <w:jc w:val="both"/>
      </w:pPr>
      <w:r>
        <w:rPr>
          <w:rFonts w:ascii="Times New Roman"/>
          <w:b w:val="false"/>
          <w:i w:val="false"/>
          <w:color w:val="000000"/>
          <w:sz w:val="28"/>
        </w:rPr>
        <w:t>
      63. Аналитическая экспертиза лекарственного средства включает в себя:</w:t>
      </w:r>
    </w:p>
    <w:p>
      <w:pPr>
        <w:spacing w:after="0"/>
        <w:ind w:left="0"/>
        <w:jc w:val="both"/>
      </w:pPr>
      <w:r>
        <w:rPr>
          <w:rFonts w:ascii="Times New Roman"/>
          <w:b w:val="false"/>
          <w:i w:val="false"/>
          <w:color w:val="000000"/>
          <w:sz w:val="28"/>
        </w:rPr>
        <w:t>
      1) физические, химические, физико-химические и биологические испытания образцов на соответствие требованиям нормативного документа по контролю качества и безопасности лекарственных средств;</w:t>
      </w:r>
    </w:p>
    <w:p>
      <w:pPr>
        <w:spacing w:after="0"/>
        <w:ind w:left="0"/>
        <w:jc w:val="both"/>
      </w:pPr>
      <w:r>
        <w:rPr>
          <w:rFonts w:ascii="Times New Roman"/>
          <w:b w:val="false"/>
          <w:i w:val="false"/>
          <w:color w:val="000000"/>
          <w:sz w:val="28"/>
        </w:rPr>
        <w:t>
      2) оценку нормативного документа по контролю качества и безопасности лекарственных средств на предмет воспроизводимости методик анализа и соответствия регистрационных образцов нормативному документу по контролю качества и безопасности.</w:t>
      </w:r>
    </w:p>
    <w:p>
      <w:pPr>
        <w:spacing w:after="0"/>
        <w:ind w:left="0"/>
        <w:jc w:val="both"/>
      </w:pPr>
      <w:r>
        <w:rPr>
          <w:rFonts w:ascii="Times New Roman"/>
          <w:b w:val="false"/>
          <w:i w:val="false"/>
          <w:color w:val="000000"/>
          <w:sz w:val="28"/>
        </w:rPr>
        <w:t>
      64. По результатам аналитической экспертизы лекарственного средства испытательной лабораторией составляется протокол испытаний по форме согласно приложению 8 к настоящим Правилам.</w:t>
      </w:r>
    </w:p>
    <w:p>
      <w:pPr>
        <w:spacing w:after="0"/>
        <w:ind w:left="0"/>
        <w:jc w:val="both"/>
      </w:pPr>
      <w:r>
        <w:rPr>
          <w:rFonts w:ascii="Times New Roman"/>
          <w:b w:val="false"/>
          <w:i w:val="false"/>
          <w:color w:val="000000"/>
          <w:sz w:val="28"/>
        </w:rPr>
        <w:t>
      65. Аналитическая экспертиза при последующей перерегистрации не проводится в случае отсутствия рекламаций на безопасность, эффективность и качество лекарственного средства, произведенного в условиях надлежащей производственной практики и присутствующий на фармацевтическом рынке Республики Казахстан не менее восьми лет.</w:t>
      </w:r>
    </w:p>
    <w:p>
      <w:pPr>
        <w:spacing w:after="0"/>
        <w:ind w:left="0"/>
        <w:jc w:val="left"/>
      </w:pPr>
      <w:r>
        <w:rPr>
          <w:rFonts w:ascii="Times New Roman"/>
          <w:b/>
          <w:i w:val="false"/>
          <w:color w:val="000000"/>
        </w:rPr>
        <w:t xml:space="preserve"> 7. Порядок проведения специализированной фармацевтической</w:t>
      </w:r>
      <w:r>
        <w:br/>
      </w:r>
      <w:r>
        <w:rPr>
          <w:rFonts w:ascii="Times New Roman"/>
          <w:b/>
          <w:i w:val="false"/>
          <w:color w:val="000000"/>
        </w:rPr>
        <w:t>экспертизы лекарственного средства</w:t>
      </w:r>
    </w:p>
    <w:p>
      <w:pPr>
        <w:spacing w:after="0"/>
        <w:ind w:left="0"/>
        <w:jc w:val="both"/>
      </w:pPr>
      <w:r>
        <w:rPr>
          <w:rFonts w:ascii="Times New Roman"/>
          <w:b w:val="false"/>
          <w:i w:val="false"/>
          <w:color w:val="000000"/>
          <w:sz w:val="28"/>
        </w:rPr>
        <w:t>
      66. Специализированная фармацевтическая экспертиза лекарственного средства включает в себя оценку:</w:t>
      </w:r>
    </w:p>
    <w:p>
      <w:pPr>
        <w:spacing w:after="0"/>
        <w:ind w:left="0"/>
        <w:jc w:val="both"/>
      </w:pPr>
      <w:r>
        <w:rPr>
          <w:rFonts w:ascii="Times New Roman"/>
          <w:b w:val="false"/>
          <w:i w:val="false"/>
          <w:color w:val="000000"/>
          <w:sz w:val="28"/>
        </w:rPr>
        <w:t>
      1) химической безопасности и качества лекарственного средства, влияния вносимых изменений в регистрационное досье на безопасность и качество лекарственного средства;</w:t>
      </w:r>
    </w:p>
    <w:p>
      <w:pPr>
        <w:spacing w:after="0"/>
        <w:ind w:left="0"/>
        <w:jc w:val="both"/>
      </w:pPr>
      <w:r>
        <w:rPr>
          <w:rFonts w:ascii="Times New Roman"/>
          <w:b w:val="false"/>
          <w:i w:val="false"/>
          <w:color w:val="000000"/>
          <w:sz w:val="28"/>
        </w:rPr>
        <w:t>
      2) состава лекарственного средства и заключение о его рациональности (фармацевтическая разработка), качества лекарственных субстанций и вспомогательных веществ;</w:t>
      </w:r>
    </w:p>
    <w:p>
      <w:pPr>
        <w:spacing w:after="0"/>
        <w:ind w:left="0"/>
        <w:jc w:val="both"/>
      </w:pPr>
      <w:r>
        <w:rPr>
          <w:rFonts w:ascii="Times New Roman"/>
          <w:b w:val="false"/>
          <w:i w:val="false"/>
          <w:color w:val="000000"/>
          <w:sz w:val="28"/>
        </w:rPr>
        <w:t>
      3) производства лекарственного средства (производственная формула, технология производства, контроль в процессе производства, валидация производственных процессов);</w:t>
      </w:r>
    </w:p>
    <w:p>
      <w:pPr>
        <w:spacing w:after="0"/>
        <w:ind w:left="0"/>
        <w:jc w:val="both"/>
      </w:pPr>
      <w:r>
        <w:rPr>
          <w:rFonts w:ascii="Times New Roman"/>
          <w:b w:val="false"/>
          <w:i w:val="false"/>
          <w:color w:val="000000"/>
          <w:sz w:val="28"/>
        </w:rPr>
        <w:t>
      4) готового продукта (соответствие параметров, указанных в сертификате качества на готовую продукцию описанным методикам контроля качества в нормативном документе по контролю качества и безопасности лекарственных средств, анализ протокола испытательной лаборатории, оценку возможности воспроизводства и объективности методик контроля качества, адекватности состава лекарственного средства и методик контроля качества);</w:t>
      </w:r>
    </w:p>
    <w:p>
      <w:pPr>
        <w:spacing w:after="0"/>
        <w:ind w:left="0"/>
        <w:jc w:val="both"/>
      </w:pPr>
      <w:r>
        <w:rPr>
          <w:rFonts w:ascii="Times New Roman"/>
          <w:b w:val="false"/>
          <w:i w:val="false"/>
          <w:color w:val="000000"/>
          <w:sz w:val="28"/>
        </w:rPr>
        <w:t>
      5) соответствия показателей качества, указанных в нормативном документе по контролю качества и безопасности лекарственных средств организации-производителя, Государственной фармакопеи Республики Казахстан и фармакопеям, признанным действующими на территории Республики Казахстан;</w:t>
      </w:r>
    </w:p>
    <w:p>
      <w:pPr>
        <w:spacing w:after="0"/>
        <w:ind w:left="0"/>
        <w:jc w:val="both"/>
      </w:pPr>
      <w:r>
        <w:rPr>
          <w:rFonts w:ascii="Times New Roman"/>
          <w:b w:val="false"/>
          <w:i w:val="false"/>
          <w:color w:val="000000"/>
          <w:sz w:val="28"/>
        </w:rPr>
        <w:t>
      6) стабильности лекарственного средства, обоснованности заявленных условий и срока хранения, периода применения после первого вскрытия упаковки или растворения;</w:t>
      </w:r>
    </w:p>
    <w:p>
      <w:pPr>
        <w:spacing w:after="0"/>
        <w:ind w:left="0"/>
        <w:jc w:val="both"/>
      </w:pPr>
      <w:r>
        <w:rPr>
          <w:rFonts w:ascii="Times New Roman"/>
          <w:b w:val="false"/>
          <w:i w:val="false"/>
          <w:color w:val="000000"/>
          <w:sz w:val="28"/>
        </w:rPr>
        <w:t>
      7) данных по химической, фармацевтической эквивалентности лекарственного средства;</w:t>
      </w:r>
    </w:p>
    <w:p>
      <w:pPr>
        <w:spacing w:after="0"/>
        <w:ind w:left="0"/>
        <w:jc w:val="both"/>
      </w:pPr>
      <w:r>
        <w:rPr>
          <w:rFonts w:ascii="Times New Roman"/>
          <w:b w:val="false"/>
          <w:i w:val="false"/>
          <w:color w:val="000000"/>
          <w:sz w:val="28"/>
        </w:rPr>
        <w:t>
      8) маркировки и упаковки на предмет их достаточности для обеспечения сохранения качества лекарственного средства во время хранения и транспортирования;</w:t>
      </w:r>
    </w:p>
    <w:p>
      <w:pPr>
        <w:spacing w:after="0"/>
        <w:ind w:left="0"/>
        <w:jc w:val="both"/>
      </w:pPr>
      <w:r>
        <w:rPr>
          <w:rFonts w:ascii="Times New Roman"/>
          <w:b w:val="false"/>
          <w:i w:val="false"/>
          <w:color w:val="000000"/>
          <w:sz w:val="28"/>
        </w:rPr>
        <w:t>
      9) названия на предмет отсутствия в нем:</w:t>
      </w:r>
    </w:p>
    <w:p>
      <w:pPr>
        <w:spacing w:after="0"/>
        <w:ind w:left="0"/>
        <w:jc w:val="both"/>
      </w:pPr>
      <w:r>
        <w:rPr>
          <w:rFonts w:ascii="Times New Roman"/>
          <w:b w:val="false"/>
          <w:i w:val="false"/>
          <w:color w:val="000000"/>
          <w:sz w:val="28"/>
        </w:rPr>
        <w:t>
      графических сходств с ранее зарегистрированными лекарственными препаратами и слов с неблагозвучными выражениями;</w:t>
      </w:r>
    </w:p>
    <w:p>
      <w:pPr>
        <w:spacing w:after="0"/>
        <w:ind w:left="0"/>
        <w:jc w:val="both"/>
      </w:pPr>
      <w:r>
        <w:rPr>
          <w:rFonts w:ascii="Times New Roman"/>
          <w:b w:val="false"/>
          <w:i w:val="false"/>
          <w:color w:val="000000"/>
          <w:sz w:val="28"/>
        </w:rPr>
        <w:t>
      способности ввести в заблуждение относительно истинного состава и действия препарата;</w:t>
      </w:r>
    </w:p>
    <w:p>
      <w:pPr>
        <w:spacing w:after="0"/>
        <w:ind w:left="0"/>
        <w:jc w:val="both"/>
      </w:pPr>
      <w:r>
        <w:rPr>
          <w:rFonts w:ascii="Times New Roman"/>
          <w:b w:val="false"/>
          <w:i w:val="false"/>
          <w:color w:val="000000"/>
          <w:sz w:val="28"/>
        </w:rPr>
        <w:t>
      рекламной информации относительно использования лекарственного средства и представления его как уникального, эффективного, безопасного и исключительного по отсутствию побочных действий;</w:t>
      </w:r>
    </w:p>
    <w:p>
      <w:pPr>
        <w:spacing w:after="0"/>
        <w:ind w:left="0"/>
        <w:jc w:val="both"/>
      </w:pPr>
      <w:r>
        <w:rPr>
          <w:rFonts w:ascii="Times New Roman"/>
          <w:b w:val="false"/>
          <w:i w:val="false"/>
          <w:color w:val="000000"/>
          <w:sz w:val="28"/>
        </w:rPr>
        <w:t>
      сходства МНН и (или) сходные с ними названия для лекарственного средства другого химического состава или действия;</w:t>
      </w:r>
    </w:p>
    <w:p>
      <w:pPr>
        <w:spacing w:after="0"/>
        <w:ind w:left="0"/>
        <w:jc w:val="both"/>
      </w:pPr>
      <w:r>
        <w:rPr>
          <w:rFonts w:ascii="Times New Roman"/>
          <w:b w:val="false"/>
          <w:i w:val="false"/>
          <w:color w:val="000000"/>
          <w:sz w:val="28"/>
        </w:rPr>
        <w:t>
      10) текста инструкции по медицинскому применению лекарственного средства, макетов упаковок, этикеток на предмет соответствия сведений об условиях хранения, транспортирования, срока хранения, периода применения после первого вскрытия упаковки или растворения и наличие необходимых предупредительных надписей;</w:t>
      </w:r>
    </w:p>
    <w:p>
      <w:pPr>
        <w:spacing w:after="0"/>
        <w:ind w:left="0"/>
        <w:jc w:val="both"/>
      </w:pPr>
      <w:r>
        <w:rPr>
          <w:rFonts w:ascii="Times New Roman"/>
          <w:b w:val="false"/>
          <w:i w:val="false"/>
          <w:color w:val="000000"/>
          <w:sz w:val="28"/>
        </w:rPr>
        <w:t>
      11) состава лекарственного средства на принадлежность к наркотическим средствам, психотропным веществам и прекурсорам, возможности или невозможности извлечения легкодоступным способом подконтрольного вещества в количествах, достаточных для злоупотребления с целью возможности исключения некоторых мер контроля.</w:t>
      </w:r>
    </w:p>
    <w:p>
      <w:pPr>
        <w:spacing w:after="0"/>
        <w:ind w:left="0"/>
        <w:jc w:val="both"/>
      </w:pPr>
      <w:r>
        <w:rPr>
          <w:rFonts w:ascii="Times New Roman"/>
          <w:b w:val="false"/>
          <w:i w:val="false"/>
          <w:color w:val="000000"/>
          <w:sz w:val="28"/>
        </w:rPr>
        <w:t>
      67. По результатам специализированной фармацевтической экспертизы лекарственного средства составляется заключение эксперта о качестве и безопасности лекарственного средства, поданного на экспертизу по форме согласно приложению 9 к настоящим Правилам.</w:t>
      </w:r>
    </w:p>
    <w:p>
      <w:pPr>
        <w:spacing w:after="0"/>
        <w:ind w:left="0"/>
        <w:jc w:val="both"/>
      </w:pPr>
      <w:r>
        <w:rPr>
          <w:rFonts w:ascii="Times New Roman"/>
          <w:b w:val="false"/>
          <w:i w:val="false"/>
          <w:color w:val="000000"/>
          <w:sz w:val="28"/>
        </w:rPr>
        <w:t>
      Заключение эксперта рассматривается на заседании фармакопейной комиссии, которое проводится не менее двух раз в месяц. Заседание комиссии оформляется протоколом с вынесенными рекомендациями.</w:t>
      </w:r>
    </w:p>
    <w:p>
      <w:pPr>
        <w:spacing w:after="0"/>
        <w:ind w:left="0"/>
        <w:jc w:val="left"/>
      </w:pPr>
      <w:r>
        <w:rPr>
          <w:rFonts w:ascii="Times New Roman"/>
          <w:b/>
          <w:i w:val="false"/>
          <w:color w:val="000000"/>
        </w:rPr>
        <w:t xml:space="preserve"> 8. Порядок проведения специализированной фармакологической</w:t>
      </w:r>
      <w:r>
        <w:br/>
      </w:r>
      <w:r>
        <w:rPr>
          <w:rFonts w:ascii="Times New Roman"/>
          <w:b/>
          <w:i w:val="false"/>
          <w:color w:val="000000"/>
        </w:rPr>
        <w:t>экспертизы лекарственного средства</w:t>
      </w:r>
    </w:p>
    <w:p>
      <w:pPr>
        <w:spacing w:after="0"/>
        <w:ind w:left="0"/>
        <w:jc w:val="both"/>
      </w:pPr>
      <w:r>
        <w:rPr>
          <w:rFonts w:ascii="Times New Roman"/>
          <w:b w:val="false"/>
          <w:i w:val="false"/>
          <w:color w:val="000000"/>
          <w:sz w:val="28"/>
        </w:rPr>
        <w:t>
      68. Специализированная фармакологическая экспертиза включает в себя:</w:t>
      </w:r>
    </w:p>
    <w:p>
      <w:pPr>
        <w:spacing w:after="0"/>
        <w:ind w:left="0"/>
        <w:jc w:val="both"/>
      </w:pPr>
      <w:r>
        <w:rPr>
          <w:rFonts w:ascii="Times New Roman"/>
          <w:b w:val="false"/>
          <w:i w:val="false"/>
          <w:color w:val="000000"/>
          <w:sz w:val="28"/>
        </w:rPr>
        <w:t>
      1) анализ достоверности качественного и количественного состава активных и вспомогательных веществ, указанных в инструкции по медицинскому применению, в сравнении с заявленным составом в заявлении, аналитическом нормативном документе и макете упаковки;</w:t>
      </w:r>
    </w:p>
    <w:p>
      <w:pPr>
        <w:spacing w:after="0"/>
        <w:ind w:left="0"/>
        <w:jc w:val="both"/>
      </w:pPr>
      <w:r>
        <w:rPr>
          <w:rFonts w:ascii="Times New Roman"/>
          <w:b w:val="false"/>
          <w:i w:val="false"/>
          <w:color w:val="000000"/>
          <w:sz w:val="28"/>
        </w:rPr>
        <w:t>
      2) оценку фармакологической совместимости компонентов, в том числе вспомогательных веществ; в случае регистрации генерика или биосимиляра проводится сравнение с составом оригинального препарата;</w:t>
      </w:r>
    </w:p>
    <w:p>
      <w:pPr>
        <w:spacing w:after="0"/>
        <w:ind w:left="0"/>
        <w:jc w:val="both"/>
      </w:pPr>
      <w:r>
        <w:rPr>
          <w:rFonts w:ascii="Times New Roman"/>
          <w:b w:val="false"/>
          <w:i w:val="false"/>
          <w:color w:val="000000"/>
          <w:sz w:val="28"/>
        </w:rPr>
        <w:t>
      3) научно-обоснованное определение степени риска злоупотребления: высокий риск злоупотребления, или риск злоупотребления отсутствует, или является незначительным; определение максимально допустимого содержания наркотических средств, психотропных веществ и прекурсоров в лекарственных средствах;</w:t>
      </w:r>
    </w:p>
    <w:p>
      <w:pPr>
        <w:spacing w:after="0"/>
        <w:ind w:left="0"/>
        <w:jc w:val="both"/>
      </w:pPr>
      <w:r>
        <w:rPr>
          <w:rFonts w:ascii="Times New Roman"/>
          <w:b w:val="false"/>
          <w:i w:val="false"/>
          <w:color w:val="000000"/>
          <w:sz w:val="28"/>
        </w:rPr>
        <w:t>
      4) анализ документации по доклиническим испытаниям - оценка результатов исследования токсичности, влияния на репродуктивную функцию, эмбриотоксичности, тератогенности, мутагенности, канцерогенности, фармакодинамики, фармакокинетики, правильности выбора объектов и методов исследования, способов введения и дозировок исследуемого вещества, соответствия исследований положениям надлежащей лабораторной практики;</w:t>
      </w:r>
    </w:p>
    <w:p>
      <w:pPr>
        <w:spacing w:after="0"/>
        <w:ind w:left="0"/>
        <w:jc w:val="both"/>
      </w:pPr>
      <w:r>
        <w:rPr>
          <w:rFonts w:ascii="Times New Roman"/>
          <w:b w:val="false"/>
          <w:i w:val="false"/>
          <w:color w:val="000000"/>
          <w:sz w:val="28"/>
        </w:rPr>
        <w:t>
      5) анализ документации клинических исследований - оценка отчета клинических исследований на основании протокола, изучаемого контингента испытуемых и их количество, метода распределения испытуемых по группам лечения, дозы, методов лечения, уровней и методов проведения слепого испытания, вида контроля, методики статистического анализа полученных данных, соответствия исследований требованиям надлежащей клинической практики;</w:t>
      </w:r>
    </w:p>
    <w:p>
      <w:pPr>
        <w:spacing w:after="0"/>
        <w:ind w:left="0"/>
        <w:jc w:val="both"/>
      </w:pPr>
      <w:r>
        <w:rPr>
          <w:rFonts w:ascii="Times New Roman"/>
          <w:b w:val="false"/>
          <w:i w:val="false"/>
          <w:color w:val="000000"/>
          <w:sz w:val="28"/>
        </w:rPr>
        <w:t>
      6) оценку безопасности и эффективности лекарственного средства по результатам клинических исследований на основе анализа наблюдавшихся осложнений, побочных действий, мер по их устранению, дозы лекарственного средства, концентрации и их взаимосвязь с безопасностью и эффективностью лекарственного средства;</w:t>
      </w:r>
    </w:p>
    <w:p>
      <w:pPr>
        <w:spacing w:after="0"/>
        <w:ind w:left="0"/>
        <w:jc w:val="both"/>
      </w:pPr>
      <w:r>
        <w:rPr>
          <w:rFonts w:ascii="Times New Roman"/>
          <w:b w:val="false"/>
          <w:i w:val="false"/>
          <w:color w:val="000000"/>
          <w:sz w:val="28"/>
        </w:rPr>
        <w:t>
      7) анализ данных исследований эквивалентности (в случае государственной регистрации генерика) - оценка отчета исследований биоэквивалентности на основании протокола, оценка корректности выбора лекарственного препарата сравнения, условия исследования, методы определения концентрации лекарственного средства, построение графиков, расчет параметров, обоснование выводов относительно биоэквивалентности; в случае заявки генерика по процедуре биовейвер - оценка обоснованности процедуры биовейвер по представленной документации исследования ин-витро;</w:t>
      </w:r>
    </w:p>
    <w:p>
      <w:pPr>
        <w:spacing w:after="0"/>
        <w:ind w:left="0"/>
        <w:jc w:val="both"/>
      </w:pPr>
      <w:r>
        <w:rPr>
          <w:rFonts w:ascii="Times New Roman"/>
          <w:b w:val="false"/>
          <w:i w:val="false"/>
          <w:color w:val="000000"/>
          <w:sz w:val="28"/>
        </w:rPr>
        <w:t>
      8) оценку сходства биосимиляра с оригинальным препаратом на основе анализа данных сравнительных исследований доклинических и клинических исследований, иммуногенности;</w:t>
      </w:r>
    </w:p>
    <w:p>
      <w:pPr>
        <w:spacing w:after="0"/>
        <w:ind w:left="0"/>
        <w:jc w:val="both"/>
      </w:pPr>
      <w:r>
        <w:rPr>
          <w:rFonts w:ascii="Times New Roman"/>
          <w:b w:val="false"/>
          <w:i w:val="false"/>
          <w:color w:val="000000"/>
          <w:sz w:val="28"/>
        </w:rPr>
        <w:t>
      9) проверку соответствия текста инструкции по медицинскому применению на предмет достоверности сведений о показаниях и противопоказаниях к применению, дозах, способах применения (введения), побочных действиях, мерах предосторожности, первой помощи при передозировке, срока хранения, условий хранения, порядке отпуска из аптек (Общая характеристика препарата или утвержденная инструкция по медицинскому применения для производителей стран СНГ; информация на сайтах регуляторных органов страны производителя, ЕМА, FDA США) и соответствия современной справочной информации; анализ соответствия показаний к применению, противопоказаний, побочных действий, лекарственного взаимодействия, особых указаний генерика и биосимиляра с оригинальным препаратом;</w:t>
      </w:r>
    </w:p>
    <w:p>
      <w:pPr>
        <w:spacing w:after="0"/>
        <w:ind w:left="0"/>
        <w:jc w:val="both"/>
      </w:pPr>
      <w:r>
        <w:rPr>
          <w:rFonts w:ascii="Times New Roman"/>
          <w:b w:val="false"/>
          <w:i w:val="false"/>
          <w:color w:val="000000"/>
          <w:sz w:val="28"/>
        </w:rPr>
        <w:t>
      10) оценку правильности присвоения кода анатомо-терапевтическо-химической классификация в зависимости от фармакологических свойств и показаний к применению;</w:t>
      </w:r>
    </w:p>
    <w:p>
      <w:pPr>
        <w:spacing w:after="0"/>
        <w:ind w:left="0"/>
        <w:jc w:val="both"/>
      </w:pPr>
      <w:r>
        <w:rPr>
          <w:rFonts w:ascii="Times New Roman"/>
          <w:b w:val="false"/>
          <w:i w:val="false"/>
          <w:color w:val="000000"/>
          <w:sz w:val="28"/>
        </w:rPr>
        <w:t>
      11) проверку адекватности заявленных доз согласно фармакокинетическим параметрам - анализ рекомендуемых доз, режима дозирования с учетом фармакокинетических свойств (периода полувыведения, степени связывания с белками плазмы крови, влияние на активность печеночных ферментов, время сохранения бактериостатической (бактерицидной) концентрации в случае антибактериальных препаратов), обращение особого внимания на дозы, рекомендуемые детям, пожилым, больным с нарушениями функции почек, печени;</w:t>
      </w:r>
    </w:p>
    <w:p>
      <w:pPr>
        <w:spacing w:after="0"/>
        <w:ind w:left="0"/>
        <w:jc w:val="both"/>
      </w:pPr>
      <w:r>
        <w:rPr>
          <w:rFonts w:ascii="Times New Roman"/>
          <w:b w:val="false"/>
          <w:i w:val="false"/>
          <w:color w:val="000000"/>
          <w:sz w:val="28"/>
        </w:rPr>
        <w:t>
      12) анализ правильности заявленного срока хранения - проведение сравнения сроков хранения указанных: в заявлении, в краткой характеристике лекарственного препарата, в инструкции по медицинскому применению, в макетах упаковки и соответствие его сроку хранения, указанному в нормативном документе;</w:t>
      </w:r>
    </w:p>
    <w:p>
      <w:pPr>
        <w:spacing w:after="0"/>
        <w:ind w:left="0"/>
        <w:jc w:val="both"/>
      </w:pPr>
      <w:r>
        <w:rPr>
          <w:rFonts w:ascii="Times New Roman"/>
          <w:b w:val="false"/>
          <w:i w:val="false"/>
          <w:color w:val="000000"/>
          <w:sz w:val="28"/>
        </w:rPr>
        <w:t>
      13) названия на предмет отсутствия в нем:</w:t>
      </w:r>
    </w:p>
    <w:p>
      <w:pPr>
        <w:spacing w:after="0"/>
        <w:ind w:left="0"/>
        <w:jc w:val="both"/>
      </w:pPr>
      <w:r>
        <w:rPr>
          <w:rFonts w:ascii="Times New Roman"/>
          <w:b w:val="false"/>
          <w:i w:val="false"/>
          <w:color w:val="000000"/>
          <w:sz w:val="28"/>
        </w:rPr>
        <w:t>
      графических сходств с ранее зарегистрированными лекарственными препаратами и слов с неблагозвучными выражениями;</w:t>
      </w:r>
    </w:p>
    <w:p>
      <w:pPr>
        <w:spacing w:after="0"/>
        <w:ind w:left="0"/>
        <w:jc w:val="both"/>
      </w:pPr>
      <w:r>
        <w:rPr>
          <w:rFonts w:ascii="Times New Roman"/>
          <w:b w:val="false"/>
          <w:i w:val="false"/>
          <w:color w:val="000000"/>
          <w:sz w:val="28"/>
        </w:rPr>
        <w:t>
      способности ввести в заблуждение относительно истинного состава и действия препарата;</w:t>
      </w:r>
    </w:p>
    <w:p>
      <w:pPr>
        <w:spacing w:after="0"/>
        <w:ind w:left="0"/>
        <w:jc w:val="both"/>
      </w:pPr>
      <w:r>
        <w:rPr>
          <w:rFonts w:ascii="Times New Roman"/>
          <w:b w:val="false"/>
          <w:i w:val="false"/>
          <w:color w:val="000000"/>
          <w:sz w:val="28"/>
        </w:rPr>
        <w:t>
      рекламной информации относительно использования лекарственного средства и представления его как уникального, эффективного, безопасного и исключительного по отсутствию побочных действий;</w:t>
      </w:r>
    </w:p>
    <w:p>
      <w:pPr>
        <w:spacing w:after="0"/>
        <w:ind w:left="0"/>
        <w:jc w:val="both"/>
      </w:pPr>
      <w:r>
        <w:rPr>
          <w:rFonts w:ascii="Times New Roman"/>
          <w:b w:val="false"/>
          <w:i w:val="false"/>
          <w:color w:val="000000"/>
          <w:sz w:val="28"/>
        </w:rPr>
        <w:t>
      сходства МНН и (или) сходные с ними названия для лекарственного средства другого химического состава или действия;</w:t>
      </w:r>
    </w:p>
    <w:p>
      <w:pPr>
        <w:spacing w:after="0"/>
        <w:ind w:left="0"/>
        <w:jc w:val="both"/>
      </w:pPr>
      <w:r>
        <w:rPr>
          <w:rFonts w:ascii="Times New Roman"/>
          <w:b w:val="false"/>
          <w:i w:val="false"/>
          <w:color w:val="000000"/>
          <w:sz w:val="28"/>
        </w:rPr>
        <w:t>
      14) определение порядка отпуска (по рецепту, без рецепта) с учетом фармакологического действия, профиля побочных действий, риска передозировки, зависимости и злоупотребления;</w:t>
      </w:r>
    </w:p>
    <w:p>
      <w:pPr>
        <w:spacing w:after="0"/>
        <w:ind w:left="0"/>
        <w:jc w:val="both"/>
      </w:pPr>
      <w:r>
        <w:rPr>
          <w:rFonts w:ascii="Times New Roman"/>
          <w:b w:val="false"/>
          <w:i w:val="false"/>
          <w:color w:val="000000"/>
          <w:sz w:val="28"/>
        </w:rPr>
        <w:t>
      15) оценку источника происхождения (кровь, органы, ткани человека и животных) и специфической активности для иммунобиологических препаратов;</w:t>
      </w:r>
    </w:p>
    <w:p>
      <w:pPr>
        <w:spacing w:after="0"/>
        <w:ind w:left="0"/>
        <w:jc w:val="both"/>
      </w:pPr>
      <w:r>
        <w:rPr>
          <w:rFonts w:ascii="Times New Roman"/>
          <w:b w:val="false"/>
          <w:i w:val="false"/>
          <w:color w:val="000000"/>
          <w:sz w:val="28"/>
        </w:rPr>
        <w:t>
      16) оценку заявляемых изменений в регистрационное досье, и при необходимости минимизации известных или потенциальных рисков при применении препарата, у держателя регистрационного удостоверения запрашивается план управления рисками лекарственного средства;</w:t>
      </w:r>
    </w:p>
    <w:p>
      <w:pPr>
        <w:spacing w:after="0"/>
        <w:ind w:left="0"/>
        <w:jc w:val="both"/>
      </w:pPr>
      <w:r>
        <w:rPr>
          <w:rFonts w:ascii="Times New Roman"/>
          <w:b w:val="false"/>
          <w:i w:val="false"/>
          <w:color w:val="000000"/>
          <w:sz w:val="28"/>
        </w:rPr>
        <w:t>
      17) оценку системы фармаконадзора держателя регистрационного удостоверения;</w:t>
      </w:r>
    </w:p>
    <w:p>
      <w:pPr>
        <w:spacing w:after="0"/>
        <w:ind w:left="0"/>
        <w:jc w:val="both"/>
      </w:pPr>
      <w:r>
        <w:rPr>
          <w:rFonts w:ascii="Times New Roman"/>
          <w:b w:val="false"/>
          <w:i w:val="false"/>
          <w:color w:val="000000"/>
          <w:sz w:val="28"/>
        </w:rPr>
        <w:t>
      18) оценку плана управления рисками: анализ всех проблемных вопросов, выявленных в ходе оценки досье препарата, которые могут повлиять на план управления рисками (к таким вопросам относятся доклинические результаты по безопасности, недостатки данных по клинической фармакологии, потенциальные сигналы безопасности, поступающие из клинических исследований, и т.п.); учтены ли в плане управления рисками важные выявленные риски, важные потенциальные риски, важная отсутствующая информация;</w:t>
      </w:r>
    </w:p>
    <w:p>
      <w:pPr>
        <w:spacing w:after="0"/>
        <w:ind w:left="0"/>
        <w:jc w:val="both"/>
      </w:pPr>
      <w:r>
        <w:rPr>
          <w:rFonts w:ascii="Times New Roman"/>
          <w:b w:val="false"/>
          <w:i w:val="false"/>
          <w:color w:val="000000"/>
          <w:sz w:val="28"/>
        </w:rPr>
        <w:t>
      19) оценку безопасности и эффективности лекарственного средства на основе данных периодически обновляемых отчетов о безопасности - анализ профиля безопасности, внесении новых побочных действий, противопоказаний в краткую характеристику лекарственного препарата и инструкцию по медицинскому применению или отказе в перерегистрации препарата, изменения в регистрационном статусе препарата в других странах, обновленные данные о мерах, принятых регуляторным органом или производителем по соображениям безопасности, изменения в информации по безопасности препарата, объем продаж, количество пациентов, получивших препарат за отчетный период, изучение описания индивидуальных случаев и перечня побочных действий и сводных таблиц, индивидуальных случаев проявления побочных действий выявленных держателем регистрационного удостоверения, характер и количество серьезных побочных действий и ранее не зарегистрированных компанией; общая оценка безопасности на основе данных периодически обновляемых отчетов о безопасности и заключение о сохранении или изменении профиля безопасности, внесении новых побочных действий, противопоказаний в инструкцию по медицинскому применению или отказе в перерегистрации препарата;</w:t>
      </w:r>
    </w:p>
    <w:p>
      <w:pPr>
        <w:spacing w:after="0"/>
        <w:ind w:left="0"/>
        <w:jc w:val="both"/>
      </w:pPr>
      <w:r>
        <w:rPr>
          <w:rFonts w:ascii="Times New Roman"/>
          <w:b w:val="false"/>
          <w:i w:val="false"/>
          <w:color w:val="000000"/>
          <w:sz w:val="28"/>
        </w:rPr>
        <w:t>
      20) рекомендацию к государственной и (или) или внесению заявленных изменений в регистрационное досье на срок действия регистрационного удостоверения или обоснование необходимости представления дополнительных материалов; или обоснованная рекомендация в отказе государственной и (или) или внесения заявленных изменений в регистрационное досье.</w:t>
      </w:r>
    </w:p>
    <w:p>
      <w:pPr>
        <w:spacing w:after="0"/>
        <w:ind w:left="0"/>
        <w:jc w:val="both"/>
      </w:pPr>
      <w:r>
        <w:rPr>
          <w:rFonts w:ascii="Times New Roman"/>
          <w:b w:val="false"/>
          <w:i w:val="false"/>
          <w:color w:val="000000"/>
          <w:sz w:val="28"/>
        </w:rPr>
        <w:t>
      69. По результатам специализированной фармакологической экспертизы лекарственного средства составляется заключение эксперта о безопасности и эффективности лекарственного средства, поданного на экспертизу по форме согласно приложению 10 к настоящим Правилам.</w:t>
      </w:r>
    </w:p>
    <w:p>
      <w:pPr>
        <w:spacing w:after="0"/>
        <w:ind w:left="0"/>
        <w:jc w:val="both"/>
      </w:pPr>
      <w:r>
        <w:rPr>
          <w:rFonts w:ascii="Times New Roman"/>
          <w:b w:val="false"/>
          <w:i w:val="false"/>
          <w:color w:val="000000"/>
          <w:sz w:val="28"/>
        </w:rPr>
        <w:t>
      Заключение эксперта рассматривается на заседании фармакологической комиссии, которое проводится не менее двух раз в месяц. Заседание комиссии оформляется протоколом с вынесенными рекомендациями.</w:t>
      </w:r>
    </w:p>
    <w:p>
      <w:pPr>
        <w:spacing w:after="0"/>
        <w:ind w:left="0"/>
        <w:jc w:val="left"/>
      </w:pPr>
      <w:r>
        <w:rPr>
          <w:rFonts w:ascii="Times New Roman"/>
          <w:b/>
          <w:i w:val="false"/>
          <w:color w:val="000000"/>
        </w:rPr>
        <w:t xml:space="preserve"> 9. Порядок формирования заключения о безопасности,</w:t>
      </w:r>
      <w:r>
        <w:br/>
      </w:r>
      <w:r>
        <w:rPr>
          <w:rFonts w:ascii="Times New Roman"/>
          <w:b/>
          <w:i w:val="false"/>
          <w:color w:val="000000"/>
        </w:rPr>
        <w:t>эффективности и качестве лекарственного средства</w:t>
      </w:r>
    </w:p>
    <w:p>
      <w:pPr>
        <w:spacing w:after="0"/>
        <w:ind w:left="0"/>
        <w:jc w:val="both"/>
      </w:pPr>
      <w:r>
        <w:rPr>
          <w:rFonts w:ascii="Times New Roman"/>
          <w:b w:val="false"/>
          <w:i w:val="false"/>
          <w:color w:val="000000"/>
          <w:sz w:val="28"/>
        </w:rPr>
        <w:t>
      70. Государственная экспертная организация в целях повышения прозрачности, объективности, независимости и согласованности полученных результатов экспертизы лекарственных средств создает коллегиальный экспертный совет (далее – Совет) по их рассмотрению. В состав Совета включаются эксперты в различных областях медицины и фармации, обладающие опытом работы и квалификацией в области проведения экспертизы по оценке эффективности, безопасности и качества лекарственных средств, изделий медицинского назначения и медицинской техники, представители неправительственных организаций по согласованию. Совет рассматривает возникающие разногласия в результатах экспертизы, основания (причины) выдачи отрицательных заключений по эффективности, безопасности и качеству.</w:t>
      </w:r>
    </w:p>
    <w:p>
      <w:pPr>
        <w:spacing w:after="0"/>
        <w:ind w:left="0"/>
        <w:jc w:val="both"/>
      </w:pPr>
      <w:r>
        <w:rPr>
          <w:rFonts w:ascii="Times New Roman"/>
          <w:b w:val="false"/>
          <w:i w:val="false"/>
          <w:color w:val="000000"/>
          <w:sz w:val="28"/>
        </w:rPr>
        <w:t>
      71. По результатам первичной, аналитической и специализированных фармацевтической и фармакологической экспертиз лекарственного средства составляет заключение о безопасности, эффективности и качестве лекарственного средства, заявленного на государственную регистрацию, перерегистрацию и внесение изменений в регистрационное досье в Республике Казахстан по форме согласно приложению 11 к настоящим Правилам.</w:t>
      </w:r>
    </w:p>
    <w:p>
      <w:pPr>
        <w:spacing w:after="0"/>
        <w:ind w:left="0"/>
        <w:jc w:val="both"/>
      </w:pPr>
      <w:r>
        <w:rPr>
          <w:rFonts w:ascii="Times New Roman"/>
          <w:b w:val="false"/>
          <w:i w:val="false"/>
          <w:color w:val="000000"/>
          <w:sz w:val="28"/>
        </w:rPr>
        <w:t>
      72. Государственная экспертная организация направляет в электронном виде с электронно-цифровой подписью руководителя и ответственных лиц в государственный орган:</w:t>
      </w:r>
    </w:p>
    <w:p>
      <w:pPr>
        <w:spacing w:after="0"/>
        <w:ind w:left="0"/>
        <w:jc w:val="both"/>
      </w:pPr>
      <w:r>
        <w:rPr>
          <w:rFonts w:ascii="Times New Roman"/>
          <w:b w:val="false"/>
          <w:i w:val="false"/>
          <w:color w:val="000000"/>
          <w:sz w:val="28"/>
        </w:rPr>
        <w:t>
      заключение о безопасности, эффективности и качестве лекарственного средства;</w:t>
      </w:r>
    </w:p>
    <w:p>
      <w:pPr>
        <w:spacing w:after="0"/>
        <w:ind w:left="0"/>
        <w:jc w:val="both"/>
      </w:pPr>
      <w:r>
        <w:rPr>
          <w:rFonts w:ascii="Times New Roman"/>
          <w:b w:val="false"/>
          <w:i w:val="false"/>
          <w:color w:val="000000"/>
          <w:sz w:val="28"/>
        </w:rPr>
        <w:t>
      нормативный документ по контролю качества и безопасности, утвержденный заявителем и согласованный экспертной организацией;</w:t>
      </w:r>
    </w:p>
    <w:p>
      <w:pPr>
        <w:spacing w:after="0"/>
        <w:ind w:left="0"/>
        <w:jc w:val="both"/>
      </w:pPr>
      <w:r>
        <w:rPr>
          <w:rFonts w:ascii="Times New Roman"/>
          <w:b w:val="false"/>
          <w:i w:val="false"/>
          <w:color w:val="000000"/>
          <w:sz w:val="28"/>
        </w:rPr>
        <w:t>
      инструкцию по медицинскому применению лекарственного средства, согласованную с экспертной организацией на государственном и русском языках;</w:t>
      </w:r>
    </w:p>
    <w:p>
      <w:pPr>
        <w:spacing w:after="0"/>
        <w:ind w:left="0"/>
        <w:jc w:val="both"/>
      </w:pPr>
      <w:r>
        <w:rPr>
          <w:rFonts w:ascii="Times New Roman"/>
          <w:b w:val="false"/>
          <w:i w:val="false"/>
          <w:color w:val="000000"/>
          <w:sz w:val="28"/>
        </w:rPr>
        <w:t>
      маркировку макетов упаковок, этикеток, стикеров лекарственного средства, согласованные экспертной организацией на государственном и русском языках.</w:t>
      </w:r>
    </w:p>
    <w:p>
      <w:pPr>
        <w:spacing w:after="0"/>
        <w:ind w:left="0"/>
        <w:jc w:val="both"/>
      </w:pPr>
      <w:r>
        <w:rPr>
          <w:rFonts w:ascii="Times New Roman"/>
          <w:b w:val="false"/>
          <w:i w:val="false"/>
          <w:color w:val="000000"/>
          <w:sz w:val="28"/>
        </w:rPr>
        <w:t>
      73. Заключение действительно сто восемьдесят календарных дней. В случае истечения срока действия заключения, заявитель вправе повторно подать заявление, документы и материалы для проведения повторной экспертизы в установленном настоящими Правилами порядке.</w:t>
      </w:r>
    </w:p>
    <w:p>
      <w:pPr>
        <w:spacing w:after="0"/>
        <w:ind w:left="0"/>
        <w:jc w:val="left"/>
      </w:pPr>
      <w:r>
        <w:rPr>
          <w:rFonts w:ascii="Times New Roman"/>
          <w:b/>
          <w:i w:val="false"/>
          <w:color w:val="000000"/>
        </w:rPr>
        <w:t xml:space="preserve"> 10. Внесение изменений в регистрационное досье на</w:t>
      </w:r>
      <w:r>
        <w:br/>
      </w:r>
      <w:r>
        <w:rPr>
          <w:rFonts w:ascii="Times New Roman"/>
          <w:b/>
          <w:i w:val="false"/>
          <w:color w:val="000000"/>
        </w:rPr>
        <w:t>зарегистрированное лекарственное средство в период действия</w:t>
      </w:r>
      <w:r>
        <w:br/>
      </w:r>
      <w:r>
        <w:rPr>
          <w:rFonts w:ascii="Times New Roman"/>
          <w:b/>
          <w:i w:val="false"/>
          <w:color w:val="000000"/>
        </w:rPr>
        <w:t>регистрационного удостоверения</w:t>
      </w:r>
    </w:p>
    <w:p>
      <w:pPr>
        <w:spacing w:after="0"/>
        <w:ind w:left="0"/>
        <w:jc w:val="both"/>
      </w:pPr>
      <w:r>
        <w:rPr>
          <w:rFonts w:ascii="Times New Roman"/>
          <w:b w:val="false"/>
          <w:i w:val="false"/>
          <w:color w:val="000000"/>
          <w:sz w:val="28"/>
        </w:rPr>
        <w:t>
      74. Заявитель в течение двух месяцев после утверждения вносимых изменений в стране производителя или держателя регистрационного удостоверения подает заявление на экспертизу внесения изменений в регистрационное досье.</w:t>
      </w:r>
    </w:p>
    <w:p>
      <w:pPr>
        <w:spacing w:after="0"/>
        <w:ind w:left="0"/>
        <w:jc w:val="both"/>
      </w:pPr>
      <w:r>
        <w:rPr>
          <w:rFonts w:ascii="Times New Roman"/>
          <w:b w:val="false"/>
          <w:i w:val="false"/>
          <w:color w:val="000000"/>
          <w:sz w:val="28"/>
        </w:rPr>
        <w:t>
      75. В случае возникновения изменений в трехмесячный срок до окончания действия регистрационного удостоверения, разрешается внесение изменений в ходе проведения экспертизы при перерегистрации с дополнительной оплатой согласно прейскуранту.</w:t>
      </w:r>
    </w:p>
    <w:p>
      <w:pPr>
        <w:spacing w:after="0"/>
        <w:ind w:left="0"/>
        <w:jc w:val="both"/>
      </w:pPr>
      <w:r>
        <w:rPr>
          <w:rFonts w:ascii="Times New Roman"/>
          <w:b w:val="false"/>
          <w:i w:val="false"/>
          <w:color w:val="000000"/>
          <w:sz w:val="28"/>
        </w:rPr>
        <w:t>
      76. Документы для внесения изменения типа I, предоставляются согласно приложения 12 к настоящим Правилам.</w:t>
      </w:r>
    </w:p>
    <w:p>
      <w:pPr>
        <w:spacing w:after="0"/>
        <w:ind w:left="0"/>
        <w:jc w:val="both"/>
      </w:pPr>
      <w:r>
        <w:rPr>
          <w:rFonts w:ascii="Times New Roman"/>
          <w:b w:val="false"/>
          <w:i w:val="false"/>
          <w:color w:val="000000"/>
          <w:sz w:val="28"/>
        </w:rPr>
        <w:t>
      77. Документы для внесения изменения типа II предоставляются согласно приложения 13 к настоящим Правилам.</w:t>
      </w:r>
    </w:p>
    <w:p>
      <w:pPr>
        <w:spacing w:after="0"/>
        <w:ind w:left="0"/>
        <w:jc w:val="both"/>
      </w:pPr>
      <w:r>
        <w:rPr>
          <w:rFonts w:ascii="Times New Roman"/>
          <w:b w:val="false"/>
          <w:i w:val="false"/>
          <w:color w:val="000000"/>
          <w:sz w:val="28"/>
        </w:rPr>
        <w:t>
      78. Экспертиза изменения типа I делятся на изменения типа IА и типа IБ:</w:t>
      </w:r>
    </w:p>
    <w:p>
      <w:pPr>
        <w:spacing w:after="0"/>
        <w:ind w:left="0"/>
        <w:jc w:val="both"/>
      </w:pPr>
      <w:r>
        <w:rPr>
          <w:rFonts w:ascii="Times New Roman"/>
          <w:b w:val="false"/>
          <w:i w:val="false"/>
          <w:color w:val="000000"/>
          <w:sz w:val="28"/>
        </w:rPr>
        <w:t>
      1) изменения типа IА не требуют специализированной экспертизы экспертной организации. Документы, подтверждающие внесенные изменения предоставляются в экспертную организацию для выдачи заключения о влиянии вносимых изменений на безопасность, эффективность и качество лекарственного средства в срок до двух месяцев после внесения изменений;</w:t>
      </w:r>
    </w:p>
    <w:p>
      <w:pPr>
        <w:spacing w:after="0"/>
        <w:ind w:left="0"/>
        <w:jc w:val="both"/>
      </w:pPr>
      <w:r>
        <w:rPr>
          <w:rFonts w:ascii="Times New Roman"/>
          <w:b w:val="false"/>
          <w:i w:val="false"/>
          <w:color w:val="000000"/>
          <w:sz w:val="28"/>
        </w:rPr>
        <w:t>
      2) изменения типа IБ требуют экспертизы экспертной организацией. Документы, подтверждающие вносимые изменения, предоставляются в экспертную организацию.</w:t>
      </w:r>
    </w:p>
    <w:p>
      <w:pPr>
        <w:spacing w:after="0"/>
        <w:ind w:left="0"/>
        <w:jc w:val="both"/>
      </w:pPr>
      <w:r>
        <w:rPr>
          <w:rFonts w:ascii="Times New Roman"/>
          <w:b w:val="false"/>
          <w:i w:val="false"/>
          <w:color w:val="000000"/>
          <w:sz w:val="28"/>
        </w:rPr>
        <w:t>
      При внесении изменений типа IА или типа IБ предоставляется одно заявление, касающееся одного изменения.</w:t>
      </w:r>
    </w:p>
    <w:p>
      <w:pPr>
        <w:spacing w:after="0"/>
        <w:ind w:left="0"/>
        <w:jc w:val="both"/>
      </w:pPr>
      <w:r>
        <w:rPr>
          <w:rFonts w:ascii="Times New Roman"/>
          <w:b w:val="false"/>
          <w:i w:val="false"/>
          <w:color w:val="000000"/>
          <w:sz w:val="28"/>
        </w:rPr>
        <w:t>
      В случае внесения изменения типа IА, влекущие за собой другие последовательные изменения типа IА, подается одно заявление, содержащее все последовательные изменения типа IА.</w:t>
      </w:r>
    </w:p>
    <w:p>
      <w:pPr>
        <w:spacing w:after="0"/>
        <w:ind w:left="0"/>
        <w:jc w:val="both"/>
      </w:pPr>
      <w:r>
        <w:rPr>
          <w:rFonts w:ascii="Times New Roman"/>
          <w:b w:val="false"/>
          <w:i w:val="false"/>
          <w:color w:val="000000"/>
          <w:sz w:val="28"/>
        </w:rPr>
        <w:t>
      В случае внесения изменения типа IБ, влекущие за собой другие последовательные изменения типа IА и типа IБ, подается одно заявление, содержащее все последовательные изменения типа I.</w:t>
      </w:r>
    </w:p>
    <w:p>
      <w:pPr>
        <w:spacing w:after="0"/>
        <w:ind w:left="0"/>
        <w:jc w:val="both"/>
      </w:pPr>
      <w:r>
        <w:rPr>
          <w:rFonts w:ascii="Times New Roman"/>
          <w:b w:val="false"/>
          <w:i w:val="false"/>
          <w:color w:val="000000"/>
          <w:sz w:val="28"/>
        </w:rPr>
        <w:t>
      79. Внесение изменений типа II осуществляется в порядке, определенном настоящими Правилами для государственной регистрации лекарственных средств.</w:t>
      </w:r>
    </w:p>
    <w:p>
      <w:pPr>
        <w:spacing w:after="0"/>
        <w:ind w:left="0"/>
        <w:jc w:val="both"/>
      </w:pPr>
      <w:r>
        <w:rPr>
          <w:rFonts w:ascii="Times New Roman"/>
          <w:b w:val="false"/>
          <w:i w:val="false"/>
          <w:color w:val="000000"/>
          <w:sz w:val="28"/>
        </w:rPr>
        <w:t>
      80. Экспертиза лекарственного средства при внесении изменений в регистрационное досье типа I состоит из следующих этапов:</w:t>
      </w:r>
    </w:p>
    <w:p>
      <w:pPr>
        <w:spacing w:after="0"/>
        <w:ind w:left="0"/>
        <w:jc w:val="both"/>
      </w:pPr>
      <w:r>
        <w:rPr>
          <w:rFonts w:ascii="Times New Roman"/>
          <w:b w:val="false"/>
          <w:i w:val="false"/>
          <w:color w:val="000000"/>
          <w:sz w:val="28"/>
        </w:rPr>
        <w:t>
      первичной экспертизы;</w:t>
      </w:r>
    </w:p>
    <w:p>
      <w:pPr>
        <w:spacing w:after="0"/>
        <w:ind w:left="0"/>
        <w:jc w:val="both"/>
      </w:pPr>
      <w:r>
        <w:rPr>
          <w:rFonts w:ascii="Times New Roman"/>
          <w:b w:val="false"/>
          <w:i w:val="false"/>
          <w:color w:val="000000"/>
          <w:sz w:val="28"/>
        </w:rPr>
        <w:t>
      аналитической и (или) специализированной фармацевтической, и (или) специализированной фармакологической экспертиз в соответствии с требованиями вносимых изменений;</w:t>
      </w:r>
    </w:p>
    <w:p>
      <w:pPr>
        <w:spacing w:after="0"/>
        <w:ind w:left="0"/>
        <w:jc w:val="both"/>
      </w:pPr>
      <w:r>
        <w:rPr>
          <w:rFonts w:ascii="Times New Roman"/>
          <w:b w:val="false"/>
          <w:i w:val="false"/>
          <w:color w:val="000000"/>
          <w:sz w:val="28"/>
        </w:rPr>
        <w:t>
      формирование заключения о безопасности, эффективности и качестве.</w:t>
      </w:r>
    </w:p>
    <w:p>
      <w:pPr>
        <w:spacing w:after="0"/>
        <w:ind w:left="0"/>
        <w:jc w:val="both"/>
      </w:pPr>
      <w:r>
        <w:rPr>
          <w:rFonts w:ascii="Times New Roman"/>
          <w:b w:val="false"/>
          <w:i w:val="false"/>
          <w:color w:val="000000"/>
          <w:sz w:val="28"/>
        </w:rPr>
        <w:t>
      81. Государственная экспертная организация на основании результатов экспертизы делает заключение о влиянии вносимых изменений в регистрационное досье на безопасность, эффективность и качество лекарственного средства по форме согласно приложению 14 к настоящим Правилам.</w:t>
      </w:r>
    </w:p>
    <w:p>
      <w:pPr>
        <w:spacing w:after="0"/>
        <w:ind w:left="0"/>
        <w:jc w:val="both"/>
      </w:pPr>
      <w:r>
        <w:rPr>
          <w:rFonts w:ascii="Times New Roman"/>
          <w:b w:val="false"/>
          <w:i w:val="false"/>
          <w:color w:val="000000"/>
          <w:sz w:val="28"/>
        </w:rPr>
        <w:t>
      82. При проведении экспертизы лекарственного средства по ускоренной процедуре государственной регистрации лекарственных средств (далее – ускоренная процедура) не снижаются требования к безопасности, эффективности и качеству лекарственных средств, и проводится на:</w:t>
      </w:r>
    </w:p>
    <w:p>
      <w:pPr>
        <w:spacing w:after="0"/>
        <w:ind w:left="0"/>
        <w:jc w:val="both"/>
      </w:pPr>
      <w:r>
        <w:rPr>
          <w:rFonts w:ascii="Times New Roman"/>
          <w:b w:val="false"/>
          <w:i w:val="false"/>
          <w:color w:val="000000"/>
          <w:sz w:val="28"/>
        </w:rPr>
        <w:t>
      1) лекарственные средства, в том числе иммунобиологические препараты, предназначенные для предотвращения чрезвычайных ситуаций, а также в целях национальной безопасности;</w:t>
      </w:r>
    </w:p>
    <w:p>
      <w:pPr>
        <w:spacing w:after="0"/>
        <w:ind w:left="0"/>
        <w:jc w:val="both"/>
      </w:pPr>
      <w:r>
        <w:rPr>
          <w:rFonts w:ascii="Times New Roman"/>
          <w:b w:val="false"/>
          <w:i w:val="false"/>
          <w:color w:val="000000"/>
          <w:sz w:val="28"/>
        </w:rPr>
        <w:t>
      2) лекарственные субстанции и балк-продукты.</w:t>
      </w:r>
    </w:p>
    <w:p>
      <w:pPr>
        <w:spacing w:after="0"/>
        <w:ind w:left="0"/>
        <w:jc w:val="both"/>
      </w:pPr>
      <w:r>
        <w:rPr>
          <w:rFonts w:ascii="Times New Roman"/>
          <w:b w:val="false"/>
          <w:i w:val="false"/>
          <w:color w:val="000000"/>
          <w:sz w:val="28"/>
        </w:rPr>
        <w:t>
      83. Заявитель предоставляет обоснованные доказательства необходимости и возможности проведения экспертизы по ускоренной процедуре, подтвержденные уполномоченным органом.</w:t>
      </w:r>
    </w:p>
    <w:p>
      <w:pPr>
        <w:spacing w:after="0"/>
        <w:ind w:left="0"/>
        <w:jc w:val="both"/>
      </w:pPr>
      <w:r>
        <w:rPr>
          <w:rFonts w:ascii="Times New Roman"/>
          <w:b w:val="false"/>
          <w:i w:val="false"/>
          <w:color w:val="000000"/>
          <w:sz w:val="28"/>
        </w:rPr>
        <w:t>
      84. Экспертиза лекарственного средства при ускоренной процедуре осуществляется путем:</w:t>
      </w:r>
    </w:p>
    <w:p>
      <w:pPr>
        <w:spacing w:after="0"/>
        <w:ind w:left="0"/>
        <w:jc w:val="both"/>
      </w:pPr>
      <w:r>
        <w:rPr>
          <w:rFonts w:ascii="Times New Roman"/>
          <w:b w:val="false"/>
          <w:i w:val="false"/>
          <w:color w:val="000000"/>
          <w:sz w:val="28"/>
        </w:rPr>
        <w:t>
      исключения отдельных этапов экспертизы;</w:t>
      </w:r>
    </w:p>
    <w:p>
      <w:pPr>
        <w:spacing w:after="0"/>
        <w:ind w:left="0"/>
        <w:jc w:val="both"/>
      </w:pPr>
      <w:r>
        <w:rPr>
          <w:rFonts w:ascii="Times New Roman"/>
          <w:b w:val="false"/>
          <w:i w:val="false"/>
          <w:color w:val="000000"/>
          <w:sz w:val="28"/>
        </w:rPr>
        <w:t>
      ускорения сроков проведения экспертизы.</w:t>
      </w:r>
    </w:p>
    <w:p>
      <w:pPr>
        <w:spacing w:after="0"/>
        <w:ind w:left="0"/>
        <w:jc w:val="both"/>
      </w:pPr>
      <w:r>
        <w:rPr>
          <w:rFonts w:ascii="Times New Roman"/>
          <w:b w:val="false"/>
          <w:i w:val="false"/>
          <w:color w:val="000000"/>
          <w:sz w:val="28"/>
        </w:rPr>
        <w:t>
      85. Экспертиза лекарственного средства при ускоренной процедуре проводится на основании договора экспертной организации с заявителем.</w:t>
      </w:r>
    </w:p>
    <w:p>
      <w:pPr>
        <w:spacing w:after="0"/>
        <w:ind w:left="0"/>
        <w:jc w:val="left"/>
      </w:pPr>
      <w:r>
        <w:rPr>
          <w:rFonts w:ascii="Times New Roman"/>
          <w:b/>
          <w:i w:val="false"/>
          <w:color w:val="000000"/>
        </w:rPr>
        <w:t xml:space="preserve"> 11. Сроки проведения экспертизы лекарственного средств</w:t>
      </w:r>
    </w:p>
    <w:p>
      <w:pPr>
        <w:spacing w:after="0"/>
        <w:ind w:left="0"/>
        <w:jc w:val="both"/>
      </w:pPr>
      <w:r>
        <w:rPr>
          <w:rFonts w:ascii="Times New Roman"/>
          <w:b w:val="false"/>
          <w:i w:val="false"/>
          <w:color w:val="000000"/>
          <w:sz w:val="28"/>
        </w:rPr>
        <w:t>
      86. Экспертиза лекарственного средства при государственной регистрации и внесении изменений, требующих новой регистрации, проводится в срок, не превышающий двести десять календарных дней, в том числе:</w:t>
      </w:r>
    </w:p>
    <w:p>
      <w:pPr>
        <w:spacing w:after="0"/>
        <w:ind w:left="0"/>
        <w:jc w:val="both"/>
      </w:pPr>
      <w:r>
        <w:rPr>
          <w:rFonts w:ascii="Times New Roman"/>
          <w:b w:val="false"/>
          <w:i w:val="false"/>
          <w:color w:val="000000"/>
          <w:sz w:val="28"/>
        </w:rPr>
        <w:t>
      1) первичная экспертиза - не более тридцати пяти календарных дней, в том числе подтверждение аутентичности перевода текста маркировки первичной и вторичной упаковки, этикеток, стикеров (не более двух рабочих дней);</w:t>
      </w:r>
    </w:p>
    <w:p>
      <w:pPr>
        <w:spacing w:after="0"/>
        <w:ind w:left="0"/>
        <w:jc w:val="both"/>
      </w:pPr>
      <w:r>
        <w:rPr>
          <w:rFonts w:ascii="Times New Roman"/>
          <w:b w:val="false"/>
          <w:i w:val="false"/>
          <w:color w:val="000000"/>
          <w:sz w:val="28"/>
        </w:rPr>
        <w:t>
      2) аналитическая экспертиза - не более семидесяти пяти календарных дней;</w:t>
      </w:r>
    </w:p>
    <w:p>
      <w:pPr>
        <w:spacing w:after="0"/>
        <w:ind w:left="0"/>
        <w:jc w:val="both"/>
      </w:pPr>
      <w:r>
        <w:rPr>
          <w:rFonts w:ascii="Times New Roman"/>
          <w:b w:val="false"/>
          <w:i w:val="false"/>
          <w:color w:val="000000"/>
          <w:sz w:val="28"/>
        </w:rPr>
        <w:t>
      3) специализированная фармацевтическая экспертиза - не более восьмидесяти календарных дней (при специализированной фармацевтической экспертизе водных растворов генерических препаратов и внедрении трансфера производственных и технологических процессов – не более 40 календарных дней), в том числе подтверждение аутентичности перевода маркировки макетов упаковки, этикеток, стикеров (не более двух рабочих дней);</w:t>
      </w:r>
    </w:p>
    <w:p>
      <w:pPr>
        <w:spacing w:after="0"/>
        <w:ind w:left="0"/>
        <w:jc w:val="both"/>
      </w:pPr>
      <w:r>
        <w:rPr>
          <w:rFonts w:ascii="Times New Roman"/>
          <w:b w:val="false"/>
          <w:i w:val="false"/>
          <w:color w:val="000000"/>
          <w:sz w:val="28"/>
        </w:rPr>
        <w:t>
      4) специализированная фармакологическая экспертиза - не более восьмидесяти календарных дней (при специализированной фармакологической экспертизе водных растворов генерических препаратов и внедрении трансфера производственных и технологических процессов – не более 40 календарных дней), в том числе проверка аутентичности или перевод инструкции по медицинскому применению (не более пятнадцати календарных дней);</w:t>
      </w:r>
    </w:p>
    <w:p>
      <w:pPr>
        <w:spacing w:after="0"/>
        <w:ind w:left="0"/>
        <w:jc w:val="both"/>
      </w:pPr>
      <w:r>
        <w:rPr>
          <w:rFonts w:ascii="Times New Roman"/>
          <w:b w:val="false"/>
          <w:i w:val="false"/>
          <w:color w:val="000000"/>
          <w:sz w:val="28"/>
        </w:rPr>
        <w:t>
      5) формирование заключения о безопасности, эффективности и качестве лекарственного средства, проектов итоговых документов экспертизы лекарственных средств - не более двадцати календарных дней.</w:t>
      </w:r>
    </w:p>
    <w:p>
      <w:pPr>
        <w:spacing w:after="0"/>
        <w:ind w:left="0"/>
        <w:jc w:val="both"/>
      </w:pPr>
      <w:r>
        <w:rPr>
          <w:rFonts w:ascii="Times New Roman"/>
          <w:b w:val="false"/>
          <w:i w:val="false"/>
          <w:color w:val="000000"/>
          <w:sz w:val="28"/>
        </w:rPr>
        <w:t>
      87. Экспертиза лекарственного средства при государственной перерегистрации проводится в срок, не превышающий ста тридцати календарных дней, в том числе:</w:t>
      </w:r>
    </w:p>
    <w:p>
      <w:pPr>
        <w:spacing w:after="0"/>
        <w:ind w:left="0"/>
        <w:jc w:val="both"/>
      </w:pPr>
      <w:r>
        <w:rPr>
          <w:rFonts w:ascii="Times New Roman"/>
          <w:b w:val="false"/>
          <w:i w:val="false"/>
          <w:color w:val="000000"/>
          <w:sz w:val="28"/>
        </w:rPr>
        <w:t>
      1) первичная экспертиза - не более двадцати календарных дней;</w:t>
      </w:r>
    </w:p>
    <w:p>
      <w:pPr>
        <w:spacing w:after="0"/>
        <w:ind w:left="0"/>
        <w:jc w:val="both"/>
      </w:pPr>
      <w:r>
        <w:rPr>
          <w:rFonts w:ascii="Times New Roman"/>
          <w:b w:val="false"/>
          <w:i w:val="false"/>
          <w:color w:val="000000"/>
          <w:sz w:val="28"/>
        </w:rPr>
        <w:t>
      2) аналитическая экспертиза - не более шестидесяти календарных дней;</w:t>
      </w:r>
    </w:p>
    <w:p>
      <w:pPr>
        <w:spacing w:after="0"/>
        <w:ind w:left="0"/>
        <w:jc w:val="both"/>
      </w:pPr>
      <w:r>
        <w:rPr>
          <w:rFonts w:ascii="Times New Roman"/>
          <w:b w:val="false"/>
          <w:i w:val="false"/>
          <w:color w:val="000000"/>
          <w:sz w:val="28"/>
        </w:rPr>
        <w:t>
      3) специализированная фармацевтическая экспертиза - не более сорока календарных дней, в том числе подтверждение аутентичности перевода макетов маркировки упаковки, этикеток, стикеров (не более двух рабочих дней);</w:t>
      </w:r>
    </w:p>
    <w:p>
      <w:pPr>
        <w:spacing w:after="0"/>
        <w:ind w:left="0"/>
        <w:jc w:val="both"/>
      </w:pPr>
      <w:r>
        <w:rPr>
          <w:rFonts w:ascii="Times New Roman"/>
          <w:b w:val="false"/>
          <w:i w:val="false"/>
          <w:color w:val="000000"/>
          <w:sz w:val="28"/>
        </w:rPr>
        <w:t>
      4) специализированная фармакологическая экспертиза - не более сорока календарных дней, в том числе проверка аутентичности или перевод инструкции по медицинскому применению (не более двенадцати календарных дней);</w:t>
      </w:r>
    </w:p>
    <w:p>
      <w:pPr>
        <w:spacing w:after="0"/>
        <w:ind w:left="0"/>
        <w:jc w:val="both"/>
      </w:pPr>
      <w:r>
        <w:rPr>
          <w:rFonts w:ascii="Times New Roman"/>
          <w:b w:val="false"/>
          <w:i w:val="false"/>
          <w:color w:val="000000"/>
          <w:sz w:val="28"/>
        </w:rPr>
        <w:t>
      5) формирование заключения о безопасности, эффективности и качестве лекарственного средства, проектов итоговых документов экспертизы лекарственных средств - не более десяти календарных дней.</w:t>
      </w:r>
    </w:p>
    <w:p>
      <w:pPr>
        <w:spacing w:after="0"/>
        <w:ind w:left="0"/>
        <w:jc w:val="both"/>
      </w:pPr>
      <w:r>
        <w:rPr>
          <w:rFonts w:ascii="Times New Roman"/>
          <w:b w:val="false"/>
          <w:i w:val="false"/>
          <w:color w:val="000000"/>
          <w:sz w:val="28"/>
        </w:rPr>
        <w:t>
      88. Экспертиза лекарственного средства при внесении изменений в регистрационное досье типа ІА проводится на этапе первичной экспертизы и этапе формирования заключения о безопасности, эффективности и качестве в срок не превышающий тридцати календарных дней.</w:t>
      </w:r>
    </w:p>
    <w:p>
      <w:pPr>
        <w:spacing w:after="0"/>
        <w:ind w:left="0"/>
        <w:jc w:val="both"/>
      </w:pPr>
      <w:r>
        <w:rPr>
          <w:rFonts w:ascii="Times New Roman"/>
          <w:b w:val="false"/>
          <w:i w:val="false"/>
          <w:color w:val="000000"/>
          <w:sz w:val="28"/>
        </w:rPr>
        <w:t>
      Экспертиза лекарственного средства при внесении изменений в регистрационное досье типа ІБ проводится в срок не превышающий девяносто календарных дней с этапом проведения аналитической экспертизы, в том числе:</w:t>
      </w:r>
    </w:p>
    <w:p>
      <w:pPr>
        <w:spacing w:after="0"/>
        <w:ind w:left="0"/>
        <w:jc w:val="both"/>
      </w:pPr>
      <w:r>
        <w:rPr>
          <w:rFonts w:ascii="Times New Roman"/>
          <w:b w:val="false"/>
          <w:i w:val="false"/>
          <w:color w:val="000000"/>
          <w:sz w:val="28"/>
        </w:rPr>
        <w:t>
      1) первичная экспертиза - не более пятнадцати календарных дней;</w:t>
      </w:r>
    </w:p>
    <w:p>
      <w:pPr>
        <w:spacing w:after="0"/>
        <w:ind w:left="0"/>
        <w:jc w:val="both"/>
      </w:pPr>
      <w:r>
        <w:rPr>
          <w:rFonts w:ascii="Times New Roman"/>
          <w:b w:val="false"/>
          <w:i w:val="false"/>
          <w:color w:val="000000"/>
          <w:sz w:val="28"/>
        </w:rPr>
        <w:t>
      2) аналитическая экспертиза (при необходимости) - не более сорока календарных дней;</w:t>
      </w:r>
    </w:p>
    <w:p>
      <w:pPr>
        <w:spacing w:after="0"/>
        <w:ind w:left="0"/>
        <w:jc w:val="both"/>
      </w:pPr>
      <w:r>
        <w:rPr>
          <w:rFonts w:ascii="Times New Roman"/>
          <w:b w:val="false"/>
          <w:i w:val="false"/>
          <w:color w:val="000000"/>
          <w:sz w:val="28"/>
        </w:rPr>
        <w:t>
      3) специализированная фармацевтическая экспертиза - не более двадцати пяти календарных дней, в том числе подтверждение аутентичности перевода маркировки макетов упаковки, этикеток, стикеров (не более двух рабочих дней);</w:t>
      </w:r>
    </w:p>
    <w:p>
      <w:pPr>
        <w:spacing w:after="0"/>
        <w:ind w:left="0"/>
        <w:jc w:val="both"/>
      </w:pPr>
      <w:r>
        <w:rPr>
          <w:rFonts w:ascii="Times New Roman"/>
          <w:b w:val="false"/>
          <w:i w:val="false"/>
          <w:color w:val="000000"/>
          <w:sz w:val="28"/>
        </w:rPr>
        <w:t>
      4) специализированная фармакологическая экспертиза - не более двадцати пяти календарных дней, в том числе проверка аутентичности или перевод инструкции по медицинскому применению (не более десяти календарных дней);</w:t>
      </w:r>
    </w:p>
    <w:p>
      <w:pPr>
        <w:spacing w:after="0"/>
        <w:ind w:left="0"/>
        <w:jc w:val="both"/>
      </w:pPr>
      <w:r>
        <w:rPr>
          <w:rFonts w:ascii="Times New Roman"/>
          <w:b w:val="false"/>
          <w:i w:val="false"/>
          <w:color w:val="000000"/>
          <w:sz w:val="28"/>
        </w:rPr>
        <w:t>
      5) формирование заключения о безопасности, эффективности и качестве лекарственного средства, проектов итоговых документов – не более десяти календарных дней.</w:t>
      </w:r>
    </w:p>
    <w:p>
      <w:pPr>
        <w:spacing w:after="0"/>
        <w:ind w:left="0"/>
        <w:jc w:val="both"/>
      </w:pPr>
      <w:r>
        <w:rPr>
          <w:rFonts w:ascii="Times New Roman"/>
          <w:b w:val="false"/>
          <w:i w:val="false"/>
          <w:color w:val="000000"/>
          <w:sz w:val="28"/>
        </w:rPr>
        <w:t>
      Без этапа проведения аналитической экспертизы (шестьдесят календарных дней):</w:t>
      </w:r>
    </w:p>
    <w:p>
      <w:pPr>
        <w:spacing w:after="0"/>
        <w:ind w:left="0"/>
        <w:jc w:val="both"/>
      </w:pPr>
      <w:r>
        <w:rPr>
          <w:rFonts w:ascii="Times New Roman"/>
          <w:b w:val="false"/>
          <w:i w:val="false"/>
          <w:color w:val="000000"/>
          <w:sz w:val="28"/>
        </w:rPr>
        <w:t>
      1) первичная экспертиза - не более двадцати календарных дней;</w:t>
      </w:r>
    </w:p>
    <w:p>
      <w:pPr>
        <w:spacing w:after="0"/>
        <w:ind w:left="0"/>
        <w:jc w:val="both"/>
      </w:pPr>
      <w:r>
        <w:rPr>
          <w:rFonts w:ascii="Times New Roman"/>
          <w:b w:val="false"/>
          <w:i w:val="false"/>
          <w:color w:val="000000"/>
          <w:sz w:val="28"/>
        </w:rPr>
        <w:t>
      2) специализированная фармацевтическая экспертиза - не более тридцати календарных дней, в том числе подтверждение аутентичности перевода маркировки макетов упаковки, этикеток, стикеров (не более двух рабочих дней);</w:t>
      </w:r>
    </w:p>
    <w:p>
      <w:pPr>
        <w:spacing w:after="0"/>
        <w:ind w:left="0"/>
        <w:jc w:val="both"/>
      </w:pPr>
      <w:r>
        <w:rPr>
          <w:rFonts w:ascii="Times New Roman"/>
          <w:b w:val="false"/>
          <w:i w:val="false"/>
          <w:color w:val="000000"/>
          <w:sz w:val="28"/>
        </w:rPr>
        <w:t>
      3) специализированная фармакологическая экспертиза - не более тридцати календарных дней, в том числе проверка аутентичности или перевод инструкции по медицинскому применению (не более десяти календарных дней);</w:t>
      </w:r>
    </w:p>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лекарственного средства, проектов итоговых документов – не более десяти календарных дней.</w:t>
      </w:r>
    </w:p>
    <w:p>
      <w:pPr>
        <w:spacing w:after="0"/>
        <w:ind w:left="0"/>
        <w:jc w:val="both"/>
      </w:pPr>
      <w:r>
        <w:rPr>
          <w:rFonts w:ascii="Times New Roman"/>
          <w:b w:val="false"/>
          <w:i w:val="false"/>
          <w:color w:val="000000"/>
          <w:sz w:val="28"/>
        </w:rPr>
        <w:t>
      89. При ускоренной процедуре все этапы экспертизы лекарственного средства проводятся в сроки, не превышающие ста двадцати календарных дней, в том числе:</w:t>
      </w:r>
    </w:p>
    <w:p>
      <w:pPr>
        <w:spacing w:after="0"/>
        <w:ind w:left="0"/>
        <w:jc w:val="both"/>
      </w:pPr>
      <w:r>
        <w:rPr>
          <w:rFonts w:ascii="Times New Roman"/>
          <w:b w:val="false"/>
          <w:i w:val="false"/>
          <w:color w:val="000000"/>
          <w:sz w:val="28"/>
        </w:rPr>
        <w:t>
      1) первичная экспертиза - не более двадцати календарных дней;</w:t>
      </w:r>
    </w:p>
    <w:p>
      <w:pPr>
        <w:spacing w:after="0"/>
        <w:ind w:left="0"/>
        <w:jc w:val="both"/>
      </w:pPr>
      <w:r>
        <w:rPr>
          <w:rFonts w:ascii="Times New Roman"/>
          <w:b w:val="false"/>
          <w:i w:val="false"/>
          <w:color w:val="000000"/>
          <w:sz w:val="28"/>
        </w:rPr>
        <w:t>
      2) аналитическая экспертиза до пятидесяти календарных дней;</w:t>
      </w:r>
    </w:p>
    <w:p>
      <w:pPr>
        <w:spacing w:after="0"/>
        <w:ind w:left="0"/>
        <w:jc w:val="both"/>
      </w:pPr>
      <w:r>
        <w:rPr>
          <w:rFonts w:ascii="Times New Roman"/>
          <w:b w:val="false"/>
          <w:i w:val="false"/>
          <w:color w:val="000000"/>
          <w:sz w:val="28"/>
        </w:rPr>
        <w:t>
      3) специализированная фармакопейная экспертиза - не более сорока календарных дней, в том числе подтверждение аутентичности перевода маркировки макетов упаковки, этикеток, стикеров (не более двух рабочих дней);</w:t>
      </w:r>
    </w:p>
    <w:p>
      <w:pPr>
        <w:spacing w:after="0"/>
        <w:ind w:left="0"/>
        <w:jc w:val="both"/>
      </w:pPr>
      <w:r>
        <w:rPr>
          <w:rFonts w:ascii="Times New Roman"/>
          <w:b w:val="false"/>
          <w:i w:val="false"/>
          <w:color w:val="000000"/>
          <w:sz w:val="28"/>
        </w:rPr>
        <w:t>
      4) специализированная фармакологическая экспертиза - не более сорока календарных дней, в том числе проверка аутентичности или перевод инструкции по медицинскому применению (не более десяти календарных дней);</w:t>
      </w:r>
    </w:p>
    <w:p>
      <w:pPr>
        <w:spacing w:after="0"/>
        <w:ind w:left="0"/>
        <w:jc w:val="both"/>
      </w:pPr>
      <w:r>
        <w:rPr>
          <w:rFonts w:ascii="Times New Roman"/>
          <w:b w:val="false"/>
          <w:i w:val="false"/>
          <w:color w:val="000000"/>
          <w:sz w:val="28"/>
        </w:rPr>
        <w:t>
      5) формирование заключения о безопасности, эффективности и качестве лекарственного средства, проектов итоговых документов экспертизы лекарственных средств - не более десяти календарных дней.</w:t>
      </w:r>
    </w:p>
    <w:p>
      <w:pPr>
        <w:spacing w:after="0"/>
        <w:ind w:left="0"/>
        <w:jc w:val="both"/>
      </w:pPr>
      <w:r>
        <w:rPr>
          <w:rFonts w:ascii="Times New Roman"/>
          <w:b w:val="false"/>
          <w:i w:val="false"/>
          <w:color w:val="000000"/>
          <w:sz w:val="28"/>
        </w:rPr>
        <w:t>
      При исключении одного этапа сроки экспертизы оставшихся этапов сохраняются.</w:t>
      </w:r>
    </w:p>
    <w:p>
      <w:pPr>
        <w:spacing w:after="0"/>
        <w:ind w:left="0"/>
        <w:jc w:val="both"/>
      </w:pPr>
      <w:r>
        <w:rPr>
          <w:rFonts w:ascii="Times New Roman"/>
          <w:b w:val="false"/>
          <w:i w:val="false"/>
          <w:color w:val="000000"/>
          <w:sz w:val="28"/>
        </w:rPr>
        <w:t>
      90. В сроки проведения экспертизы лекарственного средства не входит время восполнения некомплектности регистрационного досье, предоставления заявителем документов и материалов по запросу на любом из этапов экспертизы, а также время организации проведения оценки условий производства и системы обеспечения качества предприятия-производителя, запросов экспертных комиссий и согласования заявителем итоговых документов.</w:t>
      </w:r>
    </w:p>
    <w:p>
      <w:pPr>
        <w:spacing w:after="0"/>
        <w:ind w:left="0"/>
        <w:jc w:val="left"/>
      </w:pPr>
      <w:r>
        <w:rPr>
          <w:rFonts w:ascii="Times New Roman"/>
          <w:b/>
          <w:i w:val="false"/>
          <w:color w:val="000000"/>
        </w:rPr>
        <w:t xml:space="preserve"> 12. Основания для выдачи отрицательного заключения</w:t>
      </w:r>
      <w:r>
        <w:br/>
      </w:r>
      <w:r>
        <w:rPr>
          <w:rFonts w:ascii="Times New Roman"/>
          <w:b/>
          <w:i w:val="false"/>
          <w:color w:val="000000"/>
        </w:rPr>
        <w:t>безопасности, эффективности и качества лекарственного средства</w:t>
      </w:r>
    </w:p>
    <w:p>
      <w:pPr>
        <w:spacing w:after="0"/>
        <w:ind w:left="0"/>
        <w:jc w:val="both"/>
      </w:pPr>
      <w:r>
        <w:rPr>
          <w:rFonts w:ascii="Times New Roman"/>
          <w:b w:val="false"/>
          <w:i w:val="false"/>
          <w:color w:val="000000"/>
          <w:sz w:val="28"/>
        </w:rPr>
        <w:t>
      91. Отрицательное заключение безопасности, эффективности и качества лекарственного средства при проведении экспертизы выдается в случаях:</w:t>
      </w:r>
    </w:p>
    <w:p>
      <w:pPr>
        <w:spacing w:after="0"/>
        <w:ind w:left="0"/>
        <w:jc w:val="both"/>
      </w:pPr>
      <w:r>
        <w:rPr>
          <w:rFonts w:ascii="Times New Roman"/>
          <w:b w:val="false"/>
          <w:i w:val="false"/>
          <w:color w:val="000000"/>
          <w:sz w:val="28"/>
        </w:rPr>
        <w:t>
      1) непредставления полного комплекта регистрационного досье после выдачи замечаний заявителю в процессе проведения экспертизы в сроки, установленные настоящим приказом;</w:t>
      </w:r>
    </w:p>
    <w:p>
      <w:pPr>
        <w:spacing w:after="0"/>
        <w:ind w:left="0"/>
        <w:jc w:val="both"/>
      </w:pPr>
      <w:r>
        <w:rPr>
          <w:rFonts w:ascii="Times New Roman"/>
          <w:b w:val="false"/>
          <w:i w:val="false"/>
          <w:color w:val="000000"/>
          <w:sz w:val="28"/>
        </w:rPr>
        <w:t>
      2) представления заявителем недостоверных сведений;</w:t>
      </w:r>
    </w:p>
    <w:p>
      <w:pPr>
        <w:spacing w:after="0"/>
        <w:ind w:left="0"/>
        <w:jc w:val="both"/>
      </w:pPr>
      <w:r>
        <w:rPr>
          <w:rFonts w:ascii="Times New Roman"/>
          <w:b w:val="false"/>
          <w:i w:val="false"/>
          <w:color w:val="000000"/>
          <w:sz w:val="28"/>
        </w:rPr>
        <w:t>
      3) более низкой безопасности и эффективности лекарственного средства по сравнению с ранее зарегистрированными аналогами;</w:t>
      </w:r>
    </w:p>
    <w:p>
      <w:pPr>
        <w:spacing w:after="0"/>
        <w:ind w:left="0"/>
        <w:jc w:val="both"/>
      </w:pPr>
      <w:r>
        <w:rPr>
          <w:rFonts w:ascii="Times New Roman"/>
          <w:b w:val="false"/>
          <w:i w:val="false"/>
          <w:color w:val="000000"/>
          <w:sz w:val="28"/>
        </w:rPr>
        <w:t>
      4) более низких показателей качества и безопасности, регламентированных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p>
      <w:pPr>
        <w:spacing w:after="0"/>
        <w:ind w:left="0"/>
        <w:jc w:val="both"/>
      </w:pPr>
      <w:r>
        <w:rPr>
          <w:rFonts w:ascii="Times New Roman"/>
          <w:b w:val="false"/>
          <w:i w:val="false"/>
          <w:color w:val="000000"/>
          <w:sz w:val="28"/>
        </w:rPr>
        <w:t>
      5) наличия в составе лекарственного средства веществ и материалов, запрещенных к применению в Республике Казахстан;</w:t>
      </w:r>
    </w:p>
    <w:p>
      <w:pPr>
        <w:spacing w:after="0"/>
        <w:ind w:left="0"/>
        <w:jc w:val="both"/>
      </w:pPr>
      <w:r>
        <w:rPr>
          <w:rFonts w:ascii="Times New Roman"/>
          <w:b w:val="false"/>
          <w:i w:val="false"/>
          <w:color w:val="000000"/>
          <w:sz w:val="28"/>
        </w:rPr>
        <w:t>
      6) получения отрицательных результатов одного из этапов экспертизы;</w:t>
      </w:r>
    </w:p>
    <w:p>
      <w:pPr>
        <w:spacing w:after="0"/>
        <w:ind w:left="0"/>
        <w:jc w:val="both"/>
      </w:pPr>
      <w:r>
        <w:rPr>
          <w:rFonts w:ascii="Times New Roman"/>
          <w:b w:val="false"/>
          <w:i w:val="false"/>
          <w:color w:val="000000"/>
          <w:sz w:val="28"/>
        </w:rPr>
        <w:t>
      7) несоответствия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производства и системы обеспечения качества;</w:t>
      </w:r>
    </w:p>
    <w:p>
      <w:pPr>
        <w:spacing w:after="0"/>
        <w:ind w:left="0"/>
        <w:jc w:val="both"/>
      </w:pPr>
      <w:r>
        <w:rPr>
          <w:rFonts w:ascii="Times New Roman"/>
          <w:b w:val="false"/>
          <w:i w:val="false"/>
          <w:color w:val="000000"/>
          <w:sz w:val="28"/>
        </w:rPr>
        <w:t>
      8) отказа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92. В случаях выдачи отрицательного заключения безопасности, эффективности и качества или отзыва заявителем заявления на экспертизу после начала проведения экспертизы, стоимость проведения экспертных работ заявителю не возвращаются.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на проведение экспертизы лекарственного средства</w:t>
      </w:r>
    </w:p>
    <w:p>
      <w:pPr>
        <w:spacing w:after="0"/>
        <w:ind w:left="0"/>
        <w:jc w:val="both"/>
      </w:pPr>
      <w:r>
        <w:rPr>
          <w:rFonts w:ascii="Times New Roman"/>
          <w:b w:val="false"/>
          <w:i w:val="false"/>
          <w:color w:val="000000"/>
          <w:sz w:val="28"/>
        </w:rPr>
        <w:t xml:space="preserve">
                              в Республике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2670"/>
        <w:gridCol w:w="7"/>
        <w:gridCol w:w="929"/>
        <w:gridCol w:w="1823"/>
        <w:gridCol w:w="929"/>
        <w:gridCol w:w="1085"/>
        <w:gridCol w:w="921"/>
        <w:gridCol w:w="614"/>
        <w:gridCol w:w="619"/>
        <w:gridCol w:w="311"/>
        <w:gridCol w:w="678"/>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p>
            <w:pPr>
              <w:spacing w:after="20"/>
              <w:ind w:left="20"/>
              <w:jc w:val="both"/>
            </w:pPr>
            <w:r>
              <w:rPr>
                <w:rFonts w:ascii="Times New Roman"/>
                <w:b w:val="false"/>
                <w:i w:val="false"/>
                <w:color w:val="000000"/>
                <w:sz w:val="20"/>
              </w:rPr>
              <w:t>
Перерегистрация</w:t>
            </w:r>
          </w:p>
          <w:p>
            <w:pPr>
              <w:spacing w:after="20"/>
              <w:ind w:left="20"/>
              <w:jc w:val="both"/>
            </w:pPr>
            <w:r>
              <w:rPr>
                <w:rFonts w:ascii="Times New Roman"/>
                <w:b w:val="false"/>
                <w:i w:val="false"/>
                <w:color w:val="000000"/>
                <w:sz w:val="20"/>
              </w:rPr>
              <w:t>
Внесение изменений</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регистрационному удостоверению при перерегистрации и внесении изменении в регистрационное досье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регистрация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ускоренной процедуры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ускоренной процедуры</w:t>
            </w:r>
          </w:p>
          <w:p>
            <w:pPr>
              <w:spacing w:after="20"/>
              <w:ind w:left="20"/>
              <w:jc w:val="both"/>
            </w:pPr>
            <w:r>
              <w:rPr>
                <w:rFonts w:ascii="Times New Roman"/>
                <w:b w:val="false"/>
                <w:i w:val="false"/>
                <w:color w:val="000000"/>
                <w:sz w:val="20"/>
              </w:rPr>
              <w:t>
Ускорение сроков</w:t>
            </w:r>
          </w:p>
          <w:p>
            <w:pPr>
              <w:spacing w:after="20"/>
              <w:ind w:left="20"/>
              <w:jc w:val="both"/>
            </w:pPr>
            <w:r>
              <w:rPr>
                <w:rFonts w:ascii="Times New Roman"/>
                <w:b w:val="false"/>
                <w:i w:val="false"/>
                <w:color w:val="000000"/>
                <w:sz w:val="20"/>
              </w:rPr>
              <w:t>
Исключение этапа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p>
            <w:pPr>
              <w:spacing w:after="20"/>
              <w:ind w:left="20"/>
              <w:jc w:val="both"/>
            </w:pPr>
            <w:r>
              <w:rPr>
                <w:rFonts w:ascii="Times New Roman"/>
                <w:b w:val="false"/>
                <w:i w:val="false"/>
                <w:color w:val="000000"/>
                <w:sz w:val="20"/>
              </w:rPr>
              <w:t>
(№ письма и дата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название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на экспорт (для отечественных производителей)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Международное непатентованное название (МНН)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английском языке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Дозировка/концентрация (Заполняется при наличии.</w:t>
            </w:r>
          </w:p>
          <w:p>
            <w:pPr>
              <w:spacing w:after="20"/>
              <w:ind w:left="20"/>
              <w:jc w:val="both"/>
            </w:pPr>
            <w:r>
              <w:rPr>
                <w:rFonts w:ascii="Times New Roman"/>
                <w:b w:val="false"/>
                <w:i w:val="false"/>
                <w:color w:val="000000"/>
                <w:sz w:val="20"/>
              </w:rPr>
              <w:t>
Объем заполняетя в упаковке)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указывается для жидких, мягких и газообразных лекарственных форм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Анатомо-терапевтическо-химическая классификация (АТХ)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государственном языке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русском языке</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p>
            <w:pPr>
              <w:spacing w:after="20"/>
              <w:ind w:left="20"/>
              <w:jc w:val="both"/>
            </w:pPr>
            <w:r>
              <w:rPr>
                <w:rFonts w:ascii="Times New Roman"/>
                <w:b w:val="false"/>
                <w:i w:val="false"/>
                <w:color w:val="000000"/>
                <w:sz w:val="20"/>
              </w:rPr>
              <w:t>
Иммунобиологический препарат</w:t>
            </w:r>
          </w:p>
          <w:p>
            <w:pPr>
              <w:spacing w:after="20"/>
              <w:ind w:left="20"/>
              <w:jc w:val="both"/>
            </w:pPr>
            <w:r>
              <w:rPr>
                <w:rFonts w:ascii="Times New Roman"/>
                <w:b w:val="false"/>
                <w:i w:val="false"/>
                <w:color w:val="000000"/>
                <w:sz w:val="20"/>
              </w:rPr>
              <w:t>
Лекарственный растительный препарат (в т.ч сборы)</w:t>
            </w:r>
          </w:p>
          <w:p>
            <w:pPr>
              <w:spacing w:after="20"/>
              <w:ind w:left="20"/>
              <w:jc w:val="both"/>
            </w:pPr>
            <w:r>
              <w:rPr>
                <w:rFonts w:ascii="Times New Roman"/>
                <w:b w:val="false"/>
                <w:i w:val="false"/>
                <w:color w:val="000000"/>
                <w:sz w:val="20"/>
              </w:rPr>
              <w:t>
Гомеопатический препарат</w:t>
            </w:r>
          </w:p>
          <w:p>
            <w:pPr>
              <w:spacing w:after="20"/>
              <w:ind w:left="20"/>
              <w:jc w:val="both"/>
            </w:pPr>
            <w:r>
              <w:rPr>
                <w:rFonts w:ascii="Times New Roman"/>
                <w:b w:val="false"/>
                <w:i w:val="false"/>
                <w:color w:val="000000"/>
                <w:sz w:val="20"/>
              </w:rPr>
              <w:t>
Лекарственная субстанция</w:t>
            </w:r>
          </w:p>
          <w:p>
            <w:pPr>
              <w:spacing w:after="20"/>
              <w:ind w:left="20"/>
              <w:jc w:val="both"/>
            </w:pPr>
            <w:r>
              <w:rPr>
                <w:rFonts w:ascii="Times New Roman"/>
                <w:b w:val="false"/>
                <w:i w:val="false"/>
                <w:color w:val="000000"/>
                <w:sz w:val="20"/>
              </w:rPr>
              <w:t>
Лекарственный балк-продукт</w:t>
            </w:r>
          </w:p>
          <w:p>
            <w:pPr>
              <w:spacing w:after="20"/>
              <w:ind w:left="20"/>
              <w:jc w:val="both"/>
            </w:pPr>
            <w:r>
              <w:rPr>
                <w:rFonts w:ascii="Times New Roman"/>
                <w:b w:val="false"/>
                <w:i w:val="false"/>
                <w:color w:val="000000"/>
                <w:sz w:val="20"/>
              </w:rPr>
              <w:t>
Иммунобиологический балк-продукт</w:t>
            </w:r>
          </w:p>
          <w:p>
            <w:pPr>
              <w:spacing w:after="20"/>
              <w:ind w:left="20"/>
              <w:jc w:val="both"/>
            </w:pPr>
            <w:r>
              <w:rPr>
                <w:rFonts w:ascii="Times New Roman"/>
                <w:b w:val="false"/>
                <w:i w:val="false"/>
                <w:color w:val="000000"/>
                <w:sz w:val="20"/>
              </w:rPr>
              <w:t>
Радиофармацевтический препарат</w:t>
            </w:r>
          </w:p>
          <w:p>
            <w:pPr>
              <w:spacing w:after="20"/>
              <w:ind w:left="20"/>
              <w:jc w:val="both"/>
            </w:pPr>
            <w:r>
              <w:rPr>
                <w:rFonts w:ascii="Times New Roman"/>
                <w:b w:val="false"/>
                <w:i w:val="false"/>
                <w:color w:val="000000"/>
                <w:sz w:val="20"/>
              </w:rPr>
              <w:t>
Лекарственное природное сырье (не фармакопейное)</w:t>
            </w:r>
          </w:p>
          <w:p>
            <w:pPr>
              <w:spacing w:after="20"/>
              <w:ind w:left="20"/>
              <w:jc w:val="both"/>
            </w:pPr>
            <w:r>
              <w:rPr>
                <w:rFonts w:ascii="Times New Roman"/>
                <w:b w:val="false"/>
                <w:i w:val="false"/>
                <w:color w:val="000000"/>
                <w:sz w:val="20"/>
              </w:rPr>
              <w:t>
Лекарственный препарат биологического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w:t>
            </w:r>
          </w:p>
          <w:p>
            <w:pPr>
              <w:spacing w:after="20"/>
              <w:ind w:left="20"/>
              <w:jc w:val="both"/>
            </w:pPr>
            <w:r>
              <w:rPr>
                <w:rFonts w:ascii="Times New Roman"/>
                <w:b w:val="false"/>
                <w:i w:val="false"/>
                <w:color w:val="000000"/>
                <w:sz w:val="20"/>
              </w:rPr>
              <w:t>
Генерик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Биосимиляр</w:t>
            </w:r>
          </w:p>
          <w:p>
            <w:pPr>
              <w:spacing w:after="20"/>
              <w:ind w:left="20"/>
              <w:jc w:val="both"/>
            </w:pPr>
            <w:r>
              <w:rPr>
                <w:rFonts w:ascii="Times New Roman"/>
                <w:b w:val="false"/>
                <w:i w:val="false"/>
                <w:color w:val="000000"/>
                <w:sz w:val="20"/>
              </w:rPr>
              <w:t>
Автогенерик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водных растворов генерических препаратов ин-витро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трансфера производственных и технологических процессов</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 в стране заявителя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рецепту врача</w:t>
            </w:r>
          </w:p>
          <w:p>
            <w:pPr>
              <w:spacing w:after="20"/>
              <w:ind w:left="20"/>
              <w:jc w:val="both"/>
            </w:pPr>
            <w:r>
              <w:rPr>
                <w:rFonts w:ascii="Times New Roman"/>
                <w:b w:val="false"/>
                <w:i w:val="false"/>
                <w:color w:val="000000"/>
                <w:sz w:val="20"/>
              </w:rPr>
              <w:t>
Без рецепта врача</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(заполняется список значений)</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081"/>
        <w:gridCol w:w="209"/>
        <w:gridCol w:w="733"/>
        <w:gridCol w:w="1519"/>
        <w:gridCol w:w="1736"/>
        <w:gridCol w:w="1736"/>
        <w:gridCol w:w="1212"/>
        <w:gridCol w:w="1737"/>
        <w:gridCol w:w="1475"/>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качественный и количественный состав (заполняется список значений)</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вещества (активное или вспомогательное)</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регламентирующий качество или Фармакопея с указанием года издания</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 и адрес производственной площадки (для активных веществ)</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Контролируется международным комитетом по контролю за наркотиками (отмечается при наличии)</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ядовитых веществ (отмечается при наличии)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 (для лекарственного растительного сырья) и место произрастания</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человеческого или животного происхождения (отмечается при наличии)</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Активное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w:t>
            </w:r>
          </w:p>
          <w:p>
            <w:pPr>
              <w:spacing w:after="20"/>
              <w:ind w:left="20"/>
              <w:jc w:val="both"/>
            </w:pPr>
            <w:r>
              <w:rPr>
                <w:rFonts w:ascii="Times New Roman"/>
                <w:b w:val="false"/>
                <w:i w:val="false"/>
                <w:color w:val="000000"/>
                <w:sz w:val="20"/>
              </w:rPr>
              <w:t>
III таб.</w:t>
            </w:r>
          </w:p>
          <w:p>
            <w:pPr>
              <w:spacing w:after="20"/>
              <w:ind w:left="20"/>
              <w:jc w:val="both"/>
            </w:pPr>
            <w:r>
              <w:rPr>
                <w:rFonts w:ascii="Times New Roman"/>
                <w:b w:val="false"/>
                <w:i w:val="false"/>
                <w:color w:val="000000"/>
                <w:sz w:val="20"/>
              </w:rPr>
              <w:t>
IV таб.</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список</w:t>
            </w:r>
          </w:p>
          <w:p>
            <w:pPr>
              <w:spacing w:after="20"/>
              <w:ind w:left="20"/>
              <w:jc w:val="both"/>
            </w:pPr>
            <w:r>
              <w:rPr>
                <w:rFonts w:ascii="Times New Roman"/>
                <w:b w:val="false"/>
                <w:i w:val="false"/>
                <w:color w:val="000000"/>
                <w:sz w:val="20"/>
              </w:rPr>
              <w:t>
2 список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3033"/>
        <w:gridCol w:w="6756"/>
        <w:gridCol w:w="22"/>
        <w:gridCol w:w="487"/>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Подана ли на государственную регистрацию лекарственная субстанция, произведенная не в условиях Надлежащей производственной практики, для отечественных производителей (кроме гомеопатических препаратов, иммунобиологических препаратов и лекарственного растительного сырья)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Нет</w:t>
            </w:r>
          </w:p>
        </w:tc>
      </w:tr>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лекарственного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срок хранения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первого вскрытия контейнера)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период применения (после растворения или разведения)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условия хранения после первого вскрытия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1582"/>
        <w:gridCol w:w="5653"/>
        <w:gridCol w:w="1587"/>
        <w:gridCol w:w="1587"/>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на данном производстве</w:t>
            </w:r>
          </w:p>
          <w:p>
            <w:pPr>
              <w:spacing w:after="20"/>
              <w:ind w:left="20"/>
              <w:jc w:val="both"/>
            </w:pPr>
            <w:r>
              <w:rPr>
                <w:rFonts w:ascii="Times New Roman"/>
                <w:b w:val="false"/>
                <w:i w:val="false"/>
                <w:color w:val="000000"/>
                <w:sz w:val="20"/>
              </w:rPr>
              <w:t>
2) Частично на данном производстве</w:t>
            </w:r>
          </w:p>
          <w:p>
            <w:pPr>
              <w:spacing w:after="20"/>
              <w:ind w:left="20"/>
              <w:jc w:val="both"/>
            </w:pPr>
            <w:r>
              <w:rPr>
                <w:rFonts w:ascii="Times New Roman"/>
                <w:b w:val="false"/>
                <w:i w:val="false"/>
                <w:color w:val="000000"/>
                <w:sz w:val="20"/>
              </w:rPr>
              <w:t>
3) Полностью на другом производстве</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лекарственного препарата и участок (и) производства (включая участки производства любого компонента (в том числе растворителя лекарственной формы), который является частью лекарственного препарата)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313"/>
        <w:gridCol w:w="2024"/>
        <w:gridCol w:w="1821"/>
        <w:gridCol w:w="396"/>
        <w:gridCol w:w="396"/>
        <w:gridCol w:w="2412"/>
        <w:gridCol w:w="1313"/>
        <w:gridCol w:w="1620"/>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 (на государственном, русском, английском языках)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 руководителя</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 контактного лица</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лицензии</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лицензии на производство, выданная уполномоченным органом страны-производителя</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Уполномоченное лицо по осуществлению фармаконадзора в Республике Казахстан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типа 1, вносимые в регистрационное досье лекарственного средства (заполняются при типе заявки – внесение изменений) (указать вносимые изменения)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Условия/замечания</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 лекарственных средств</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стоимости формы выпуска лекарственного средства (для мониторинга цен)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1654"/>
        <w:gridCol w:w="873"/>
        <w:gridCol w:w="1485"/>
        <w:gridCol w:w="556"/>
        <w:gridCol w:w="1700"/>
        <w:gridCol w:w="1486"/>
        <w:gridCol w:w="3135"/>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упаковка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доз в первичной упаковке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первичной упаковки во вторичной упаковке</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доз во вторичной упаковке</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лекарственного средства, указанная производителем, в тенге с учетом курса валюты</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при наличии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осуществляющий оплату за проведение экспертизы</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 руководителя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__________________________________________________________________________</w:t>
            </w:r>
          </w:p>
          <w:p>
            <w:pPr>
              <w:spacing w:after="20"/>
              <w:ind w:left="20"/>
              <w:jc w:val="both"/>
            </w:pPr>
            <w:r>
              <w:rPr>
                <w:rFonts w:ascii="Times New Roman"/>
                <w:b w:val="false"/>
                <w:i w:val="false"/>
                <w:color w:val="000000"/>
                <w:sz w:val="20"/>
              </w:rPr>
              <w:t>
Гарантирую достоверность и идентичность информации, содержащейся во всех экземплярах регистрационного досье, адекватность переводов методик контроля качества, инструкции по медицинскому применению лекарственного средства, а также соответствие образцов лекарственного средства, стандартных образцов лекарственных и посторонних примесей нормативным документам, представляемым на регистрацию.</w:t>
            </w:r>
          </w:p>
          <w:p>
            <w:pPr>
              <w:spacing w:after="20"/>
              <w:ind w:left="20"/>
              <w:jc w:val="both"/>
            </w:pPr>
            <w:r>
              <w:rPr>
                <w:rFonts w:ascii="Times New Roman"/>
                <w:b w:val="false"/>
                <w:i w:val="false"/>
                <w:color w:val="000000"/>
                <w:sz w:val="20"/>
              </w:rPr>
              <w:t>
Обязуюсь осуществлять поставки лекарственного средства в Республику Казахстан, соответствующие требованиям, указанным в регистрационном досье, и сопровождать лекарственного средства инструкцией по медицинскому применению на государственном и русском языках, с соблюдением достоверности и аутентичности переводов.</w:t>
            </w:r>
          </w:p>
          <w:p>
            <w:pPr>
              <w:spacing w:after="20"/>
              <w:ind w:left="20"/>
              <w:jc w:val="both"/>
            </w:pPr>
            <w:r>
              <w:rPr>
                <w:rFonts w:ascii="Times New Roman"/>
                <w:b w:val="false"/>
                <w:i w:val="false"/>
                <w:color w:val="000000"/>
                <w:sz w:val="20"/>
              </w:rPr>
              <w:t>
Гарантирую сохранение безопасности и качества в течение всего срока использования, при соблюдении условий транспортирования и хранения в соответствии с требованиями завода-производителя.</w:t>
            </w:r>
          </w:p>
          <w:p>
            <w:pPr>
              <w:spacing w:after="20"/>
              <w:ind w:left="20"/>
              <w:jc w:val="both"/>
            </w:pP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лекарственного средства, ранее не указанных в инструкции по медицинскому применению.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составлено в 2-х экземплярах.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и должность ответственного лица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left"/>
      </w:pPr>
      <w:r>
        <w:rPr>
          <w:rFonts w:ascii="Times New Roman"/>
          <w:b/>
          <w:i w:val="false"/>
          <w:color w:val="000000"/>
        </w:rPr>
        <w:t xml:space="preserve"> Список документов регистрационного досье, предоставляемых при</w:t>
      </w:r>
      <w:r>
        <w:br/>
      </w:r>
      <w:r>
        <w:rPr>
          <w:rFonts w:ascii="Times New Roman"/>
          <w:b/>
          <w:i w:val="false"/>
          <w:color w:val="000000"/>
        </w:rPr>
        <w:t>экспертизе лекарственных средств, произведенных в не условиях</w:t>
      </w:r>
      <w:r>
        <w:br/>
      </w:r>
      <w:r>
        <w:rPr>
          <w:rFonts w:ascii="Times New Roman"/>
          <w:b/>
          <w:i w:val="false"/>
          <w:color w:val="000000"/>
        </w:rPr>
        <w:t>надлежащей производственной практики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5578"/>
        <w:gridCol w:w="627"/>
        <w:gridCol w:w="639"/>
        <w:gridCol w:w="1386"/>
        <w:gridCol w:w="749"/>
        <w:gridCol w:w="627"/>
        <w:gridCol w:w="628"/>
      </w:tblGrid>
      <w:tr>
        <w:trPr>
          <w:trHeight w:val="30"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балк-продукт</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Нефармакопейное лекарственное растительное сырье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Гомеопатические лекарственные препараты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иммунобиологические препараты</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І Общая документация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государственную регистрацию по форме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 фармацевтический продукт (СРР), выданный согласно рекомендации ВОЗ (заверенные нотариально)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предоставляются: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Сертификат (регистрационное удостоверение) о регистрации в стране-производителе (заверенные нотариально)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с указанием даты и результатов последней инспекции) (заверенные нотариально)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разрешающий свободную продажу (экспорт)</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***Государственную лицензию на фармацевтическую деятельность (заверенную нотариально)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Приложение к лицензии (для растительного сырья - разрешение на заготовку для отечественных производителей)</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производственном процессе участвует несколько производителей документы пунктов IА2, ІА3, ІА4, IА5 предоставляются на всех участников производства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других странах с указанием номера и даты регистрационного удостоверения (или копии сертификата или регистрационного удостоверения)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А9.</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активного вещества (сертификат анализа субстанции от производителя, сертификат соответствия монографии Европейской Фармакопеи, протокол анализа, аналитический паспорт и др.)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А10.</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готового продукта трех промышленных серий (сертификат анализа, протокол анализа и др.), одна серия которого должна совпадать с серией образца ЛС, поданного на регистрацию</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прионовой безопасности на вещества животного происхождения от производителя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12.</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 регистрационного удостоверения РК при перерегистрации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13.</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отказе в регистрации, отзыве с рынка компетентным органом или заявителем, о прекращении действия регистрационного удостоверения или приостановлении его компетентным органом (с указанием причины в случае имеющихся прецедентов)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лекарственного препарата (SPC), маркировка (цветные макеты), инструкция по медицинскому применению</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лекарственного препарата (SPC) на английском языке с последней датой пересмотра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w:t>
            </w:r>
            <w:r>
              <w:rPr>
                <w:rFonts w:ascii="Times New Roman"/>
                <w:b w:val="false"/>
                <w:i w:val="false"/>
                <w:color w:val="000000"/>
                <w:sz w:val="20"/>
              </w:rPr>
              <w:t>Аутентичный перевод краткой характеристики лекарственного препарата (SPC) на русский язык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I.В.3.</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инструкция по медицинскому применению ЛС для организаций – производителей стран СНГ</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I.В.4.</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инструкции по медицинскому применению в электронном виде в формате doc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для первичной и вторичной упаковок, стикеров, этикеток на государственном и русском языках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Цветные макеты потребительских упаковок, этикеток, стикеров в электронном виде в формате jpeg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системы фармаконадзора держателя регистрационного удостоверения должна включать следующие элементы:</w:t>
            </w:r>
          </w:p>
          <w:p>
            <w:pPr>
              <w:spacing w:after="20"/>
              <w:ind w:left="20"/>
              <w:jc w:val="both"/>
            </w:pPr>
            <w:r>
              <w:rPr>
                <w:rFonts w:ascii="Times New Roman"/>
                <w:b w:val="false"/>
                <w:i w:val="false"/>
                <w:color w:val="000000"/>
                <w:sz w:val="20"/>
              </w:rPr>
              <w:t>
- информация о том, что держатель регистрационного удостоверения имеет в своем распоряжении ответственное лицо за глобальный фармаконадзор;</w:t>
            </w:r>
          </w:p>
          <w:p>
            <w:pPr>
              <w:spacing w:after="20"/>
              <w:ind w:left="20"/>
              <w:jc w:val="both"/>
            </w:pPr>
            <w:r>
              <w:rPr>
                <w:rFonts w:ascii="Times New Roman"/>
                <w:b w:val="false"/>
                <w:i w:val="false"/>
                <w:color w:val="000000"/>
                <w:sz w:val="20"/>
              </w:rPr>
              <w:t>
- контактные данные ответственного лица за глобальный фармаконадзор;</w:t>
            </w:r>
          </w:p>
          <w:p>
            <w:pPr>
              <w:spacing w:after="20"/>
              <w:ind w:left="20"/>
              <w:jc w:val="both"/>
            </w:pPr>
            <w:r>
              <w:rPr>
                <w:rFonts w:ascii="Times New Roman"/>
                <w:b w:val="false"/>
                <w:i w:val="false"/>
                <w:color w:val="000000"/>
                <w:sz w:val="20"/>
              </w:rPr>
              <w:t>
-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p>
            <w:pPr>
              <w:spacing w:after="20"/>
              <w:ind w:left="20"/>
              <w:jc w:val="both"/>
            </w:pPr>
            <w:r>
              <w:rPr>
                <w:rFonts w:ascii="Times New Roman"/>
                <w:b w:val="false"/>
                <w:i w:val="false"/>
                <w:color w:val="000000"/>
                <w:sz w:val="20"/>
              </w:rPr>
              <w:t>
- ссылка на место (адрес), где хранится мастер-файл системы фармаконадзора.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о наличии квалифицированного лица, ответственного за фармаконадзор для сбора и регистрации побочных реакций, выявляемых на территории РК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Химическая, фармацевтическая и биологическая документация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 количественный состав лекарственного препарата (активные, вспомогательные вещества, состав оболочки таблетки или корпуса капсулы)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(краткое описание)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 (обоснование выбора состава, первичной упаковки и др.)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формула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технологии производства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(путь синтеза)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 процессе производства (операционный контроль)</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производственных процессов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исходных материалов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субстанция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активные вещества (кроме фармакопейных)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на вспомогательные вещества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упаковочный материал (первичная и вторичная упаковка)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качества упаковочного материала с приложением документов, регламентирующих их качество</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качества промежуточных продуктов (при необходимости)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качества и методики контроля готового продута с аутентичным переводом на русский язык</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нормативный документ по контролю качества и безопасности ЛС в электронном виде в формате doc, пояснительная записка к нему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методик испытаний лекарственного препарата (кроме фармакопейных методик) (при перерегистрации дополнительно копию утвержденного в РК НД)</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испытания стабильности не менее чем на 3-х промышленных или опытно-промышленных (пилотных) сериях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профиле растворения (для твердых дозированных лекарственных форм)</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контроля на животных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вероятной опасности для окружающей среды для препаратов, содержащих генетически измененные организмы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периодический обновляемый отчет по безопасности (при перерегистрации)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M.</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качество (при необходимости)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Фармакологическая и токсикологическая документация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токсичности (острой и хронической), (МИБП - токсичность при однократном введении и введении повторных доз)</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репродуктивную функцию</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эмбриотоксичности и тератогенности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мутагенности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канцерогенности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 (МИБП - реактогенность)</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 (МИБП - специфическая активность)</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местно-раздражающем действии (МИБП - иммуногенность для вакцин)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безопасность (при необходимости)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 Клиническая документация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клинической фармакологии (фармакодинамика, фармакокинетика), исследования биоэквивалентности для генериков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иммунологическая эффективность</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Диагностическая эффективность</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испытаний, научные публикации, отчеты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 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пострегистрационного опыта (при наличии)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Q</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подтверждающая эффективность</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Приложение к регистрационному досье (заполняется в двух экземплярах):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2"/>
        <w:gridCol w:w="6754"/>
        <w:gridCol w:w="1732"/>
        <w:gridCol w:w="1102"/>
        <w:gridCol w:w="980"/>
      </w:tblGrid>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лекарственная форма, дозировка, концентрация, объем, количество доз в упаковке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лекарственного средства в упаковке в количестве, достаточном для проведения 3-х кратного анализа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для определения посторонних примесей (при необходимости)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субстанции для проведения 3-х кратного анализа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активного вещества для анализа субстанции</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(в исключительных случаях и на условиях возврата)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Сдал (Фамилия, имя, отчество) _________________ Подпись _________</w:t>
      </w:r>
    </w:p>
    <w:p>
      <w:pPr>
        <w:spacing w:after="0"/>
        <w:ind w:left="0"/>
        <w:jc w:val="both"/>
      </w:pPr>
      <w:r>
        <w:rPr>
          <w:rFonts w:ascii="Times New Roman"/>
          <w:b w:val="false"/>
          <w:i w:val="false"/>
          <w:color w:val="000000"/>
          <w:sz w:val="28"/>
        </w:rPr>
        <w:t>
            Принял (Фамилия, имя, отчество) _______________ Подпись 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 документы предоставляются только организациями-производителями дальнего зарубежья;</w:t>
      </w:r>
    </w:p>
    <w:p>
      <w:pPr>
        <w:spacing w:after="0"/>
        <w:ind w:left="0"/>
        <w:jc w:val="both"/>
      </w:pPr>
      <w:r>
        <w:rPr>
          <w:rFonts w:ascii="Times New Roman"/>
          <w:b w:val="false"/>
          <w:i w:val="false"/>
          <w:color w:val="000000"/>
          <w:sz w:val="28"/>
        </w:rPr>
        <w:t>
      *** - документы предоставляются только организациями-производителями стран СНГ и Республики Казахстан;</w:t>
      </w:r>
    </w:p>
    <w:p>
      <w:pPr>
        <w:spacing w:after="0"/>
        <w:ind w:left="0"/>
        <w:jc w:val="both"/>
      </w:pPr>
      <w:r>
        <w:rPr>
          <w:rFonts w:ascii="Times New Roman"/>
          <w:b w:val="false"/>
          <w:i w:val="false"/>
          <w:color w:val="000000"/>
          <w:sz w:val="28"/>
        </w:rPr>
        <w:t>
      документы, не имеющие обозначения, обязательны для всех заявителей.</w:t>
      </w:r>
    </w:p>
    <w:p>
      <w:pPr>
        <w:spacing w:after="0"/>
        <w:ind w:left="0"/>
        <w:jc w:val="both"/>
      </w:pPr>
      <w:r>
        <w:rPr>
          <w:rFonts w:ascii="Times New Roman"/>
          <w:b w:val="false"/>
          <w:i w:val="false"/>
          <w:color w:val="000000"/>
          <w:sz w:val="28"/>
        </w:rPr>
        <w:t>
      Строка IIВ4: производители Республики Казахстан, не выпускающие продукцию в соответствии с требованиями GMP, должны предоставлять при перерегистрации обзор качества продукции, при регистрации лекарственного средства - валидационный мастер-план.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Перечень документов регистрационного досье, предоставляемых при</w:t>
      </w:r>
    </w:p>
    <w:p>
      <w:pPr>
        <w:spacing w:after="0"/>
        <w:ind w:left="0"/>
        <w:jc w:val="both"/>
      </w:pPr>
      <w:r>
        <w:rPr>
          <w:rFonts w:ascii="Times New Roman"/>
          <w:b w:val="false"/>
          <w:i w:val="false"/>
          <w:color w:val="000000"/>
          <w:sz w:val="28"/>
        </w:rPr>
        <w:t>
      экспертизе лекарственных средств в Республике Казахстан в формате</w:t>
      </w:r>
    </w:p>
    <w:p>
      <w:pPr>
        <w:spacing w:after="0"/>
        <w:ind w:left="0"/>
        <w:jc w:val="both"/>
      </w:pPr>
      <w:r>
        <w:rPr>
          <w:rFonts w:ascii="Times New Roman"/>
          <w:b w:val="false"/>
          <w:i w:val="false"/>
          <w:color w:val="000000"/>
          <w:sz w:val="28"/>
        </w:rPr>
        <w:t>
      Общего технического документа (для лекарственных средств,</w:t>
      </w:r>
    </w:p>
    <w:p>
      <w:pPr>
        <w:spacing w:after="0"/>
        <w:ind w:left="0"/>
        <w:jc w:val="both"/>
      </w:pPr>
      <w:r>
        <w:rPr>
          <w:rFonts w:ascii="Times New Roman"/>
          <w:b w:val="false"/>
          <w:i w:val="false"/>
          <w:color w:val="000000"/>
          <w:sz w:val="28"/>
        </w:rPr>
        <w:t>
      произведенных в условиях Надлежащей производственной практики)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912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r>
      <w:tr>
        <w:trPr>
          <w:trHeight w:val="30" w:hRule="atLeast"/>
        </w:trPr>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Административная информация: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документация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на государственную регистрацию по форме </w:t>
            </w:r>
          </w:p>
        </w:tc>
      </w:tr>
      <w:tr>
        <w:trPr>
          <w:trHeight w:val="30" w:hRule="atLeast"/>
        </w:trPr>
        <w:tc>
          <w:tcPr>
            <w:tcW w:w="3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на фармацевтический продукт согласно рекомендации ВОЗ (нотариально заверенный).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предоставляются: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(регистрационное удостоверение) о регистрации в стране-производителе (заверенные нотариально)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GMP (ВОЗ) (с указанием даты и результатов последней инспекции) (заверенные нотариально)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разрешающий свободную продажу (экспорт)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происхождения товара (для отечественных производителей)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договор (соглашение) на право производства (до истечения срока действия патента на оригинальный препарат)</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ЛС в других странах с указанием номера и даты регистрационного удостоверения (или копии сертификата или регистрационного удостоверения)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лекарственного препарата, маркировка (цветные макеты) и инструкция по медицинскому применению</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лекарственного препарат с датой последнего пересмотра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инструкция по медицинскому применению лекарственного средства (для организаций-производителей стран СНГ), заверенная организацией-производителем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инструкции по медицинскому применению лекарственного средства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маркировки первичной и вторичной упаковок, этикеток, стикеров на государственном и русском языках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потребительских упаковок, этикеток, стикеров в электронном виде в формате jpeg в масштабе 1:1</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экспертах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качеству</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доклиническим данным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эксперте по клиническим данным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требования к разным типам заявлений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потенциальной опасности для окружающей среды (Приложение 1 к модулю)</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содержащие или полученные из геномодифицированных организмов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относительно фармаконадзора заявителя в РК</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системы фармаконадзора держателя регистрационного удостоверения должна включать следующие элементы:</w:t>
            </w:r>
          </w:p>
          <w:p>
            <w:pPr>
              <w:spacing w:after="20"/>
              <w:ind w:left="20"/>
              <w:jc w:val="both"/>
            </w:pPr>
            <w:r>
              <w:rPr>
                <w:rFonts w:ascii="Times New Roman"/>
                <w:b w:val="false"/>
                <w:i w:val="false"/>
                <w:color w:val="000000"/>
                <w:sz w:val="20"/>
              </w:rPr>
              <w:t>
- доказательство того, что держатель регистрационного удостоверения имеет в своем распоряжении ответственное лицо за глобальный фармаконадзор;</w:t>
            </w:r>
          </w:p>
          <w:p>
            <w:pPr>
              <w:spacing w:after="20"/>
              <w:ind w:left="20"/>
              <w:jc w:val="both"/>
            </w:pPr>
            <w:r>
              <w:rPr>
                <w:rFonts w:ascii="Times New Roman"/>
                <w:b w:val="false"/>
                <w:i w:val="false"/>
                <w:color w:val="000000"/>
                <w:sz w:val="20"/>
              </w:rPr>
              <w:t>
- контактные данные ответственного лица за глобальный фармаконадзор;</w:t>
            </w:r>
          </w:p>
          <w:p>
            <w:pPr>
              <w:spacing w:after="20"/>
              <w:ind w:left="20"/>
              <w:jc w:val="both"/>
            </w:pPr>
            <w:r>
              <w:rPr>
                <w:rFonts w:ascii="Times New Roman"/>
                <w:b w:val="false"/>
                <w:i w:val="false"/>
                <w:color w:val="000000"/>
                <w:sz w:val="20"/>
              </w:rPr>
              <w:t>
-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p>
            <w:pPr>
              <w:spacing w:after="20"/>
              <w:ind w:left="20"/>
              <w:jc w:val="both"/>
            </w:pPr>
            <w:r>
              <w:rPr>
                <w:rFonts w:ascii="Times New Roman"/>
                <w:b w:val="false"/>
                <w:i w:val="false"/>
                <w:color w:val="000000"/>
                <w:sz w:val="20"/>
              </w:rPr>
              <w:t>
- ссылка на место (адрес), где хранится мастер-файл системы фармаконадзора.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заявитель имеет в своем распоряжении квалифицированное лицо, ответственное за фармаконадзор на территории Республики Казахстан</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ОТД</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модулей 2.3.4.5</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ОТД</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отчет по качеству</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доклинических данных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клинических данных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доклинических данных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фармакологических данных в текстовом формате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фармакологических данных в виде таблиц</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фармакокинетических данных в текстовом формате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фармакокинетических данных в виде таблиц</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токсикологических данных в текстовом формате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токсикологических данных в виде таблиц</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клинических данных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биофармацевтических исследований и связанных с ними аналитических методов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исследований по клинической фармакологии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клинической эффективности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клинической безопасности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Короткие обзоры индивидуальных испытаний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 Качество</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данные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 (для лекарственных препаратов, которые содержат более одного активного вещества, информация предоставляется в полном объеме относительно каждого из них)</w:t>
            </w:r>
            <w:r>
              <w:rPr>
                <w:rFonts w:ascii="Times New Roman"/>
                <w:b w:val="false"/>
                <w:i w:val="false"/>
                <w:color w:val="000000"/>
                <w:sz w:val="20"/>
                <w:u w:val="single"/>
              </w:rPr>
              <w:t>*</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свойства*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его контроль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исходных материалов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и/или его оценка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структуры и другие характеристики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активного вещества*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или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относительно стабильности и выводы*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состав лекарственного препарата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разработка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вещества лекарственного препарата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субстанция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состава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 биологические свойства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производственного процесса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характеристики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 серию</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производственного процесса и контроля процесса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критических этапов и промежуточной продукции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процесса и/или его оценка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вспомогательных веществ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спецификаций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 человеческого и животного происхождения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лекарственного препарата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методики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нормативный документ по контролю качества и безопасности в электронном виде в формате doc (при перерегистрации дополнительно копию утвержденного в РК НД)</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аналитических методик</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серий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примесей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спецификации(й)</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и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упаковка/укупорка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Стабильность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и вывод 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пострегистрационного изучения стабильности и обязательства относительно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стабильности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и оборудование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относительно посторонних микроорганизмов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вспомогательные вещества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Региональная информация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 Отчеты о доклинических (неклинических) исследованиях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фармакодинамика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фармакодинамика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безопасности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Фармакодинамические лекарственные взаимодействия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методы и отчет относительно их валидации</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Выведение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Фармакокинетические лекарственные взаимодействия (доклинические)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фармакокинетические исследования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введении однократной дозы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Токсичность при введении повторных доз</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Генотоксичность (ин-витро; ин-виво, токсикокинетическую оценку)</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Канцерогенность (долгосрочные исследования; краткосрочные или среднесрочные исследования)</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Репродуктивная и онтогенетическая токсичность: способность к воспроизведению потомства и раннее эмбриональное развитие; развитие зародыша плода; внутриутробное и послеродовое развитие; исследования, в которых потомкам (растущие животные) давали определенную дозу и/или оценивали в дальнейшем.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 переносимость</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 токсичности: антигенность; иммунотоксичность; механические исследования; зависимость; метаболиты; примеси; другие.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 Отчеты о клинических исследованиях и (или) испытаниях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всех клинических испытаний в виде таблиц</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клинических испытаниях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биофармацевтических исследованиях: отчет исследований по биодоступности; отчет сравнительных исследований по биодостпуности и биоэквивалентности; отчет по корреляции исследований ин-витро ин-виво; отчет по биоаналитическим и аналитическим методам;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исследований по фармакокинетике при использовании биоматериалов человека: отчет исследований связывания с белками; отчет исследований печеночного метаболизма и взаимодействий; отчет по исследованиям с использованием других биоматериалов человека.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фармакокинетических исследованиях у человека: отчет исследований фармакокинетики у здоровых добровольцев и исследованию первичной переносимости; отчет исследований фармакокинетики у пациентов и исследованию первичной переносимости; отчет исследований внутреннего фактора фармакокинетических исследований; отчет исследований внешнего фактора фармакокинетических исследований; отчет исследований фармакокинетики в различных популяциях;</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фармакодинамических исследованиях у человека: отчет исследований фармакодинамики и фармакокинетики/фармакодинамики у здоровых добровольцев; отчет исследований фармакодинамики и фармакокинетики/фармакодинамики у пациентов;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исследовании эффективности и безопасности: отчет контролируемых клинических исследований по заявленным показаниям; отчет неконтролируемых клинических исследований; отчеты анализа данных более чем одного исследования, включая любые формальные интегрированные анализы, метаанализы и перекрестные анализы; отчеты по другим исследованиям</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Отчеты о пострегистрационном опыте применения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индивидуальных регистрационных форм и индивидуальные списки пациентов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использованных литературных источников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Минимальный объем сведений, который необходимо предоставлять в разделе 3.2.S.</w:t>
      </w:r>
    </w:p>
    <w:p>
      <w:pPr>
        <w:spacing w:after="0"/>
        <w:ind w:left="0"/>
        <w:jc w:val="both"/>
      </w:pPr>
      <w:r>
        <w:rPr>
          <w:rFonts w:ascii="Times New Roman"/>
          <w:b w:val="false"/>
          <w:i w:val="false"/>
          <w:color w:val="000000"/>
          <w:sz w:val="28"/>
        </w:rPr>
        <w:t>
      Если отдельные части документации не включены в материалы, следует в соответствующим месте указать причину под соответствующим заглавием.</w:t>
      </w:r>
    </w:p>
    <w:p>
      <w:pPr>
        <w:spacing w:after="0"/>
        <w:ind w:left="0"/>
        <w:jc w:val="both"/>
      </w:pPr>
      <w:r>
        <w:rPr>
          <w:rFonts w:ascii="Times New Roman"/>
          <w:b w:val="false"/>
          <w:i w:val="false"/>
          <w:color w:val="000000"/>
          <w:sz w:val="28"/>
        </w:rPr>
        <w:t>
      Для препаратов животного происхождения в разделе 3.2.S должна быть подана такая дополнительная информация: данные относительно вида, возраста, рациона животных, от которых получено сырье; данные о характере (категории) ткани, из которой получено сырье для производства лекарственного средства, с точки зрения его опасности относительно содержимого прионов; технологическая схема обработки сырья с указанием экстрагентов, температурного режима и т.п.; методы контроля исходного сырья, включая методы выявления прионов в конечном продукте (при необходимости).</w:t>
      </w:r>
    </w:p>
    <w:p>
      <w:pPr>
        <w:spacing w:after="0"/>
        <w:ind w:left="0"/>
        <w:jc w:val="both"/>
      </w:pPr>
      <w:r>
        <w:rPr>
          <w:rFonts w:ascii="Times New Roman"/>
          <w:b w:val="false"/>
          <w:i w:val="false"/>
          <w:color w:val="000000"/>
          <w:sz w:val="28"/>
        </w:rPr>
        <w:t>
      Примечание. Приложение 3 составлено на основе документа: RulesgoverningmedicinalproductintheEuropianUnion, NTA, vol. 2B-CTD, 2001 (в случае использования других версий - привести соответствующую ссылку).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Требования к материалам регистрационного досье</w:t>
      </w:r>
    </w:p>
    <w:p>
      <w:pPr>
        <w:spacing w:after="0"/>
        <w:ind w:left="0"/>
        <w:jc w:val="both"/>
      </w:pPr>
      <w:r>
        <w:rPr>
          <w:rFonts w:ascii="Times New Roman"/>
          <w:b w:val="false"/>
          <w:i w:val="false"/>
          <w:color w:val="000000"/>
          <w:sz w:val="28"/>
        </w:rPr>
        <w:t>
      (в формате общего технического документа)</w:t>
      </w:r>
    </w:p>
    <w:p>
      <w:pPr>
        <w:spacing w:after="0"/>
        <w:ind w:left="0"/>
        <w:jc w:val="both"/>
      </w:pPr>
      <w:r>
        <w:rPr>
          <w:rFonts w:ascii="Times New Roman"/>
          <w:b w:val="false"/>
          <w:i w:val="false"/>
          <w:color w:val="000000"/>
          <w:sz w:val="28"/>
        </w:rPr>
        <w:t>
      I. Стандартные требования</w:t>
      </w:r>
    </w:p>
    <w:p>
      <w:pPr>
        <w:spacing w:after="0"/>
        <w:ind w:left="0"/>
        <w:jc w:val="both"/>
      </w:pPr>
      <w:r>
        <w:rPr>
          <w:rFonts w:ascii="Times New Roman"/>
          <w:b w:val="false"/>
          <w:i w:val="false"/>
          <w:color w:val="000000"/>
          <w:sz w:val="28"/>
        </w:rPr>
        <w:t>
      1. Требования к материалам регистрационного досье, приведенных в Модуле 1 "Административная информация"</w:t>
      </w:r>
    </w:p>
    <w:p>
      <w:pPr>
        <w:spacing w:after="0"/>
        <w:ind w:left="0"/>
        <w:jc w:val="both"/>
      </w:pPr>
      <w:r>
        <w:rPr>
          <w:rFonts w:ascii="Times New Roman"/>
          <w:b w:val="false"/>
          <w:i w:val="false"/>
          <w:color w:val="000000"/>
          <w:sz w:val="28"/>
        </w:rPr>
        <w:t>
      1.1. Содержание.</w:t>
      </w:r>
    </w:p>
    <w:p>
      <w:pPr>
        <w:spacing w:after="0"/>
        <w:ind w:left="0"/>
        <w:jc w:val="both"/>
      </w:pPr>
      <w:r>
        <w:rPr>
          <w:rFonts w:ascii="Times New Roman"/>
          <w:b w:val="false"/>
          <w:i w:val="false"/>
          <w:color w:val="000000"/>
          <w:sz w:val="28"/>
        </w:rPr>
        <w:t>
      Необходимо предоставить полное содержание модулей 1-5 регистрационного досье, которое подается вместе с заявлением на проведение экспертизы лекарственного средства при государственной регистрации.</w:t>
      </w:r>
    </w:p>
    <w:p>
      <w:pPr>
        <w:spacing w:after="0"/>
        <w:ind w:left="0"/>
        <w:jc w:val="both"/>
      </w:pPr>
      <w:r>
        <w:rPr>
          <w:rFonts w:ascii="Times New Roman"/>
          <w:b w:val="false"/>
          <w:i w:val="false"/>
          <w:color w:val="000000"/>
          <w:sz w:val="28"/>
        </w:rPr>
        <w:t>
      1.2. Заявление на проведение экспертизы лекарственного средства при государственной регистрации заполняется по утвержденной форме согласно приложению 1 к настоящему приказу. Все поля заполняются четко. При необходимости данные подтверждаются копиями соответствующих документов. Если в соответствии с законодательством страны производителя документ существует только в электронном виде (например, США), должна быть предоставлена распечатка со ссылкой на соответствующий официальный сайт, заверенная подписью/печатью заявителя.</w:t>
      </w:r>
    </w:p>
    <w:p>
      <w:pPr>
        <w:spacing w:after="0"/>
        <w:ind w:left="0"/>
        <w:jc w:val="both"/>
      </w:pPr>
      <w:r>
        <w:rPr>
          <w:rFonts w:ascii="Times New Roman"/>
          <w:b w:val="false"/>
          <w:i w:val="false"/>
          <w:color w:val="000000"/>
          <w:sz w:val="28"/>
        </w:rPr>
        <w:t>
      1.3. Краткая характеристика лекарственного средства, маркировка и инструкция по медицинскому применению:</w:t>
      </w:r>
    </w:p>
    <w:p>
      <w:pPr>
        <w:spacing w:after="0"/>
        <w:ind w:left="0"/>
        <w:jc w:val="both"/>
      </w:pPr>
      <w:r>
        <w:rPr>
          <w:rFonts w:ascii="Times New Roman"/>
          <w:b w:val="false"/>
          <w:i w:val="false"/>
          <w:color w:val="000000"/>
          <w:sz w:val="28"/>
        </w:rPr>
        <w:t>
      1.3.1. Копия краткой характеристики лекарственного средства/инструкции для медицинского применения (утвержденная в соответствии с нормативными требованиями страны заявителя/производителя с датой последнего пересмотра с переводом на русский язык).</w:t>
      </w:r>
    </w:p>
    <w:p>
      <w:pPr>
        <w:spacing w:after="0"/>
        <w:ind w:left="0"/>
        <w:jc w:val="both"/>
      </w:pPr>
      <w:r>
        <w:rPr>
          <w:rFonts w:ascii="Times New Roman"/>
          <w:b w:val="false"/>
          <w:i w:val="false"/>
          <w:color w:val="000000"/>
          <w:sz w:val="28"/>
        </w:rPr>
        <w:t>
      1.3.2. Инструкция по медицинскому применению:</w:t>
      </w:r>
    </w:p>
    <w:p>
      <w:pPr>
        <w:spacing w:after="0"/>
        <w:ind w:left="0"/>
        <w:jc w:val="both"/>
      </w:pPr>
      <w:r>
        <w:rPr>
          <w:rFonts w:ascii="Times New Roman"/>
          <w:b w:val="false"/>
          <w:i w:val="false"/>
          <w:color w:val="000000"/>
          <w:sz w:val="28"/>
        </w:rPr>
        <w:t>
      Заявитель должен предоставить предлагаемый текст инструкции по медицинскому применению, составленный в соответствии с требованиями к инструкции по медицинскому применению лекарственных средств.</w:t>
      </w:r>
    </w:p>
    <w:p>
      <w:pPr>
        <w:spacing w:after="0"/>
        <w:ind w:left="0"/>
        <w:jc w:val="both"/>
      </w:pPr>
      <w:r>
        <w:rPr>
          <w:rFonts w:ascii="Times New Roman"/>
          <w:b w:val="false"/>
          <w:i w:val="false"/>
          <w:color w:val="000000"/>
          <w:sz w:val="28"/>
        </w:rPr>
        <w:t>
      В инструкции по медицинскому применению лекарственного средства указывается наименование, адрес и контактные данные (телефон, факс, электронная почта) организации на территории Республики Казахстан:</w:t>
      </w:r>
    </w:p>
    <w:p>
      <w:pPr>
        <w:spacing w:after="0"/>
        <w:ind w:left="0"/>
        <w:jc w:val="both"/>
      </w:pPr>
      <w:r>
        <w:rPr>
          <w:rFonts w:ascii="Times New Roman"/>
          <w:b w:val="false"/>
          <w:i w:val="false"/>
          <w:color w:val="000000"/>
          <w:sz w:val="28"/>
        </w:rPr>
        <w:t>
      - принимающей, претензии (предложения) по качеству лекарственных средств от потребителей;</w:t>
      </w:r>
    </w:p>
    <w:p>
      <w:pPr>
        <w:spacing w:after="0"/>
        <w:ind w:left="0"/>
        <w:jc w:val="both"/>
      </w:pPr>
      <w:r>
        <w:rPr>
          <w:rFonts w:ascii="Times New Roman"/>
          <w:b w:val="false"/>
          <w:i w:val="false"/>
          <w:color w:val="000000"/>
          <w:sz w:val="28"/>
        </w:rPr>
        <w:t>
      - ответственной за пострегистрационное наблюдение за безопасностью лекарственного средства.</w:t>
      </w:r>
    </w:p>
    <w:p>
      <w:pPr>
        <w:spacing w:after="0"/>
        <w:ind w:left="0"/>
        <w:jc w:val="both"/>
      </w:pPr>
      <w:r>
        <w:rPr>
          <w:rFonts w:ascii="Times New Roman"/>
          <w:b w:val="false"/>
          <w:i w:val="false"/>
          <w:color w:val="000000"/>
          <w:sz w:val="28"/>
        </w:rPr>
        <w:t>
      1.3.3. Цветные макеты потребительской (первичной и вторичной) упаковки:</w:t>
      </w:r>
    </w:p>
    <w:p>
      <w:pPr>
        <w:spacing w:after="0"/>
        <w:ind w:left="0"/>
        <w:jc w:val="both"/>
      </w:pPr>
      <w:r>
        <w:rPr>
          <w:rFonts w:ascii="Times New Roman"/>
          <w:b w:val="false"/>
          <w:i w:val="false"/>
          <w:color w:val="000000"/>
          <w:sz w:val="28"/>
        </w:rPr>
        <w:t>
      Заявитель должен предоставить предлагаемый текст маркировки для первичной и вторичной упаковок, составленный согласно требованиям о маркировке лекарственных средств.</w:t>
      </w:r>
    </w:p>
    <w:p>
      <w:pPr>
        <w:spacing w:after="0"/>
        <w:ind w:left="0"/>
        <w:jc w:val="both"/>
      </w:pPr>
      <w:r>
        <w:rPr>
          <w:rFonts w:ascii="Times New Roman"/>
          <w:b w:val="false"/>
          <w:i w:val="false"/>
          <w:color w:val="000000"/>
          <w:sz w:val="28"/>
        </w:rPr>
        <w:t>
      Образец и\или макеты первичной и вторичной упаковок, этикеток на данное лекарственное средство в масштабе 1:1.</w:t>
      </w:r>
    </w:p>
    <w:p>
      <w:pPr>
        <w:spacing w:after="0"/>
        <w:ind w:left="0"/>
        <w:jc w:val="both"/>
      </w:pPr>
      <w:r>
        <w:rPr>
          <w:rFonts w:ascii="Times New Roman"/>
          <w:b w:val="false"/>
          <w:i w:val="false"/>
          <w:color w:val="000000"/>
          <w:sz w:val="28"/>
        </w:rPr>
        <w:t>
      1.4. Информация о независимых экспертах (по качеству, доклиническим и клиническим данным):</w:t>
      </w:r>
    </w:p>
    <w:p>
      <w:pPr>
        <w:spacing w:after="0"/>
        <w:ind w:left="0"/>
        <w:jc w:val="both"/>
      </w:pPr>
      <w:r>
        <w:rPr>
          <w:rFonts w:ascii="Times New Roman"/>
          <w:b w:val="false"/>
          <w:i w:val="false"/>
          <w:color w:val="000000"/>
          <w:sz w:val="28"/>
        </w:rPr>
        <w:t>
      В Модуле 1 должна быть предоставлена информация, подписанная независимыми экспертами, включающая информацию об их образовании, специализации и профессиональном опыте. У экспертов должна быть соответствующая квалификация. Следует указать профессиональные отношения между экспертом и заявителем.</w:t>
      </w:r>
    </w:p>
    <w:p>
      <w:pPr>
        <w:spacing w:after="0"/>
        <w:ind w:left="0"/>
        <w:jc w:val="both"/>
      </w:pPr>
      <w:r>
        <w:rPr>
          <w:rFonts w:ascii="Times New Roman"/>
          <w:b w:val="false"/>
          <w:i w:val="false"/>
          <w:color w:val="000000"/>
          <w:sz w:val="28"/>
        </w:rPr>
        <w:t>
      1.5. Специальные требования к разным типам заявлений: специальные требования к разным типам заявлений приведены ниже.</w:t>
      </w:r>
    </w:p>
    <w:p>
      <w:pPr>
        <w:spacing w:after="0"/>
        <w:ind w:left="0"/>
        <w:jc w:val="both"/>
      </w:pPr>
      <w:r>
        <w:rPr>
          <w:rFonts w:ascii="Times New Roman"/>
          <w:b w:val="false"/>
          <w:i w:val="false"/>
          <w:color w:val="000000"/>
          <w:sz w:val="28"/>
        </w:rPr>
        <w:t>
      1.6. Оценка потенциальной опасности для окружающей среды (приложение 1 к модулю 1).</w:t>
      </w:r>
    </w:p>
    <w:p>
      <w:pPr>
        <w:spacing w:after="0"/>
        <w:ind w:left="0"/>
        <w:jc w:val="both"/>
      </w:pPr>
      <w:r>
        <w:rPr>
          <w:rFonts w:ascii="Times New Roman"/>
          <w:b w:val="false"/>
          <w:i w:val="false"/>
          <w:color w:val="000000"/>
          <w:sz w:val="28"/>
        </w:rPr>
        <w:t>
      Информация о риске для окружающей среды предоставляется в виде приложения к Модулю 1 и включает:</w:t>
      </w:r>
    </w:p>
    <w:p>
      <w:pPr>
        <w:spacing w:after="0"/>
        <w:ind w:left="0"/>
        <w:jc w:val="both"/>
      </w:pPr>
      <w:r>
        <w:rPr>
          <w:rFonts w:ascii="Times New Roman"/>
          <w:b w:val="false"/>
          <w:i w:val="false"/>
          <w:color w:val="000000"/>
          <w:sz w:val="28"/>
        </w:rPr>
        <w:t>
      - введение;</w:t>
      </w:r>
    </w:p>
    <w:p>
      <w:pPr>
        <w:spacing w:after="0"/>
        <w:ind w:left="0"/>
        <w:jc w:val="both"/>
      </w:pPr>
      <w:r>
        <w:rPr>
          <w:rFonts w:ascii="Times New Roman"/>
          <w:b w:val="false"/>
          <w:i w:val="false"/>
          <w:color w:val="000000"/>
          <w:sz w:val="28"/>
        </w:rPr>
        <w:t>
      - копию письменного разрешения, выданного уполномоченным органом страны производителя, на преднамеренное высвобождение ГМО в окружающую среду при использовании в исследовательских целях;</w:t>
      </w:r>
    </w:p>
    <w:p>
      <w:pPr>
        <w:spacing w:after="0"/>
        <w:ind w:left="0"/>
        <w:jc w:val="both"/>
      </w:pPr>
      <w:r>
        <w:rPr>
          <w:rFonts w:ascii="Times New Roman"/>
          <w:b w:val="false"/>
          <w:i w:val="false"/>
          <w:color w:val="000000"/>
          <w:sz w:val="28"/>
        </w:rPr>
        <w:t>
      - данные, включающие методы выявления и идентификации, а также уникальный код ГМО и любую дополнительную информацию о ГМО или лекарственном средстве, которая имеет значение при оценке риска для окружающей среды;</w:t>
      </w:r>
    </w:p>
    <w:p>
      <w:pPr>
        <w:spacing w:after="0"/>
        <w:ind w:left="0"/>
        <w:jc w:val="both"/>
      </w:pPr>
      <w:r>
        <w:rPr>
          <w:rFonts w:ascii="Times New Roman"/>
          <w:b w:val="false"/>
          <w:i w:val="false"/>
          <w:color w:val="000000"/>
          <w:sz w:val="28"/>
        </w:rPr>
        <w:t>
      - отчет об оценке риска для окружающей среды, подготовленный на основании имеющейся информации;</w:t>
      </w:r>
    </w:p>
    <w:p>
      <w:pPr>
        <w:spacing w:after="0"/>
        <w:ind w:left="0"/>
        <w:jc w:val="both"/>
      </w:pPr>
      <w:r>
        <w:rPr>
          <w:rFonts w:ascii="Times New Roman"/>
          <w:b w:val="false"/>
          <w:i w:val="false"/>
          <w:color w:val="000000"/>
          <w:sz w:val="28"/>
        </w:rPr>
        <w:t>
      - на основе вышеизложенной информации и оценке риска для окружающей среды предоставляется заключение, предлагающее соответствующую стратегию управления рисками исследуемого лекарственного средства, план мониторинга в пострегистрационный период и определение любой специальной информации, которая должна появиться в краткой характеристике лекарственного средства, маркировке и инструкции по медицинскому применению;</w:t>
      </w:r>
    </w:p>
    <w:p>
      <w:pPr>
        <w:spacing w:after="0"/>
        <w:ind w:left="0"/>
        <w:jc w:val="both"/>
      </w:pPr>
      <w:r>
        <w:rPr>
          <w:rFonts w:ascii="Times New Roman"/>
          <w:b w:val="false"/>
          <w:i w:val="false"/>
          <w:color w:val="000000"/>
          <w:sz w:val="28"/>
        </w:rPr>
        <w:t>
      - соответствующие меры по информированию населения.</w:t>
      </w:r>
    </w:p>
    <w:p>
      <w:pPr>
        <w:spacing w:after="0"/>
        <w:ind w:left="0"/>
        <w:jc w:val="both"/>
      </w:pPr>
      <w:r>
        <w:rPr>
          <w:rFonts w:ascii="Times New Roman"/>
          <w:b w:val="false"/>
          <w:i w:val="false"/>
          <w:color w:val="000000"/>
          <w:sz w:val="28"/>
        </w:rPr>
        <w:t>
      Приведенная информация должна быть заверена подписью автора с указанием даты, данных по его образованию, стажировке и профессиональному опыту. Необходимо указать профессиональные отношения между автором и заявителем.</w:t>
      </w:r>
    </w:p>
    <w:p>
      <w:pPr>
        <w:spacing w:after="0"/>
        <w:ind w:left="0"/>
        <w:jc w:val="both"/>
      </w:pPr>
      <w:r>
        <w:rPr>
          <w:rFonts w:ascii="Times New Roman"/>
          <w:b w:val="false"/>
          <w:i w:val="false"/>
          <w:color w:val="000000"/>
          <w:sz w:val="28"/>
        </w:rPr>
        <w:t>
      2. Требования к материалам регистрационного досье, приведенных в Модуле 2 "Резюме Общего технического документа"</w:t>
      </w:r>
    </w:p>
    <w:p>
      <w:pPr>
        <w:spacing w:after="0"/>
        <w:ind w:left="0"/>
        <w:jc w:val="both"/>
      </w:pPr>
      <w:r>
        <w:rPr>
          <w:rFonts w:ascii="Times New Roman"/>
          <w:b w:val="false"/>
          <w:i w:val="false"/>
          <w:color w:val="000000"/>
          <w:sz w:val="28"/>
        </w:rPr>
        <w:t>
      В этом модуле приводят резюме химической и биологической документации, доклинических и клинических данных, предоставленных в Модулях 3, 4 и 5 регистрационного досье на лекарственное средство, а также в резюме независимых экспертов.</w:t>
      </w:r>
    </w:p>
    <w:p>
      <w:pPr>
        <w:spacing w:after="0"/>
        <w:ind w:left="0"/>
        <w:jc w:val="both"/>
      </w:pPr>
      <w:r>
        <w:rPr>
          <w:rFonts w:ascii="Times New Roman"/>
          <w:b w:val="false"/>
          <w:i w:val="false"/>
          <w:color w:val="000000"/>
          <w:sz w:val="28"/>
        </w:rPr>
        <w:t>
      Предоставляются обобщенные фактические данные, включая материалы в виде таблиц. В этих отчетах предусматривают перекрестные ссылки на таблицы или на информацию, содержащуюся в основной документации, предоставленной в Модуле 3 (Химическая, фармацевтическая и биологическая информация о лекарственных средствах, содержащих химические и/или биологические активные вещества), Модули 4 (Отчеты о доклинических исследованиях) и Модули 5 (Отчеты о клинических испытаниях).</w:t>
      </w:r>
    </w:p>
    <w:p>
      <w:pPr>
        <w:spacing w:after="0"/>
        <w:ind w:left="0"/>
        <w:jc w:val="both"/>
      </w:pPr>
      <w:r>
        <w:rPr>
          <w:rFonts w:ascii="Times New Roman"/>
          <w:b w:val="false"/>
          <w:i w:val="false"/>
          <w:color w:val="000000"/>
          <w:sz w:val="28"/>
        </w:rPr>
        <w:t>
      Обзоры и резюме должны соответствовать основным принципам и требованиям, изложенным ниже:</w:t>
      </w:r>
    </w:p>
    <w:p>
      <w:pPr>
        <w:spacing w:after="0"/>
        <w:ind w:left="0"/>
        <w:jc w:val="both"/>
      </w:pPr>
      <w:r>
        <w:rPr>
          <w:rFonts w:ascii="Times New Roman"/>
          <w:b w:val="false"/>
          <w:i w:val="false"/>
          <w:color w:val="000000"/>
          <w:sz w:val="28"/>
        </w:rPr>
        <w:t>
      2.1. Общий смысл: в Модуле 2 предоставляют содержание научной документации, приведенной в Модулях 2-5.</w:t>
      </w:r>
    </w:p>
    <w:p>
      <w:pPr>
        <w:spacing w:after="0"/>
        <w:ind w:left="0"/>
        <w:jc w:val="both"/>
      </w:pPr>
      <w:r>
        <w:rPr>
          <w:rFonts w:ascii="Times New Roman"/>
          <w:b w:val="false"/>
          <w:i w:val="false"/>
          <w:color w:val="000000"/>
          <w:sz w:val="28"/>
        </w:rPr>
        <w:t>
      2.2. Введение: должна быть предоставлена информация о фармакологической группе, механизме действия и предложенное клиническое применение лекарственного средства.</w:t>
      </w:r>
    </w:p>
    <w:p>
      <w:pPr>
        <w:spacing w:after="0"/>
        <w:ind w:left="0"/>
        <w:jc w:val="both"/>
      </w:pPr>
      <w:r>
        <w:rPr>
          <w:rFonts w:ascii="Times New Roman"/>
          <w:b w:val="false"/>
          <w:i w:val="false"/>
          <w:color w:val="000000"/>
          <w:sz w:val="28"/>
        </w:rPr>
        <w:t>
      2.3. Общее резюме по качеству:</w:t>
      </w:r>
    </w:p>
    <w:p>
      <w:pPr>
        <w:spacing w:after="0"/>
        <w:ind w:left="0"/>
        <w:jc w:val="both"/>
      </w:pPr>
      <w:r>
        <w:rPr>
          <w:rFonts w:ascii="Times New Roman"/>
          <w:b w:val="false"/>
          <w:i w:val="false"/>
          <w:color w:val="000000"/>
          <w:sz w:val="28"/>
        </w:rPr>
        <w:t>
      В общем резюме по качеству следует предоставлять обзор информации, связанной с химическими, фармацевтическими и биологическими данными.</w:t>
      </w:r>
    </w:p>
    <w:p>
      <w:pPr>
        <w:spacing w:after="0"/>
        <w:ind w:left="0"/>
        <w:jc w:val="both"/>
      </w:pPr>
      <w:r>
        <w:rPr>
          <w:rFonts w:ascii="Times New Roman"/>
          <w:b w:val="false"/>
          <w:i w:val="false"/>
          <w:color w:val="000000"/>
          <w:sz w:val="28"/>
        </w:rPr>
        <w:t>
      Необходимо обратить особое внимание на основные критические параметры и вопросы, связанные с аспектами качества, а также предоставить обоснование в тех случаях, когда не соблюдены соответствующие требования и установки. Этот документ должен охватывать вопросы и описывать соответствующие данные, которые подробно освещены в Модуле 3.</w:t>
      </w:r>
    </w:p>
    <w:p>
      <w:pPr>
        <w:spacing w:after="0"/>
        <w:ind w:left="0"/>
        <w:jc w:val="both"/>
      </w:pPr>
      <w:r>
        <w:rPr>
          <w:rFonts w:ascii="Times New Roman"/>
          <w:b w:val="false"/>
          <w:i w:val="false"/>
          <w:color w:val="000000"/>
          <w:sz w:val="28"/>
        </w:rPr>
        <w:t>
      2.4. Обзор доклинических данных:</w:t>
      </w:r>
    </w:p>
    <w:p>
      <w:pPr>
        <w:spacing w:after="0"/>
        <w:ind w:left="0"/>
        <w:jc w:val="both"/>
      </w:pPr>
      <w:r>
        <w:rPr>
          <w:rFonts w:ascii="Times New Roman"/>
          <w:b w:val="false"/>
          <w:i w:val="false"/>
          <w:color w:val="000000"/>
          <w:sz w:val="28"/>
        </w:rPr>
        <w:t>
      Необходимо привести обобщенную и критическую оценку доклинических исследований лекарственного средства на животных/</w:t>
      </w:r>
      <w:r>
        <w:rPr>
          <w:rFonts w:ascii="Times New Roman"/>
          <w:b w:val="false"/>
          <w:i/>
          <w:color w:val="000000"/>
          <w:sz w:val="28"/>
        </w:rPr>
        <w:t>ин-витро</w:t>
      </w:r>
      <w:r>
        <w:rPr>
          <w:rFonts w:ascii="Times New Roman"/>
          <w:b w:val="false"/>
          <w:i w:val="false"/>
          <w:color w:val="000000"/>
          <w:sz w:val="28"/>
        </w:rPr>
        <w:t>, а также обсуждение и обоснование стратегии исследования при необходимости отклонения от соответствующих требований.</w:t>
      </w:r>
    </w:p>
    <w:p>
      <w:pPr>
        <w:spacing w:after="0"/>
        <w:ind w:left="0"/>
        <w:jc w:val="both"/>
      </w:pPr>
      <w:r>
        <w:rPr>
          <w:rFonts w:ascii="Times New Roman"/>
          <w:b w:val="false"/>
          <w:i w:val="false"/>
          <w:color w:val="000000"/>
          <w:sz w:val="28"/>
        </w:rPr>
        <w:t>
      Необходимо включить оценку примесей и продуктов распада лекарственного средства вместе с их потенциальными фармакологическими и токсикологическим эффектами, за исключением лекарственных средств биологического происхождения. Следует рассмотреть любые различия в хиральности, химической форме и чистоте соединений, используемых в доклинических исследованиях и в лекарственном средстве, которое будет производиться.</w:t>
      </w:r>
    </w:p>
    <w:p>
      <w:pPr>
        <w:spacing w:after="0"/>
        <w:ind w:left="0"/>
        <w:jc w:val="both"/>
      </w:pPr>
      <w:r>
        <w:rPr>
          <w:rFonts w:ascii="Times New Roman"/>
          <w:b w:val="false"/>
          <w:i w:val="false"/>
          <w:color w:val="000000"/>
          <w:sz w:val="28"/>
        </w:rPr>
        <w:t>
      Для лекарственных средств растительного биологического происхождения необходимо оценить сопоставимость материала, использованного в доклинических исследованиях, клинических испытаниях и лекарственном средстве, которое будет регистрироваться.</w:t>
      </w:r>
    </w:p>
    <w:p>
      <w:pPr>
        <w:spacing w:after="0"/>
        <w:ind w:left="0"/>
        <w:jc w:val="both"/>
      </w:pPr>
      <w:r>
        <w:rPr>
          <w:rFonts w:ascii="Times New Roman"/>
          <w:b w:val="false"/>
          <w:i w:val="false"/>
          <w:color w:val="000000"/>
          <w:sz w:val="28"/>
        </w:rPr>
        <w:t>
      Любое новое вспомогательное вещество подлежит отдельной оценке по безопасности.</w:t>
      </w:r>
    </w:p>
    <w:p>
      <w:pPr>
        <w:spacing w:after="0"/>
        <w:ind w:left="0"/>
        <w:jc w:val="both"/>
      </w:pPr>
      <w:r>
        <w:rPr>
          <w:rFonts w:ascii="Times New Roman"/>
          <w:b w:val="false"/>
          <w:i w:val="false"/>
          <w:color w:val="000000"/>
          <w:sz w:val="28"/>
        </w:rPr>
        <w:t>
      Необходимо определить свойства лекарственного средства, доказанные в доклинических исследованиях, а также представить значение результатов по безопасности лекарственного средства для планируемого клинического применения с участием человека.</w:t>
      </w:r>
    </w:p>
    <w:p>
      <w:pPr>
        <w:spacing w:after="0"/>
        <w:ind w:left="0"/>
        <w:jc w:val="both"/>
      </w:pPr>
      <w:r>
        <w:rPr>
          <w:rFonts w:ascii="Times New Roman"/>
          <w:b w:val="false"/>
          <w:i w:val="false"/>
          <w:color w:val="000000"/>
          <w:sz w:val="28"/>
        </w:rPr>
        <w:t>
      2.5. Обзор клинических данных:</w:t>
      </w:r>
    </w:p>
    <w:p>
      <w:pPr>
        <w:spacing w:after="0"/>
        <w:ind w:left="0"/>
        <w:jc w:val="both"/>
      </w:pPr>
      <w:r>
        <w:rPr>
          <w:rFonts w:ascii="Times New Roman"/>
          <w:b w:val="false"/>
          <w:i w:val="false"/>
          <w:color w:val="000000"/>
          <w:sz w:val="28"/>
        </w:rPr>
        <w:t>
      Обзор клинических данных должен содержать критический анализ клинических данных, которые включены в резюме и Модуль 5. Необходимо предоставить способ клинической разработки лекарственного средства, включая дизайн испытания, решения, принятые в отношении исследования, а также ход проведения исследований.</w:t>
      </w:r>
    </w:p>
    <w:p>
      <w:pPr>
        <w:spacing w:after="0"/>
        <w:ind w:left="0"/>
        <w:jc w:val="both"/>
      </w:pPr>
      <w:r>
        <w:rPr>
          <w:rFonts w:ascii="Times New Roman"/>
          <w:b w:val="false"/>
          <w:i w:val="false"/>
          <w:color w:val="000000"/>
          <w:sz w:val="28"/>
        </w:rPr>
        <w:t>
      Необходимо предоставить краткий обзор данных клинических исследований, включая важные ограничивающие факторы, а также оценку риска/пользы, которая базируется на выводах клинических исследований, обосновать предложенную дозу и показания для применения, исходя из полученных клинических данных по эффективности и безопасности, а также оценить, как с помощью краткой характеристики лекарственного средства и других подходов можно оптимизировать пользу и ограничить риски.</w:t>
      </w:r>
    </w:p>
    <w:p>
      <w:pPr>
        <w:spacing w:after="0"/>
        <w:ind w:left="0"/>
        <w:jc w:val="both"/>
      </w:pPr>
      <w:r>
        <w:rPr>
          <w:rFonts w:ascii="Times New Roman"/>
          <w:b w:val="false"/>
          <w:i w:val="false"/>
          <w:color w:val="000000"/>
          <w:sz w:val="28"/>
        </w:rPr>
        <w:t>
      Необходимо объяснить все вопросы относительно эффективности и безопасности, возникающие в процессе разработки и которые не нашли объяснения.</w:t>
      </w:r>
    </w:p>
    <w:p>
      <w:pPr>
        <w:spacing w:after="0"/>
        <w:ind w:left="0"/>
        <w:jc w:val="both"/>
      </w:pPr>
      <w:r>
        <w:rPr>
          <w:rFonts w:ascii="Times New Roman"/>
          <w:b w:val="false"/>
          <w:i w:val="false"/>
          <w:color w:val="000000"/>
          <w:sz w:val="28"/>
        </w:rPr>
        <w:t>
      2.6. Резюме по доклиническим исследованиям:</w:t>
      </w:r>
    </w:p>
    <w:p>
      <w:pPr>
        <w:spacing w:after="0"/>
        <w:ind w:left="0"/>
        <w:jc w:val="both"/>
      </w:pPr>
      <w:r>
        <w:rPr>
          <w:rFonts w:ascii="Times New Roman"/>
          <w:b w:val="false"/>
          <w:i w:val="false"/>
          <w:color w:val="000000"/>
          <w:sz w:val="28"/>
        </w:rPr>
        <w:t>
      Резюме доклинических данных нужно предоставлять на основе фактических результатов фармакологических, фармакокинетических и токсикологических исследований, проведенных на животных/ин-витро, в текстовом формате и в виде таблиц в представленной ниже последовательности, с вводной частью:</w:t>
      </w:r>
    </w:p>
    <w:p>
      <w:pPr>
        <w:spacing w:after="0"/>
        <w:ind w:left="0"/>
        <w:jc w:val="both"/>
      </w:pPr>
      <w:r>
        <w:rPr>
          <w:rFonts w:ascii="Times New Roman"/>
          <w:b w:val="false"/>
          <w:i w:val="false"/>
          <w:color w:val="000000"/>
          <w:sz w:val="28"/>
        </w:rPr>
        <w:t>
      2.6.1. Резюме фармакологических данных в текстовом формате.</w:t>
      </w:r>
    </w:p>
    <w:p>
      <w:pPr>
        <w:spacing w:after="0"/>
        <w:ind w:left="0"/>
        <w:jc w:val="both"/>
      </w:pPr>
      <w:r>
        <w:rPr>
          <w:rFonts w:ascii="Times New Roman"/>
          <w:b w:val="false"/>
          <w:i w:val="false"/>
          <w:color w:val="000000"/>
          <w:sz w:val="28"/>
        </w:rPr>
        <w:t>
      2.6.2. Резюме фармакологических данных в виде таблиц.</w:t>
      </w:r>
    </w:p>
    <w:p>
      <w:pPr>
        <w:spacing w:after="0"/>
        <w:ind w:left="0"/>
        <w:jc w:val="both"/>
      </w:pPr>
      <w:r>
        <w:rPr>
          <w:rFonts w:ascii="Times New Roman"/>
          <w:b w:val="false"/>
          <w:i w:val="false"/>
          <w:color w:val="000000"/>
          <w:sz w:val="28"/>
        </w:rPr>
        <w:t>
      2.6.3. Резюме фармакокинетических данных в текстовом формате.</w:t>
      </w:r>
    </w:p>
    <w:p>
      <w:pPr>
        <w:spacing w:after="0"/>
        <w:ind w:left="0"/>
        <w:jc w:val="both"/>
      </w:pPr>
      <w:r>
        <w:rPr>
          <w:rFonts w:ascii="Times New Roman"/>
          <w:b w:val="false"/>
          <w:i w:val="false"/>
          <w:color w:val="000000"/>
          <w:sz w:val="28"/>
        </w:rPr>
        <w:t>
      2.6.4. Резюме фармакокинетических данных в виде таблиц.</w:t>
      </w:r>
    </w:p>
    <w:p>
      <w:pPr>
        <w:spacing w:after="0"/>
        <w:ind w:left="0"/>
        <w:jc w:val="both"/>
      </w:pPr>
      <w:r>
        <w:rPr>
          <w:rFonts w:ascii="Times New Roman"/>
          <w:b w:val="false"/>
          <w:i w:val="false"/>
          <w:color w:val="000000"/>
          <w:sz w:val="28"/>
        </w:rPr>
        <w:t>
      2.6.5. Резюме токсикологических данных в текстовом формате.</w:t>
      </w:r>
    </w:p>
    <w:p>
      <w:pPr>
        <w:spacing w:after="0"/>
        <w:ind w:left="0"/>
        <w:jc w:val="both"/>
      </w:pPr>
      <w:r>
        <w:rPr>
          <w:rFonts w:ascii="Times New Roman"/>
          <w:b w:val="false"/>
          <w:i w:val="false"/>
          <w:color w:val="000000"/>
          <w:sz w:val="28"/>
        </w:rPr>
        <w:t>
      2.6.6. Резюме токсикологических данных в виде таблиц.</w:t>
      </w:r>
    </w:p>
    <w:p>
      <w:pPr>
        <w:spacing w:after="0"/>
        <w:ind w:left="0"/>
        <w:jc w:val="both"/>
      </w:pPr>
      <w:r>
        <w:rPr>
          <w:rFonts w:ascii="Times New Roman"/>
          <w:b w:val="false"/>
          <w:i w:val="false"/>
          <w:color w:val="000000"/>
          <w:sz w:val="28"/>
        </w:rPr>
        <w:t>
      2.7. Резюме клинических данных:</w:t>
      </w:r>
    </w:p>
    <w:p>
      <w:pPr>
        <w:spacing w:after="0"/>
        <w:ind w:left="0"/>
        <w:jc w:val="both"/>
      </w:pPr>
      <w:r>
        <w:rPr>
          <w:rFonts w:ascii="Times New Roman"/>
          <w:b w:val="false"/>
          <w:i w:val="false"/>
          <w:color w:val="000000"/>
          <w:sz w:val="28"/>
        </w:rPr>
        <w:t>
      Необходимо предоставить подробное с приведением фактических данных резюме клинической информации по изучению лекарственного средства, включенного в Модуль 5. Резюме должно включать результаты всех биофармацевтических исследований, исследований по клинической фармакологии, а также исследований по клинической эффективности и безопасности. Необходимо предоставить краткий обзор индивидуальных исследований. Клиническая информация в виде резюме должна предоставляться в определенной последовательности частью (с перечнем использованных литературных источников).</w:t>
      </w:r>
    </w:p>
    <w:p>
      <w:pPr>
        <w:spacing w:after="0"/>
        <w:ind w:left="0"/>
        <w:jc w:val="both"/>
      </w:pPr>
      <w:r>
        <w:rPr>
          <w:rFonts w:ascii="Times New Roman"/>
          <w:b w:val="false"/>
          <w:i w:val="false"/>
          <w:color w:val="000000"/>
          <w:sz w:val="28"/>
        </w:rPr>
        <w:t>
      2.7.1. Резюме биофармацевтических исследований и связанных с ними аналитических методов.</w:t>
      </w:r>
    </w:p>
    <w:p>
      <w:pPr>
        <w:spacing w:after="0"/>
        <w:ind w:left="0"/>
        <w:jc w:val="both"/>
      </w:pPr>
      <w:r>
        <w:rPr>
          <w:rFonts w:ascii="Times New Roman"/>
          <w:b w:val="false"/>
          <w:i w:val="false"/>
          <w:color w:val="000000"/>
          <w:sz w:val="28"/>
        </w:rPr>
        <w:t>
      2.7.2. Резюме исследований по клинической фармакологии.</w:t>
      </w:r>
    </w:p>
    <w:p>
      <w:pPr>
        <w:spacing w:after="0"/>
        <w:ind w:left="0"/>
        <w:jc w:val="both"/>
      </w:pPr>
      <w:r>
        <w:rPr>
          <w:rFonts w:ascii="Times New Roman"/>
          <w:b w:val="false"/>
          <w:i w:val="false"/>
          <w:color w:val="000000"/>
          <w:sz w:val="28"/>
        </w:rPr>
        <w:t>
      2.7.3. Резюме по клинической эффективности.</w:t>
      </w:r>
    </w:p>
    <w:p>
      <w:pPr>
        <w:spacing w:after="0"/>
        <w:ind w:left="0"/>
        <w:jc w:val="both"/>
      </w:pPr>
      <w:r>
        <w:rPr>
          <w:rFonts w:ascii="Times New Roman"/>
          <w:b w:val="false"/>
          <w:i w:val="false"/>
          <w:color w:val="000000"/>
          <w:sz w:val="28"/>
        </w:rPr>
        <w:t>
      2.7.4. Резюме по клинической безопасности.</w:t>
      </w:r>
    </w:p>
    <w:p>
      <w:pPr>
        <w:spacing w:after="0"/>
        <w:ind w:left="0"/>
        <w:jc w:val="both"/>
      </w:pPr>
      <w:r>
        <w:rPr>
          <w:rFonts w:ascii="Times New Roman"/>
          <w:b w:val="false"/>
          <w:i w:val="false"/>
          <w:color w:val="000000"/>
          <w:sz w:val="28"/>
        </w:rPr>
        <w:t>
      2.7.5. Копия использованных литературных источников.</w:t>
      </w:r>
    </w:p>
    <w:p>
      <w:pPr>
        <w:spacing w:after="0"/>
        <w:ind w:left="0"/>
        <w:jc w:val="both"/>
      </w:pPr>
      <w:r>
        <w:rPr>
          <w:rFonts w:ascii="Times New Roman"/>
          <w:b w:val="false"/>
          <w:i w:val="false"/>
          <w:color w:val="000000"/>
          <w:sz w:val="28"/>
        </w:rPr>
        <w:t>
      2.7.6. Краткий обзор индивидуальных исследований.</w:t>
      </w:r>
    </w:p>
    <w:p>
      <w:pPr>
        <w:spacing w:after="0"/>
        <w:ind w:left="0"/>
        <w:jc w:val="both"/>
      </w:pPr>
      <w:r>
        <w:rPr>
          <w:rFonts w:ascii="Times New Roman"/>
          <w:b w:val="false"/>
          <w:i w:val="false"/>
          <w:color w:val="000000"/>
          <w:sz w:val="28"/>
        </w:rPr>
        <w:t>
      3. Требования к материалам регистрационного досье, приведенных в Модуле 3: "Качество. Химическая, фармацевтическая и биологическая информация о лекарственных средствах, содержащих химические и/или биологические активные вещества".</w:t>
      </w:r>
    </w:p>
    <w:p>
      <w:pPr>
        <w:spacing w:after="0"/>
        <w:ind w:left="0"/>
        <w:jc w:val="both"/>
      </w:pPr>
      <w:r>
        <w:rPr>
          <w:rFonts w:ascii="Times New Roman"/>
          <w:b w:val="false"/>
          <w:i w:val="false"/>
          <w:color w:val="000000"/>
          <w:sz w:val="28"/>
        </w:rPr>
        <w:t>
      3.1. Формат и предоставление: общая схема содержания Модуля 3.</w:t>
      </w:r>
    </w:p>
    <w:p>
      <w:pPr>
        <w:spacing w:after="0"/>
        <w:ind w:left="0"/>
        <w:jc w:val="both"/>
      </w:pPr>
      <w:r>
        <w:rPr>
          <w:rFonts w:ascii="Times New Roman"/>
          <w:b w:val="false"/>
          <w:i w:val="false"/>
          <w:color w:val="000000"/>
          <w:sz w:val="28"/>
        </w:rPr>
        <w:t>
      3.2. Содержание: основные принципы и требования:</w:t>
      </w:r>
    </w:p>
    <w:p>
      <w:pPr>
        <w:spacing w:after="0"/>
        <w:ind w:left="0"/>
        <w:jc w:val="both"/>
      </w:pPr>
      <w:r>
        <w:rPr>
          <w:rFonts w:ascii="Times New Roman"/>
          <w:b w:val="false"/>
          <w:i w:val="false"/>
          <w:color w:val="000000"/>
          <w:sz w:val="28"/>
        </w:rPr>
        <w:t>
      а) химические, фармацевтические и биологические данные, которые необходимо предоставлять, включают для активных веществ и готового лекарственного средства всю информацию о разработке, производственный процесс, характеристики и свойства, процедура и требования контроля качества, стабильность, а также описание состава и оформления готового лекарственного средства;</w:t>
      </w:r>
    </w:p>
    <w:p>
      <w:pPr>
        <w:spacing w:after="0"/>
        <w:ind w:left="0"/>
        <w:jc w:val="both"/>
      </w:pPr>
      <w:r>
        <w:rPr>
          <w:rFonts w:ascii="Times New Roman"/>
          <w:b w:val="false"/>
          <w:i w:val="false"/>
          <w:color w:val="000000"/>
          <w:sz w:val="28"/>
        </w:rPr>
        <w:t>
      б) необходимо предоставить две основные составляющие информации об активном веществе и готовом лекарственном средстве соответственно;</w:t>
      </w:r>
    </w:p>
    <w:p>
      <w:pPr>
        <w:spacing w:after="0"/>
        <w:ind w:left="0"/>
        <w:jc w:val="both"/>
      </w:pPr>
      <w:r>
        <w:rPr>
          <w:rFonts w:ascii="Times New Roman"/>
          <w:b w:val="false"/>
          <w:i w:val="false"/>
          <w:color w:val="000000"/>
          <w:sz w:val="28"/>
        </w:rPr>
        <w:t>
      в) в этом модуле дополнительно должна быть предоставлена подробная информация об исходных материалах и сырье, используемом при производстве активного вещества и вспомогательных веществ, входящих в состав готового лекарственного средства;</w:t>
      </w:r>
    </w:p>
    <w:p>
      <w:pPr>
        <w:spacing w:after="0"/>
        <w:ind w:left="0"/>
        <w:jc w:val="both"/>
      </w:pPr>
      <w:r>
        <w:rPr>
          <w:rFonts w:ascii="Times New Roman"/>
          <w:b w:val="false"/>
          <w:i w:val="false"/>
          <w:color w:val="000000"/>
          <w:sz w:val="28"/>
        </w:rPr>
        <w:t>
      г) все методики и методы испытаний, используемые при производстве и контроле активного вещества и готового лекарственного средства, должны быть изложены четко и подробно, чтобы можно было воспроизвести их при проведении контрольных испытаний, по требованию уполномоченного органа. Все методы испытаний должны соответствовать современному научному уровню, а также быть валидированными. Следует предоставлять результаты исследований по валидации. Если используются методы испытаний, включенные в ГФРК (государственная фармакопея Республики Казахстан) или Европейской фармакопее, то это изложение необходимо заменить соответствующей ссылкой на монографию (и) и общий (ие) раздел (ы);</w:t>
      </w:r>
    </w:p>
    <w:p>
      <w:pPr>
        <w:spacing w:after="0"/>
        <w:ind w:left="0"/>
        <w:jc w:val="both"/>
      </w:pPr>
      <w:r>
        <w:rPr>
          <w:rFonts w:ascii="Times New Roman"/>
          <w:b w:val="false"/>
          <w:i w:val="false"/>
          <w:color w:val="000000"/>
          <w:sz w:val="28"/>
        </w:rPr>
        <w:t>
      д) для всех веществ, препаратов и лекарственных форм, указанных в монографиях ГФРК или Европейской фармакопеи, необходимо делать ссылки на эти фармакопеи. Относительно веществ, которые не указаны в этих фармакопеях, должны предоставляться ссылки на другие национальные фармакопеи.</w:t>
      </w:r>
    </w:p>
    <w:p>
      <w:pPr>
        <w:spacing w:after="0"/>
        <w:ind w:left="0"/>
        <w:jc w:val="both"/>
      </w:pPr>
      <w:r>
        <w:rPr>
          <w:rFonts w:ascii="Times New Roman"/>
          <w:b w:val="false"/>
          <w:i w:val="false"/>
          <w:color w:val="000000"/>
          <w:sz w:val="28"/>
        </w:rPr>
        <w:t>
      Однако, если материал, указанный в ГФРК или Европейской фармакопее, или в других национальных фармакопеях, получают способом, при котором могут возникать примеси, которые не контролируются по монографии фармакопеи, то необходимо указать эти примеси и их допустимое содержание, а также предоставить методику их определения. В случае если спецификация, включена в монографии ГФРК или Европейской фармакопеи или другой национальной фармакопеи, недостаточная для обеспечения качества субстанции, может потребоваться более подробная спецификация от держателя регистрационного удостоверения. Центр может проинформировать уполномоченные органы, ответственные за соответствующую фармакопею. Заявитель должен предоставить уполномоченным органам этой фармакопеи подробные сведения о выявленных недостатках и о дополнительно применяемых спецификациях.</w:t>
      </w:r>
    </w:p>
    <w:p>
      <w:pPr>
        <w:spacing w:after="0"/>
        <w:ind w:left="0"/>
        <w:jc w:val="both"/>
      </w:pPr>
      <w:r>
        <w:rPr>
          <w:rFonts w:ascii="Times New Roman"/>
          <w:b w:val="false"/>
          <w:i w:val="false"/>
          <w:color w:val="000000"/>
          <w:sz w:val="28"/>
        </w:rPr>
        <w:t>
      Если методы анализа включены в ГФРК или Европейскую фармакопею, то нет необходимости приводить их полное изложение, достаточно в каждом разделе, в котором планировалось изложение этого метода, делать соответствующую ссылку на монографию (и) и общий (и) раздел (ы);</w:t>
      </w:r>
    </w:p>
    <w:p>
      <w:pPr>
        <w:spacing w:after="0"/>
        <w:ind w:left="0"/>
        <w:jc w:val="both"/>
      </w:pPr>
      <w:r>
        <w:rPr>
          <w:rFonts w:ascii="Times New Roman"/>
          <w:b w:val="false"/>
          <w:i w:val="false"/>
          <w:color w:val="000000"/>
          <w:sz w:val="28"/>
        </w:rPr>
        <w:t>
      е) если исходные материалы и сырье, активные или вспомогательные вещества не описаны ни в ГФРК, ни в Европейской фармакопее, ни в других национальных фармакопеях, то может быть приемлемым ссылка на монографию фармакопеи другой страны. В таких случаях заявитель должен предоставить копию монографии вместе с валидацией аналитических методик, описанных в монографии, а также при необходимости перевод;</w:t>
      </w:r>
    </w:p>
    <w:p>
      <w:pPr>
        <w:spacing w:after="0"/>
        <w:ind w:left="0"/>
        <w:jc w:val="both"/>
      </w:pPr>
      <w:r>
        <w:rPr>
          <w:rFonts w:ascii="Times New Roman"/>
          <w:b w:val="false"/>
          <w:i w:val="false"/>
          <w:color w:val="000000"/>
          <w:sz w:val="28"/>
        </w:rPr>
        <w:t>
      ж) если активное и/или вспомогательное вещество и исходный материал описаны в монографии Европейской фармакопеи, заявитель может предоставить сертификат соответствия Европейской фармакопеи в соответствующем пункте этого модуля. Считается, что сертификаты соответствия монографии Европейской фармакопеи заменяют существенные данные в соответствующих разделах, указанных в этом модуле. Производитель вещества должен подтвердить заявителю письменно, что производственный процесс не менялся со времени выдачи этого сертификата соответствия;</w:t>
      </w:r>
    </w:p>
    <w:p>
      <w:pPr>
        <w:spacing w:after="0"/>
        <w:ind w:left="0"/>
        <w:jc w:val="both"/>
      </w:pPr>
      <w:r>
        <w:rPr>
          <w:rFonts w:ascii="Times New Roman"/>
          <w:b w:val="false"/>
          <w:i w:val="false"/>
          <w:color w:val="000000"/>
          <w:sz w:val="28"/>
        </w:rPr>
        <w:t>
      з) для хорошо изученных активных веществ производитель активного вещества или заявитель может подготовить следующие материалы:</w:t>
      </w:r>
    </w:p>
    <w:p>
      <w:pPr>
        <w:spacing w:after="0"/>
        <w:ind w:left="0"/>
        <w:jc w:val="both"/>
      </w:pPr>
      <w:r>
        <w:rPr>
          <w:rFonts w:ascii="Times New Roman"/>
          <w:b w:val="false"/>
          <w:i w:val="false"/>
          <w:color w:val="000000"/>
          <w:sz w:val="28"/>
        </w:rPr>
        <w:t>
      подробное описание производственного процесса,</w:t>
      </w:r>
    </w:p>
    <w:p>
      <w:pPr>
        <w:spacing w:after="0"/>
        <w:ind w:left="0"/>
        <w:jc w:val="both"/>
      </w:pPr>
      <w:r>
        <w:rPr>
          <w:rFonts w:ascii="Times New Roman"/>
          <w:b w:val="false"/>
          <w:i w:val="false"/>
          <w:color w:val="000000"/>
          <w:sz w:val="28"/>
        </w:rPr>
        <w:t>
      контроль качества в процессе производства и процессе валидации</w:t>
      </w:r>
    </w:p>
    <w:p>
      <w:pPr>
        <w:spacing w:after="0"/>
        <w:ind w:left="0"/>
        <w:jc w:val="both"/>
      </w:pPr>
      <w:r>
        <w:rPr>
          <w:rFonts w:ascii="Times New Roman"/>
          <w:b w:val="false"/>
          <w:i w:val="false"/>
          <w:color w:val="000000"/>
          <w:sz w:val="28"/>
        </w:rPr>
        <w:t>
      (в виде отдельного документа, а производитель может подать их в виде мастер-файла на активное вещество (материалы регистрационного досье (DrugMasterFile)).</w:t>
      </w:r>
    </w:p>
    <w:p>
      <w:pPr>
        <w:spacing w:after="0"/>
        <w:ind w:left="0"/>
        <w:jc w:val="both"/>
      </w:pPr>
      <w:r>
        <w:rPr>
          <w:rFonts w:ascii="Times New Roman"/>
          <w:b w:val="false"/>
          <w:i w:val="false"/>
          <w:color w:val="000000"/>
          <w:sz w:val="28"/>
        </w:rPr>
        <w:t>
      Однако в таком случае производитель активного вещества должен предоставить заявителю готового лекарственного средства все данные, которые могут ему понадобиться. Производитель должен предоставить заявителю письменное подтверждение, что он гарантирует соответствие между сериями (партиями), а также, что он не будет вносить изменения в производственный процесс или спецификации, не известив об этом заявителя. Документы и подробную информацию, сопровождающих заявление на внесение такого изменения, необходимо подавать в уполномоченные органы; эти документы и данные также предоставляются заявителю в тех разделах, где они касаются открытой части мастер-файла на активное вещество;</w:t>
      </w:r>
    </w:p>
    <w:p>
      <w:pPr>
        <w:spacing w:after="0"/>
        <w:ind w:left="0"/>
        <w:jc w:val="both"/>
      </w:pPr>
      <w:r>
        <w:rPr>
          <w:rFonts w:ascii="Times New Roman"/>
          <w:b w:val="false"/>
          <w:i w:val="false"/>
          <w:color w:val="000000"/>
          <w:sz w:val="28"/>
        </w:rPr>
        <w:t>
      и) необходимо описать особые меры по передачи губчатой энцефалопатии животных (сырье, полученное от жвачных животных): на каждой стадии производственного процесса заявитель должен продемонстрировать соответствие использованных материалов, ссылаясь в частности на Руководство по минимизации риска передачи возбудителей губчатой энцефалопатии животных с лекарственными средствами. Подтвердить соответствие можно, ссылаясь на вышеуказанный документ, или предоставив сертификат соответствия конкретной монографии Европейской фармакопеи, или путем предоставления научных данных для обоснования этого соответствия;</w:t>
      </w:r>
    </w:p>
    <w:p>
      <w:pPr>
        <w:spacing w:after="0"/>
        <w:ind w:left="0"/>
        <w:jc w:val="both"/>
      </w:pPr>
      <w:r>
        <w:rPr>
          <w:rFonts w:ascii="Times New Roman"/>
          <w:b w:val="false"/>
          <w:i w:val="false"/>
          <w:color w:val="000000"/>
          <w:sz w:val="28"/>
        </w:rPr>
        <w:t>
      й) следует предоставить информацию об оценке риска потенциального заражения посторонними агентами (независимо от того, имеют ли они вирусное происхождение или нет) согласно требованиям, изложенным в специальных международных руководствах, а также в общих монографиях и общих разделах ГФРК или Европейской фармакопеи;</w:t>
      </w:r>
    </w:p>
    <w:p>
      <w:pPr>
        <w:spacing w:after="0"/>
        <w:ind w:left="0"/>
        <w:jc w:val="both"/>
      </w:pPr>
      <w:r>
        <w:rPr>
          <w:rFonts w:ascii="Times New Roman"/>
          <w:b w:val="false"/>
          <w:i w:val="false"/>
          <w:color w:val="000000"/>
          <w:sz w:val="28"/>
        </w:rPr>
        <w:t>
      к) необходимо описать специальные приборы и оборудование, которые могут применяться на любой стадии производственного процесса и этапе контроля лекарственного средства;</w:t>
      </w:r>
    </w:p>
    <w:p>
      <w:pPr>
        <w:spacing w:after="0"/>
        <w:ind w:left="0"/>
        <w:jc w:val="both"/>
      </w:pPr>
      <w:r>
        <w:rPr>
          <w:rFonts w:ascii="Times New Roman"/>
          <w:b w:val="false"/>
          <w:i w:val="false"/>
          <w:color w:val="000000"/>
          <w:sz w:val="28"/>
        </w:rPr>
        <w:t>
      л) для устройств введения лекарственных средств необходимо предоставить СЕ-сертификат (подтверждение соответствия Директиве 93/42/ЕЕС "Медицинские приборы. Медицинское оборудование. Медицинские устройства").</w:t>
      </w:r>
    </w:p>
    <w:p>
      <w:pPr>
        <w:spacing w:after="0"/>
        <w:ind w:left="0"/>
        <w:jc w:val="both"/>
      </w:pPr>
      <w:r>
        <w:rPr>
          <w:rFonts w:ascii="Times New Roman"/>
          <w:b w:val="false"/>
          <w:i w:val="false"/>
          <w:color w:val="000000"/>
          <w:sz w:val="28"/>
        </w:rPr>
        <w:t>
      3.2.S Активное вещество:</w:t>
      </w:r>
    </w:p>
    <w:p>
      <w:pPr>
        <w:spacing w:after="0"/>
        <w:ind w:left="0"/>
        <w:jc w:val="both"/>
      </w:pPr>
      <w:r>
        <w:rPr>
          <w:rFonts w:ascii="Times New Roman"/>
          <w:b w:val="false"/>
          <w:i w:val="false"/>
          <w:color w:val="000000"/>
          <w:sz w:val="28"/>
        </w:rPr>
        <w:t>
      Общая информация относительно исходных материалов и сырья (3.2.S.1):</w:t>
      </w:r>
    </w:p>
    <w:p>
      <w:pPr>
        <w:spacing w:after="0"/>
        <w:ind w:left="0"/>
        <w:jc w:val="both"/>
      </w:pPr>
      <w:r>
        <w:rPr>
          <w:rFonts w:ascii="Times New Roman"/>
          <w:b w:val="false"/>
          <w:i w:val="false"/>
          <w:color w:val="000000"/>
          <w:sz w:val="28"/>
        </w:rPr>
        <w:t>
      а) предоставляется информация о названии активного вещества, включая рекомендованную МНН, при наличии - фармакопейное название, указанное в ГФРК, Европейской фармакопее, и химическое наименование.</w:t>
      </w:r>
    </w:p>
    <w:p>
      <w:pPr>
        <w:spacing w:after="0"/>
        <w:ind w:left="0"/>
        <w:jc w:val="both"/>
      </w:pPr>
      <w:r>
        <w:rPr>
          <w:rFonts w:ascii="Times New Roman"/>
          <w:b w:val="false"/>
          <w:i w:val="false"/>
          <w:color w:val="000000"/>
          <w:sz w:val="28"/>
        </w:rPr>
        <w:t>
      Предоставляется структурная формула, включая относительную и абсолютную стереохимию, молекулярная формула и относительная молекулярная масса. Для биотехнологических лекарственных средств, при необходимости необходимо предоставить схематическую последовательность аминокислот и относительную молекулярную массу.</w:t>
      </w:r>
    </w:p>
    <w:p>
      <w:pPr>
        <w:spacing w:after="0"/>
        <w:ind w:left="0"/>
        <w:jc w:val="both"/>
      </w:pPr>
      <w:r>
        <w:rPr>
          <w:rFonts w:ascii="Times New Roman"/>
          <w:b w:val="false"/>
          <w:i w:val="false"/>
          <w:color w:val="000000"/>
          <w:sz w:val="28"/>
        </w:rPr>
        <w:t>
      Для биологических лекарственных средств необходимо предоставить перечень физико-химических и других важных свойств активного вещества, включая ее биологическую активность;</w:t>
      </w:r>
    </w:p>
    <w:p>
      <w:pPr>
        <w:spacing w:after="0"/>
        <w:ind w:left="0"/>
        <w:jc w:val="both"/>
      </w:pPr>
      <w:r>
        <w:rPr>
          <w:rFonts w:ascii="Times New Roman"/>
          <w:b w:val="false"/>
          <w:i w:val="false"/>
          <w:color w:val="000000"/>
          <w:sz w:val="28"/>
        </w:rPr>
        <w:t>
      б) в контексте этого пункта исходными материалами считают все материалы, из которых производятся или экстрагируются активные вещества.</w:t>
      </w:r>
    </w:p>
    <w:p>
      <w:pPr>
        <w:spacing w:after="0"/>
        <w:ind w:left="0"/>
        <w:jc w:val="both"/>
      </w:pPr>
      <w:r>
        <w:rPr>
          <w:rFonts w:ascii="Times New Roman"/>
          <w:b w:val="false"/>
          <w:i w:val="false"/>
          <w:color w:val="000000"/>
          <w:sz w:val="28"/>
        </w:rPr>
        <w:t>
      Для лекарственных средств биологического происхождения исходными материалами считают любое вещество биологического происхождения, такие как микроорганизмы, органы и ткани растительного или животного происхождения, клетки или жидкости (включая кровь или плазму) человеческого или животного происхождения, биотехнологические клеточные компоненты (рекомбинантные или нерекомбинантные субстраты клетки, включая первичные клетки).</w:t>
      </w:r>
    </w:p>
    <w:p>
      <w:pPr>
        <w:spacing w:after="0"/>
        <w:ind w:left="0"/>
        <w:jc w:val="both"/>
      </w:pPr>
      <w:r>
        <w:rPr>
          <w:rFonts w:ascii="Times New Roman"/>
          <w:b w:val="false"/>
          <w:i w:val="false"/>
          <w:color w:val="000000"/>
          <w:sz w:val="28"/>
        </w:rPr>
        <w:t>
      В контексте этого пункта лекарственным средством биологического происхождения считают все лекарственные средства, активное вещество которых является биологическим веществом. Биологическое вещество - это вещество, которое производится или экстрагируется из биологического источника, для описания и определения качества которого необходимо предоставлять комбинацию физических, химических и биологических методов анализа вместе с описанием процесса производства и его контроля. Биологическими лекарственными средствами являются иммунологические лекарственные средства и лекарственные средства, являющиеся производными крови и плазмы; лекарственные средства, полученные с помощью биотехнологических методов (например, технологии рекомбинантной ДНК; контролируемой экспрессии генов, кодирующие биологически активные белки прокариот и эукариот, в том числе трансформированные клетки животных; методы получения гибридом и моноклональных антител и т.д.), а также препараты прогрессивной терапии.</w:t>
      </w:r>
    </w:p>
    <w:p>
      <w:pPr>
        <w:spacing w:after="0"/>
        <w:ind w:left="0"/>
        <w:jc w:val="both"/>
      </w:pPr>
      <w:r>
        <w:rPr>
          <w:rFonts w:ascii="Times New Roman"/>
          <w:b w:val="false"/>
          <w:i w:val="false"/>
          <w:color w:val="000000"/>
          <w:sz w:val="28"/>
        </w:rPr>
        <w:t>
      Любые другие вещества, которые используют для производства или экстрагирования активного вещества, но из которых это активное вещество непосредственно не получают, а именно: реагенты, питательные среды, сыворотка зародыша, эмбриона, добавки и буферы, применяемые в препаративной хроматографии и т.д., считают исходными материалами.</w:t>
      </w:r>
    </w:p>
    <w:p>
      <w:pPr>
        <w:spacing w:after="0"/>
        <w:ind w:left="0"/>
        <w:jc w:val="both"/>
      </w:pPr>
      <w:r>
        <w:rPr>
          <w:rFonts w:ascii="Times New Roman"/>
          <w:b w:val="false"/>
          <w:i w:val="false"/>
          <w:color w:val="000000"/>
          <w:sz w:val="28"/>
        </w:rPr>
        <w:t>
      3.2.S.2. Процесс производства активного вещества:</w:t>
      </w:r>
    </w:p>
    <w:p>
      <w:pPr>
        <w:spacing w:after="0"/>
        <w:ind w:left="0"/>
        <w:jc w:val="both"/>
      </w:pPr>
      <w:r>
        <w:rPr>
          <w:rFonts w:ascii="Times New Roman"/>
          <w:b w:val="false"/>
          <w:i w:val="false"/>
          <w:color w:val="000000"/>
          <w:sz w:val="28"/>
        </w:rPr>
        <w:t>
      а) заявитель обязан предоставить описание производственного процесса активного вещества. Для адекватного описания процесса производства и его контроля, нужную информацию необходимо изложить в соответствии с требованиями, установленными настоящим Приказом;</w:t>
      </w:r>
    </w:p>
    <w:p>
      <w:pPr>
        <w:spacing w:after="0"/>
        <w:ind w:left="0"/>
        <w:jc w:val="both"/>
      </w:pPr>
      <w:r>
        <w:rPr>
          <w:rFonts w:ascii="Times New Roman"/>
          <w:b w:val="false"/>
          <w:i w:val="false"/>
          <w:color w:val="000000"/>
          <w:sz w:val="28"/>
        </w:rPr>
        <w:t>
      б) все материалы, необходимые для производства активного вещества, нужно перечислять с указанием стадии производства, на которой используется каждый материал. Необходимо предоставить информацию о качестве и контроле этих материалов, а также информацию, которая доказывает, что все материалы соответствуют требованиям их предполагаемого использования. Необходимо перечислить исходные материалы (сырье), а также привести показатели их качества и методы контроля. Необходимо предоставить название и местонахождение производственных мощностей и указать обязанности каждого производителя, включая контрактные производства, а также информацию о каждой из запланированных производственных участков или лабораторий;</w:t>
      </w:r>
    </w:p>
    <w:p>
      <w:pPr>
        <w:spacing w:after="0"/>
        <w:ind w:left="0"/>
        <w:jc w:val="both"/>
      </w:pPr>
      <w:r>
        <w:rPr>
          <w:rFonts w:ascii="Times New Roman"/>
          <w:b w:val="false"/>
          <w:i w:val="false"/>
          <w:color w:val="000000"/>
          <w:sz w:val="28"/>
        </w:rPr>
        <w:t>
      в) для биологических лекарственных средств установлены следующие дополнительные требования:</w:t>
      </w:r>
    </w:p>
    <w:p>
      <w:pPr>
        <w:spacing w:after="0"/>
        <w:ind w:left="0"/>
        <w:jc w:val="both"/>
      </w:pPr>
      <w:r>
        <w:rPr>
          <w:rFonts w:ascii="Times New Roman"/>
          <w:b w:val="false"/>
          <w:i w:val="false"/>
          <w:color w:val="000000"/>
          <w:sz w:val="28"/>
        </w:rPr>
        <w:t>
      необходимо предоставить описание и документальное подтверждение происхождения и историю исходных материалов.</w:t>
      </w:r>
    </w:p>
    <w:p>
      <w:pPr>
        <w:spacing w:after="0"/>
        <w:ind w:left="0"/>
        <w:jc w:val="both"/>
      </w:pPr>
      <w:r>
        <w:rPr>
          <w:rFonts w:ascii="Times New Roman"/>
          <w:b w:val="false"/>
          <w:i w:val="false"/>
          <w:color w:val="000000"/>
          <w:sz w:val="28"/>
        </w:rPr>
        <w:t>
      Относительно особых мер по предотвращению передачи губчатой энцефалопатии заявитель должен подтвердить, что активное вещество отвечает, в частности, международным рекомендациям по минимизации риска передачи возбудителей губчатой энцефалопатии животных с лекарственными средствами.</w:t>
      </w:r>
    </w:p>
    <w:p>
      <w:pPr>
        <w:spacing w:after="0"/>
        <w:ind w:left="0"/>
        <w:jc w:val="both"/>
      </w:pPr>
      <w:r>
        <w:rPr>
          <w:rFonts w:ascii="Times New Roman"/>
          <w:b w:val="false"/>
          <w:i w:val="false"/>
          <w:color w:val="000000"/>
          <w:sz w:val="28"/>
        </w:rPr>
        <w:t>
      При использовании банков клеток предоставляются доказательства того, что характеристики клеток остались неизменными при том количестве пассажей, которые используются для производства, а также в течение следующего периода.</w:t>
      </w:r>
    </w:p>
    <w:p>
      <w:pPr>
        <w:spacing w:after="0"/>
        <w:ind w:left="0"/>
        <w:jc w:val="both"/>
      </w:pPr>
      <w:r>
        <w:rPr>
          <w:rFonts w:ascii="Times New Roman"/>
          <w:b w:val="false"/>
          <w:i w:val="false"/>
          <w:color w:val="000000"/>
          <w:sz w:val="28"/>
        </w:rPr>
        <w:t>
      Посевные материалы, банки клеток, пулы сывороток или плазмы и другие материалы биологического происхождения, а также по возможности исходные вещества, из которых они получены, исследуют на наличие посторонних микроорганизмов.</w:t>
      </w:r>
    </w:p>
    <w:p>
      <w:pPr>
        <w:spacing w:after="0"/>
        <w:ind w:left="0"/>
        <w:jc w:val="both"/>
      </w:pPr>
      <w:r>
        <w:rPr>
          <w:rFonts w:ascii="Times New Roman"/>
          <w:b w:val="false"/>
          <w:i w:val="false"/>
          <w:color w:val="000000"/>
          <w:sz w:val="28"/>
        </w:rPr>
        <w:t>
      Если присутствия потенциально патогенных посторонних агентов избежать невозможно, то исходные вещества необходимо использовать только в том случае, когда при последующей обработке будет обеспечиваться удаление и/или инактивация данных посторонних микроорганизмов, и это должно быть доказано валидацией.</w:t>
      </w:r>
    </w:p>
    <w:p>
      <w:pPr>
        <w:spacing w:after="0"/>
        <w:ind w:left="0"/>
        <w:jc w:val="both"/>
      </w:pPr>
      <w:r>
        <w:rPr>
          <w:rFonts w:ascii="Times New Roman"/>
          <w:b w:val="false"/>
          <w:i w:val="false"/>
          <w:color w:val="000000"/>
          <w:sz w:val="28"/>
        </w:rPr>
        <w:t>
      Там, где это возможно, производство вакцин должно основываться на системе посевных культур и известных банков клеток. При производстве бактериальных и вирусных вакцин характеристики возбудителя инфекции должны быть продемонстрированы на посевном материале. Кроме того, по живым вакцинам стабильность характеристики аттенуации (ослабления вирулентности патогенных микроорганизмов) должна быть продемонстрирована на посевном материале; если такого доказательства будет недостаточно, характеристики аттенуации также должны быть продемонстрированы на стадии производства.</w:t>
      </w:r>
    </w:p>
    <w:p>
      <w:pPr>
        <w:spacing w:after="0"/>
        <w:ind w:left="0"/>
        <w:jc w:val="both"/>
      </w:pPr>
      <w:r>
        <w:rPr>
          <w:rFonts w:ascii="Times New Roman"/>
          <w:b w:val="false"/>
          <w:i w:val="false"/>
          <w:color w:val="000000"/>
          <w:sz w:val="28"/>
        </w:rPr>
        <w:t>
      Для лекарственных средств, полученных из крови или плазмы человека, в соответствии с положениями, изложенными в части 3 настоящего Приказа, необходимо описать и документально подтвердить происхождение, критерии и методики отбора, транспортировки и хранения исходных материалов.</w:t>
      </w:r>
    </w:p>
    <w:p>
      <w:pPr>
        <w:spacing w:after="0"/>
        <w:ind w:left="0"/>
        <w:jc w:val="both"/>
      </w:pPr>
      <w:r>
        <w:rPr>
          <w:rFonts w:ascii="Times New Roman"/>
          <w:b w:val="false"/>
          <w:i w:val="false"/>
          <w:color w:val="000000"/>
          <w:sz w:val="28"/>
        </w:rPr>
        <w:t>
      Необходимо описать производственные помещения и оборудование;</w:t>
      </w:r>
    </w:p>
    <w:p>
      <w:pPr>
        <w:spacing w:after="0"/>
        <w:ind w:left="0"/>
        <w:jc w:val="both"/>
      </w:pPr>
      <w:r>
        <w:rPr>
          <w:rFonts w:ascii="Times New Roman"/>
          <w:b w:val="false"/>
          <w:i w:val="false"/>
          <w:color w:val="000000"/>
          <w:sz w:val="28"/>
        </w:rPr>
        <w:t>
      г) в соответствующем порядке необходимо предоставить информацию о методах контроля и критериях приемлемости на каждой критической стадии, информацию о качестве и контроле промежуточных продуктов, а также о процессе валидации и/или его анализе;</w:t>
      </w:r>
    </w:p>
    <w:p>
      <w:pPr>
        <w:spacing w:after="0"/>
        <w:ind w:left="0"/>
        <w:jc w:val="both"/>
      </w:pPr>
      <w:r>
        <w:rPr>
          <w:rFonts w:ascii="Times New Roman"/>
          <w:b w:val="false"/>
          <w:i w:val="false"/>
          <w:color w:val="000000"/>
          <w:sz w:val="28"/>
        </w:rPr>
        <w:t>
      г) если присутствия потенциально патогенных посторонних микроорганизмов избежать невозможно, то исходные вещества необходимо использовать только в тех случаях, когда последующая обработка обеспечивает их удаление и/или инактивацию, что приходиться в соответствующем модуле, который касается оценки вирусной безопасности;</w:t>
      </w:r>
    </w:p>
    <w:p>
      <w:pPr>
        <w:spacing w:after="0"/>
        <w:ind w:left="0"/>
        <w:jc w:val="both"/>
      </w:pPr>
      <w:r>
        <w:rPr>
          <w:rFonts w:ascii="Times New Roman"/>
          <w:b w:val="false"/>
          <w:i w:val="false"/>
          <w:color w:val="000000"/>
          <w:sz w:val="28"/>
        </w:rPr>
        <w:t>
      д) необходимо предусмотреть для активного вещества описание и обсуждение существенных изменений, внесенных в производственный процесс при разработке и/или замены производственного участка.</w:t>
      </w:r>
    </w:p>
    <w:p>
      <w:pPr>
        <w:spacing w:after="0"/>
        <w:ind w:left="0"/>
        <w:jc w:val="both"/>
      </w:pPr>
      <w:r>
        <w:rPr>
          <w:rFonts w:ascii="Times New Roman"/>
          <w:b w:val="false"/>
          <w:i w:val="false"/>
          <w:color w:val="000000"/>
          <w:sz w:val="28"/>
        </w:rPr>
        <w:t>
      3.2.S.3. Описание характеристик активного вещества:</w:t>
      </w:r>
    </w:p>
    <w:p>
      <w:pPr>
        <w:spacing w:after="0"/>
        <w:ind w:left="0"/>
        <w:jc w:val="both"/>
      </w:pPr>
      <w:r>
        <w:rPr>
          <w:rFonts w:ascii="Times New Roman"/>
          <w:b w:val="false"/>
          <w:i w:val="false"/>
          <w:color w:val="000000"/>
          <w:sz w:val="28"/>
        </w:rPr>
        <w:t>
      Необходимо предоставить данные о структуре и другиие характеристики активного вещества.</w:t>
      </w:r>
    </w:p>
    <w:p>
      <w:pPr>
        <w:spacing w:after="0"/>
        <w:ind w:left="0"/>
        <w:jc w:val="both"/>
      </w:pPr>
      <w:r>
        <w:rPr>
          <w:rFonts w:ascii="Times New Roman"/>
          <w:b w:val="false"/>
          <w:i w:val="false"/>
          <w:color w:val="000000"/>
          <w:sz w:val="28"/>
        </w:rPr>
        <w:t>
      Следует подтвердить структуру активного вещества, основываясь на современных физико-химических и/или иммунохимических и/или биологических методах, а также предоставить информацию о примесях.</w:t>
      </w:r>
    </w:p>
    <w:p>
      <w:pPr>
        <w:spacing w:after="0"/>
        <w:ind w:left="0"/>
        <w:jc w:val="both"/>
      </w:pPr>
      <w:r>
        <w:rPr>
          <w:rFonts w:ascii="Times New Roman"/>
          <w:b w:val="false"/>
          <w:i w:val="false"/>
          <w:color w:val="000000"/>
          <w:sz w:val="28"/>
        </w:rPr>
        <w:t>
      3.2.S.4. Контроль активного вещества:</w:t>
      </w:r>
    </w:p>
    <w:p>
      <w:pPr>
        <w:spacing w:after="0"/>
        <w:ind w:left="0"/>
        <w:jc w:val="both"/>
      </w:pPr>
      <w:r>
        <w:rPr>
          <w:rFonts w:ascii="Times New Roman"/>
          <w:b w:val="false"/>
          <w:i w:val="false"/>
          <w:color w:val="000000"/>
          <w:sz w:val="28"/>
        </w:rPr>
        <w:t>
      Необходимо предоставить подробную информацию о спецификациях, используемых для посерийного контроля активного вещества, обоснование выбора этих спецификаций, методов анализа и их валидации.</w:t>
      </w:r>
    </w:p>
    <w:p>
      <w:pPr>
        <w:spacing w:after="0"/>
        <w:ind w:left="0"/>
        <w:jc w:val="both"/>
      </w:pPr>
      <w:r>
        <w:rPr>
          <w:rFonts w:ascii="Times New Roman"/>
          <w:b w:val="false"/>
          <w:i w:val="false"/>
          <w:color w:val="000000"/>
          <w:sz w:val="28"/>
        </w:rPr>
        <w:t>
      Необходимо предоставить результаты контроля отдельных серий, изготовленных на этапе разработки.</w:t>
      </w:r>
    </w:p>
    <w:p>
      <w:pPr>
        <w:spacing w:after="0"/>
        <w:ind w:left="0"/>
        <w:jc w:val="both"/>
      </w:pPr>
      <w:r>
        <w:rPr>
          <w:rFonts w:ascii="Times New Roman"/>
          <w:b w:val="false"/>
          <w:i w:val="false"/>
          <w:color w:val="000000"/>
          <w:sz w:val="28"/>
        </w:rPr>
        <w:t>
      3.2.S.5. Стандартные образцы или материалы:</w:t>
      </w:r>
    </w:p>
    <w:p>
      <w:pPr>
        <w:spacing w:after="0"/>
        <w:ind w:left="0"/>
        <w:jc w:val="both"/>
      </w:pPr>
      <w:r>
        <w:rPr>
          <w:rFonts w:ascii="Times New Roman"/>
          <w:b w:val="false"/>
          <w:i w:val="false"/>
          <w:color w:val="000000"/>
          <w:sz w:val="28"/>
        </w:rPr>
        <w:t>
      Необходимо определить и подробно описать стандартные материалы и стандартные образцы. По возможности необходимо применять химические стандартные образцы и биологические стандартные материалы, описанные в ГФРК или Европейской фармакопее.</w:t>
      </w:r>
    </w:p>
    <w:p>
      <w:pPr>
        <w:spacing w:after="0"/>
        <w:ind w:left="0"/>
        <w:jc w:val="both"/>
      </w:pPr>
      <w:r>
        <w:rPr>
          <w:rFonts w:ascii="Times New Roman"/>
          <w:b w:val="false"/>
          <w:i w:val="false"/>
          <w:color w:val="000000"/>
          <w:sz w:val="28"/>
        </w:rPr>
        <w:t>
      3.2.S.6. Система упаковки/укупорки:</w:t>
      </w:r>
    </w:p>
    <w:p>
      <w:pPr>
        <w:spacing w:after="0"/>
        <w:ind w:left="0"/>
        <w:jc w:val="both"/>
      </w:pPr>
      <w:r>
        <w:rPr>
          <w:rFonts w:ascii="Times New Roman"/>
          <w:b w:val="false"/>
          <w:i w:val="false"/>
          <w:color w:val="000000"/>
          <w:sz w:val="28"/>
        </w:rPr>
        <w:t>
      Необходимо предоставить описание контейнера и системы упаковки/укупорки и спецификации ее компонентов. По возможности необходимо использовать упаковочные средства, которые соответствуют требованиям ГФУ или Европейской фармакопеи.</w:t>
      </w:r>
    </w:p>
    <w:p>
      <w:pPr>
        <w:spacing w:after="0"/>
        <w:ind w:left="0"/>
        <w:jc w:val="both"/>
      </w:pPr>
      <w:r>
        <w:rPr>
          <w:rFonts w:ascii="Times New Roman"/>
          <w:b w:val="false"/>
          <w:i w:val="false"/>
          <w:color w:val="000000"/>
          <w:sz w:val="28"/>
        </w:rPr>
        <w:t>
      3.2.S.7. Стабильность:</w:t>
      </w:r>
    </w:p>
    <w:p>
      <w:pPr>
        <w:spacing w:after="0"/>
        <w:ind w:left="0"/>
        <w:jc w:val="both"/>
      </w:pPr>
      <w:r>
        <w:rPr>
          <w:rFonts w:ascii="Times New Roman"/>
          <w:b w:val="false"/>
          <w:i w:val="false"/>
          <w:color w:val="000000"/>
          <w:sz w:val="28"/>
        </w:rPr>
        <w:t>
      а) необходимо предоставить краткие сведения о типе проведенных исследований, использованные протоколы и полученные во время исследований результаты;</w:t>
      </w:r>
    </w:p>
    <w:p>
      <w:pPr>
        <w:spacing w:after="0"/>
        <w:ind w:left="0"/>
        <w:jc w:val="both"/>
      </w:pPr>
      <w:r>
        <w:rPr>
          <w:rFonts w:ascii="Times New Roman"/>
          <w:b w:val="false"/>
          <w:i w:val="false"/>
          <w:color w:val="000000"/>
          <w:sz w:val="28"/>
        </w:rPr>
        <w:t>
      б) необходимо предоставить оформленные в соответствующем формате подробные результаты исследования стабильности, включая сведения об аналитических методиках, которые используются для получения данных, и валидацию этих методик;</w:t>
      </w:r>
    </w:p>
    <w:p>
      <w:pPr>
        <w:spacing w:after="0"/>
        <w:ind w:left="0"/>
        <w:jc w:val="both"/>
      </w:pPr>
      <w:r>
        <w:rPr>
          <w:rFonts w:ascii="Times New Roman"/>
          <w:b w:val="false"/>
          <w:i w:val="false"/>
          <w:color w:val="000000"/>
          <w:sz w:val="28"/>
        </w:rPr>
        <w:t>
      в) необходимо предоставить протокол исследования стабильности в пострегистрационный период и гарантии заявителя относительно стабильности.</w:t>
      </w:r>
    </w:p>
    <w:p>
      <w:pPr>
        <w:spacing w:after="0"/>
        <w:ind w:left="0"/>
        <w:jc w:val="both"/>
      </w:pPr>
      <w:r>
        <w:rPr>
          <w:rFonts w:ascii="Times New Roman"/>
          <w:b w:val="false"/>
          <w:i w:val="false"/>
          <w:color w:val="000000"/>
          <w:sz w:val="28"/>
        </w:rPr>
        <w:t>
      3.2.P. Готовое лекарственное средство:</w:t>
      </w:r>
    </w:p>
    <w:p>
      <w:pPr>
        <w:spacing w:after="0"/>
        <w:ind w:left="0"/>
        <w:jc w:val="both"/>
      </w:pPr>
      <w:r>
        <w:rPr>
          <w:rFonts w:ascii="Times New Roman"/>
          <w:b w:val="false"/>
          <w:i w:val="false"/>
          <w:color w:val="000000"/>
          <w:sz w:val="28"/>
        </w:rPr>
        <w:t>
      3.2.P.1. Описание и состав лекарственного средства:</w:t>
      </w:r>
    </w:p>
    <w:p>
      <w:pPr>
        <w:spacing w:after="0"/>
        <w:ind w:left="0"/>
        <w:jc w:val="both"/>
      </w:pPr>
      <w:r>
        <w:rPr>
          <w:rFonts w:ascii="Times New Roman"/>
          <w:b w:val="false"/>
          <w:i w:val="false"/>
          <w:color w:val="000000"/>
          <w:sz w:val="28"/>
        </w:rPr>
        <w:t>
      Необходимо предоставить описание готового лекарственного средства и его состав. Информация должна включать описание лекарственной формы и состава с перечнем всех компонентов готового лекарственного средства, их количества в пересчете на единицу дозы, действие компонентов:</w:t>
      </w:r>
    </w:p>
    <w:p>
      <w:pPr>
        <w:spacing w:after="0"/>
        <w:ind w:left="0"/>
        <w:jc w:val="both"/>
      </w:pPr>
      <w:r>
        <w:rPr>
          <w:rFonts w:ascii="Times New Roman"/>
          <w:b w:val="false"/>
          <w:i w:val="false"/>
          <w:color w:val="000000"/>
          <w:sz w:val="28"/>
        </w:rPr>
        <w:t>
      активное вещество;</w:t>
      </w:r>
    </w:p>
    <w:p>
      <w:pPr>
        <w:spacing w:after="0"/>
        <w:ind w:left="0"/>
        <w:jc w:val="both"/>
      </w:pPr>
      <w:r>
        <w:rPr>
          <w:rFonts w:ascii="Times New Roman"/>
          <w:b w:val="false"/>
          <w:i w:val="false"/>
          <w:color w:val="000000"/>
          <w:sz w:val="28"/>
        </w:rPr>
        <w:t>
      вспомогательное (ые) вещество (а) независимо от его (их) происхождения или количества, включая красители, консерванты, модификаторы, стабилизаторы, загустители, эмульгаторы, вкусовые и ароматические вещества и т.д.;</w:t>
      </w:r>
    </w:p>
    <w:p>
      <w:pPr>
        <w:spacing w:after="0"/>
        <w:ind w:left="0"/>
        <w:jc w:val="both"/>
      </w:pPr>
      <w:r>
        <w:rPr>
          <w:rFonts w:ascii="Times New Roman"/>
          <w:b w:val="false"/>
          <w:i w:val="false"/>
          <w:color w:val="000000"/>
          <w:sz w:val="28"/>
        </w:rPr>
        <w:t>
      компоненты лекарственной формы, внешних оболочек лекарственных средств, попадающих в организм пациента при приеме внутрь или любым другим путем введения (твердые капсулы, мягкие капсулы, капсулы ректальные, таблетки покрытые оболочкой, таблетки покрытые пленочной оболочкой и т.п.);</w:t>
      </w:r>
    </w:p>
    <w:p>
      <w:pPr>
        <w:spacing w:after="0"/>
        <w:ind w:left="0"/>
        <w:jc w:val="both"/>
      </w:pPr>
      <w:r>
        <w:rPr>
          <w:rFonts w:ascii="Times New Roman"/>
          <w:b w:val="false"/>
          <w:i w:val="false"/>
          <w:color w:val="000000"/>
          <w:sz w:val="28"/>
        </w:rPr>
        <w:t>
      эти сведения необходимо дополнить любыми существенными данными, касающимися типа контейнера и при необходимости способа его укупорки, вместе с подробной информацией об устройствах, с помощью которых будет использоваться или вводиться лекарственное средство и которые будет поставляться вместе с лекарственным средством.</w:t>
      </w:r>
    </w:p>
    <w:p>
      <w:pPr>
        <w:spacing w:after="0"/>
        <w:ind w:left="0"/>
        <w:jc w:val="both"/>
      </w:pPr>
      <w:r>
        <w:rPr>
          <w:rFonts w:ascii="Times New Roman"/>
          <w:b w:val="false"/>
          <w:i w:val="false"/>
          <w:color w:val="000000"/>
          <w:sz w:val="28"/>
        </w:rPr>
        <w:t>
      Выражение "принятая терминология", которое используется при описании компонентов лекарственных средств, независимо от применения других положений, означает следующее:</w:t>
      </w:r>
    </w:p>
    <w:p>
      <w:pPr>
        <w:spacing w:after="0"/>
        <w:ind w:left="0"/>
        <w:jc w:val="both"/>
      </w:pPr>
      <w:r>
        <w:rPr>
          <w:rFonts w:ascii="Times New Roman"/>
          <w:b w:val="false"/>
          <w:i w:val="false"/>
          <w:color w:val="000000"/>
          <w:sz w:val="28"/>
        </w:rPr>
        <w:t>
      для веществ, которые приводятся в ГФРК или Европейской фармакопее, или в других национальных фармакопеях - основное название, приведенное в заголовке соответствующей монографии, и ссылки на конкретную фармакопею;</w:t>
      </w:r>
    </w:p>
    <w:p>
      <w:pPr>
        <w:spacing w:after="0"/>
        <w:ind w:left="0"/>
        <w:jc w:val="both"/>
      </w:pPr>
      <w:r>
        <w:rPr>
          <w:rFonts w:ascii="Times New Roman"/>
          <w:b w:val="false"/>
          <w:i w:val="false"/>
          <w:color w:val="000000"/>
          <w:sz w:val="28"/>
        </w:rPr>
        <w:t>
      для других веществ - МНН, рекомендованное ВОЗ, или при отсутствии такого, точное научное название, для веществ, не имеющих МНН или точного научного названия, приводят данные каким образом и из чего они получены, какие добавки в них вводились (при необходимости с соответствующими подробными деталями);</w:t>
      </w:r>
    </w:p>
    <w:p>
      <w:pPr>
        <w:spacing w:after="0"/>
        <w:ind w:left="0"/>
        <w:jc w:val="both"/>
      </w:pPr>
      <w:r>
        <w:rPr>
          <w:rFonts w:ascii="Times New Roman"/>
          <w:b w:val="false"/>
          <w:i w:val="false"/>
          <w:color w:val="000000"/>
          <w:sz w:val="28"/>
        </w:rPr>
        <w:t>
      для красителей - соответствующий код "Е".</w:t>
      </w:r>
    </w:p>
    <w:p>
      <w:pPr>
        <w:spacing w:after="0"/>
        <w:ind w:left="0"/>
        <w:jc w:val="both"/>
      </w:pPr>
      <w:r>
        <w:rPr>
          <w:rFonts w:ascii="Times New Roman"/>
          <w:b w:val="false"/>
          <w:i w:val="false"/>
          <w:color w:val="000000"/>
          <w:sz w:val="28"/>
        </w:rPr>
        <w:t>
      Для того, чтобы предоставить "количественный состав" активного вещества в готовых лекарственных средствах, необходимо в зависимости от рассматриваемой лекарственной формы указать массу или количество единиц биологической активности в расчете или на единицу дозы или на единицу массы или на единицу содержимого каждого активного вещества.</w:t>
      </w:r>
    </w:p>
    <w:p>
      <w:pPr>
        <w:spacing w:after="0"/>
        <w:ind w:left="0"/>
        <w:jc w:val="both"/>
      </w:pPr>
      <w:r>
        <w:rPr>
          <w:rFonts w:ascii="Times New Roman"/>
          <w:b w:val="false"/>
          <w:i w:val="false"/>
          <w:color w:val="000000"/>
          <w:sz w:val="28"/>
        </w:rPr>
        <w:t>
      Если активные вещества представлены в виде соединений или производных, то необходимо предоставить их количественное выражение, указав их общую массу, а при необходимости - массу активной части молекулы.</w:t>
      </w:r>
    </w:p>
    <w:p>
      <w:pPr>
        <w:spacing w:after="0"/>
        <w:ind w:left="0"/>
        <w:jc w:val="both"/>
      </w:pPr>
      <w:r>
        <w:rPr>
          <w:rFonts w:ascii="Times New Roman"/>
          <w:b w:val="false"/>
          <w:i w:val="false"/>
          <w:color w:val="000000"/>
          <w:sz w:val="28"/>
        </w:rPr>
        <w:t>
      Для лекарственных средств, содержащих активное вещество, которое впервые заявлено в составе лекарственного средства, количество активного вещества, являющегося солью или гидратом, необходимо всегда указывать в пересчете на массу активной части молекулы.</w:t>
      </w:r>
    </w:p>
    <w:p>
      <w:pPr>
        <w:spacing w:after="0"/>
        <w:ind w:left="0"/>
        <w:jc w:val="both"/>
      </w:pPr>
      <w:r>
        <w:rPr>
          <w:rFonts w:ascii="Times New Roman"/>
          <w:b w:val="false"/>
          <w:i w:val="false"/>
          <w:color w:val="000000"/>
          <w:sz w:val="28"/>
        </w:rPr>
        <w:t>
      Для субстанции или активного вещества, которое нельзя определять химическим путем, указывают единицы биологической активности или, если таковые имеются, международные единицы биологической активности, установленные ВОЗ. Если международные единицы ВОЗ не установлено, то единицы биологической активности нужно выражать таким образом, чтобы предоставить точную информацию об активности субстанции или активного вещества, используя, где необходимо, единицы Европейской фармакопеи. По возможности должна быть указана биологическая активность на единицу массы.</w:t>
      </w:r>
    </w:p>
    <w:p>
      <w:pPr>
        <w:spacing w:after="0"/>
        <w:ind w:left="0"/>
        <w:jc w:val="both"/>
      </w:pPr>
      <w:r>
        <w:rPr>
          <w:rFonts w:ascii="Times New Roman"/>
          <w:b w:val="false"/>
          <w:i w:val="false"/>
          <w:color w:val="000000"/>
          <w:sz w:val="28"/>
        </w:rPr>
        <w:t>
      3.2.P.2. Фармацевтическая разработка:</w:t>
      </w:r>
    </w:p>
    <w:p>
      <w:pPr>
        <w:spacing w:after="0"/>
        <w:ind w:left="0"/>
        <w:jc w:val="both"/>
      </w:pPr>
      <w:r>
        <w:rPr>
          <w:rFonts w:ascii="Times New Roman"/>
          <w:b w:val="false"/>
          <w:i w:val="false"/>
          <w:color w:val="000000"/>
          <w:sz w:val="28"/>
        </w:rPr>
        <w:t>
      В этом разделе содержится информация об исследовании по разработке, проведенные с целью доказательства того, что лекарственная форма, состав, производственный процесс, система упаковки/укупорки контейнера, микробиологические свойства и инструкция для медицинского применения соответствует планируемому применению, указанному в материалах регистрационного досье заявителя.</w:t>
      </w:r>
    </w:p>
    <w:p>
      <w:pPr>
        <w:spacing w:after="0"/>
        <w:ind w:left="0"/>
        <w:jc w:val="both"/>
      </w:pPr>
      <w:r>
        <w:rPr>
          <w:rFonts w:ascii="Times New Roman"/>
          <w:b w:val="false"/>
          <w:i w:val="false"/>
          <w:color w:val="000000"/>
          <w:sz w:val="28"/>
        </w:rPr>
        <w:t>
      Исследования, описанные в этом разделе, должны отличаться от посерийных контрольных испытаний, проводимых в соответствии со спецификациями. Необходимо определить и описать критические параметры состава и характеристики процесса, которые могут влиять на воспроизводимость серий, действие и качество лекарственного средства. При необходимости при предоставлении дополнительных подтверждающих данных необходимо ссылаться на соответствующие пункты Модуля 4 (отчеты о доклинических исследованиях) и Модуля 5 (отчеты о клинических испытаниях) материалов регистрационного досье:</w:t>
      </w:r>
    </w:p>
    <w:p>
      <w:pPr>
        <w:spacing w:after="0"/>
        <w:ind w:left="0"/>
        <w:jc w:val="both"/>
      </w:pPr>
      <w:r>
        <w:rPr>
          <w:rFonts w:ascii="Times New Roman"/>
          <w:b w:val="false"/>
          <w:i w:val="false"/>
          <w:color w:val="000000"/>
          <w:sz w:val="28"/>
        </w:rPr>
        <w:t>
      а) необходимо обосновать совместимость активного вещества со вспомогательными веществами, а также основные физико-химические свойства активного вещества, которые могут повлиять на действие готового лекарственного средства, или совместимость разных активных веществ, друг с другом в случае комбинированных лекарственных средств;</w:t>
      </w:r>
    </w:p>
    <w:p>
      <w:pPr>
        <w:spacing w:after="0"/>
        <w:ind w:left="0"/>
        <w:jc w:val="both"/>
      </w:pPr>
      <w:r>
        <w:rPr>
          <w:rFonts w:ascii="Times New Roman"/>
          <w:b w:val="false"/>
          <w:i w:val="false"/>
          <w:color w:val="000000"/>
          <w:sz w:val="28"/>
        </w:rPr>
        <w:t>
      б) необходимо обосновать выбор вспомогательных веществ, особенно в отношении их соответствующих функций и концентраций;</w:t>
      </w:r>
    </w:p>
    <w:p>
      <w:pPr>
        <w:spacing w:after="0"/>
        <w:ind w:left="0"/>
        <w:jc w:val="both"/>
      </w:pPr>
      <w:r>
        <w:rPr>
          <w:rFonts w:ascii="Times New Roman"/>
          <w:b w:val="false"/>
          <w:i w:val="false"/>
          <w:color w:val="000000"/>
          <w:sz w:val="28"/>
        </w:rPr>
        <w:t>
      в) необходимо предоставить описание разработки готового лекарственного средства, учитывая предлагаемый путь введения и способ применения;</w:t>
      </w:r>
    </w:p>
    <w:p>
      <w:pPr>
        <w:spacing w:after="0"/>
        <w:ind w:left="0"/>
        <w:jc w:val="both"/>
      </w:pPr>
      <w:r>
        <w:rPr>
          <w:rFonts w:ascii="Times New Roman"/>
          <w:b w:val="false"/>
          <w:i w:val="false"/>
          <w:color w:val="000000"/>
          <w:sz w:val="28"/>
        </w:rPr>
        <w:t>
      г) наличие любых избытков в составе должно быть обосновано;</w:t>
      </w:r>
    </w:p>
    <w:p>
      <w:pPr>
        <w:spacing w:after="0"/>
        <w:ind w:left="0"/>
        <w:jc w:val="both"/>
      </w:pPr>
      <w:r>
        <w:rPr>
          <w:rFonts w:ascii="Times New Roman"/>
          <w:b w:val="false"/>
          <w:i w:val="false"/>
          <w:color w:val="000000"/>
          <w:sz w:val="28"/>
        </w:rPr>
        <w:t>
      д) необходимо указать и обосновать любые физико-химические и биологические свойства и любые параметры, касающиеся действия готового лекарственного средства;</w:t>
      </w:r>
    </w:p>
    <w:p>
      <w:pPr>
        <w:spacing w:after="0"/>
        <w:ind w:left="0"/>
        <w:jc w:val="both"/>
      </w:pPr>
      <w:r>
        <w:rPr>
          <w:rFonts w:ascii="Times New Roman"/>
          <w:b w:val="false"/>
          <w:i w:val="false"/>
          <w:color w:val="000000"/>
          <w:sz w:val="28"/>
        </w:rPr>
        <w:t>
      е) необходимо предоставить информацию о выборе и оптимизации производственного процесса, а также о разногласиях между производственным процессом, который использовали при изготовлении серий, задействованных в фазах клинических испытаний, и планируемым серийным процессом производства готового лекарственного средства;</w:t>
      </w:r>
    </w:p>
    <w:p>
      <w:pPr>
        <w:spacing w:after="0"/>
        <w:ind w:left="0"/>
        <w:jc w:val="both"/>
      </w:pPr>
      <w:r>
        <w:rPr>
          <w:rFonts w:ascii="Times New Roman"/>
          <w:b w:val="false"/>
          <w:i w:val="false"/>
          <w:color w:val="000000"/>
          <w:sz w:val="28"/>
        </w:rPr>
        <w:t>
      ж) необходимо обосновать пригодность контейнера и системы укупорки, которая используется для хранения, перевозки и применения готового лекарственного средства. При этом может потребоваться описание потенциального взаимодействия между лекарственным средством и материалом контейнера;</w:t>
      </w:r>
    </w:p>
    <w:p>
      <w:pPr>
        <w:spacing w:after="0"/>
        <w:ind w:left="0"/>
        <w:jc w:val="both"/>
      </w:pPr>
      <w:r>
        <w:rPr>
          <w:rFonts w:ascii="Times New Roman"/>
          <w:b w:val="false"/>
          <w:i w:val="false"/>
          <w:color w:val="000000"/>
          <w:sz w:val="28"/>
        </w:rPr>
        <w:t>
      з) как для нестерильных, так и для стерильных лекарственных средств необходимо предоставить и задокументировать микробиологические свойства лекарственной формы в соответствии с требованиями ГФРК или Европейской фармакопеи;</w:t>
      </w:r>
    </w:p>
    <w:p>
      <w:pPr>
        <w:spacing w:after="0"/>
        <w:ind w:left="0"/>
        <w:jc w:val="both"/>
      </w:pPr>
      <w:r>
        <w:rPr>
          <w:rFonts w:ascii="Times New Roman"/>
          <w:b w:val="false"/>
          <w:i w:val="false"/>
          <w:color w:val="000000"/>
          <w:sz w:val="28"/>
        </w:rPr>
        <w:t>
      и) в целях подтверждения соответствующей дополнительной информации, которая содержится в маркировке по применению растворителя (ей) или дозатора, необходимо обосновать совместимость готового лекарственного средства с растворителем (ями), предназначенным (и) для разведения перед применением, или дозатором.</w:t>
      </w:r>
    </w:p>
    <w:p>
      <w:pPr>
        <w:spacing w:after="0"/>
        <w:ind w:left="0"/>
        <w:jc w:val="both"/>
      </w:pPr>
      <w:r>
        <w:rPr>
          <w:rFonts w:ascii="Times New Roman"/>
          <w:b w:val="false"/>
          <w:i w:val="false"/>
          <w:color w:val="000000"/>
          <w:sz w:val="28"/>
        </w:rPr>
        <w:t>
      3.2.P.3. Процесс производства лекарственного средства:</w:t>
      </w:r>
    </w:p>
    <w:p>
      <w:pPr>
        <w:spacing w:after="0"/>
        <w:ind w:left="0"/>
        <w:jc w:val="both"/>
      </w:pPr>
      <w:r>
        <w:rPr>
          <w:rFonts w:ascii="Times New Roman"/>
          <w:b w:val="false"/>
          <w:i w:val="false"/>
          <w:color w:val="000000"/>
          <w:sz w:val="28"/>
        </w:rPr>
        <w:t>
      а) описание способа производства, указанного в заявлении о государственной регистрации лекарственного средства, излагается таким образом, чтобы предоставить адекватное краткое резюме характеру выполняемых операций.</w:t>
      </w:r>
    </w:p>
    <w:p>
      <w:pPr>
        <w:spacing w:after="0"/>
        <w:ind w:left="0"/>
        <w:jc w:val="both"/>
      </w:pPr>
      <w:r>
        <w:rPr>
          <w:rFonts w:ascii="Times New Roman"/>
          <w:b w:val="false"/>
          <w:i w:val="false"/>
          <w:color w:val="000000"/>
          <w:sz w:val="28"/>
        </w:rPr>
        <w:t>
      С этой целью оно должно включать, как минимум:</w:t>
      </w:r>
    </w:p>
    <w:p>
      <w:pPr>
        <w:spacing w:after="0"/>
        <w:ind w:left="0"/>
        <w:jc w:val="both"/>
      </w:pPr>
      <w:r>
        <w:rPr>
          <w:rFonts w:ascii="Times New Roman"/>
          <w:b w:val="false"/>
          <w:i w:val="false"/>
          <w:color w:val="000000"/>
          <w:sz w:val="28"/>
        </w:rPr>
        <w:t>
      описание различных стадий производства, включая контроль в процессе производства и соответствующие критерии приемлемости для оценки того, могут ли процессы, используемые при производстве, повлечь любые нежелательные изменения компонентов лекарственной формы;</w:t>
      </w:r>
    </w:p>
    <w:p>
      <w:pPr>
        <w:spacing w:after="0"/>
        <w:ind w:left="0"/>
        <w:jc w:val="both"/>
      </w:pPr>
      <w:r>
        <w:rPr>
          <w:rFonts w:ascii="Times New Roman"/>
          <w:b w:val="false"/>
          <w:i w:val="false"/>
          <w:color w:val="000000"/>
          <w:sz w:val="28"/>
        </w:rPr>
        <w:t>
      в случае непрерывного производственного процесса - описание мер, необходимых для обеспечения однородности готового лекарственного средства;</w:t>
      </w:r>
    </w:p>
    <w:p>
      <w:pPr>
        <w:spacing w:after="0"/>
        <w:ind w:left="0"/>
        <w:jc w:val="both"/>
      </w:pPr>
      <w:r>
        <w:rPr>
          <w:rFonts w:ascii="Times New Roman"/>
          <w:b w:val="false"/>
          <w:i w:val="false"/>
          <w:color w:val="000000"/>
          <w:sz w:val="28"/>
        </w:rPr>
        <w:t>
      экспериментальные исследования по валидации производственного процесса при использовании нестандартных методов производства или если он является критическим для лекарственного средства;</w:t>
      </w:r>
    </w:p>
    <w:p>
      <w:pPr>
        <w:spacing w:after="0"/>
        <w:ind w:left="0"/>
        <w:jc w:val="both"/>
      </w:pPr>
      <w:r>
        <w:rPr>
          <w:rFonts w:ascii="Times New Roman"/>
          <w:b w:val="false"/>
          <w:i w:val="false"/>
          <w:color w:val="000000"/>
          <w:sz w:val="28"/>
        </w:rPr>
        <w:t>
      для стерильных лекарственных средств - описание существующих процессов стерилизации и /или процедур по обеспечению асептических условий;</w:t>
      </w:r>
    </w:p>
    <w:p>
      <w:pPr>
        <w:spacing w:after="0"/>
        <w:ind w:left="0"/>
        <w:jc w:val="both"/>
      </w:pPr>
      <w:r>
        <w:rPr>
          <w:rFonts w:ascii="Times New Roman"/>
          <w:b w:val="false"/>
          <w:i w:val="false"/>
          <w:color w:val="000000"/>
          <w:sz w:val="28"/>
        </w:rPr>
        <w:t>
      подробную производственную рецептуру (состав на серию).</w:t>
      </w:r>
    </w:p>
    <w:p>
      <w:pPr>
        <w:spacing w:after="0"/>
        <w:ind w:left="0"/>
        <w:jc w:val="both"/>
      </w:pPr>
      <w:r>
        <w:rPr>
          <w:rFonts w:ascii="Times New Roman"/>
          <w:b w:val="false"/>
          <w:i w:val="false"/>
          <w:color w:val="000000"/>
          <w:sz w:val="28"/>
        </w:rPr>
        <w:t>
      Необходимо предоставить название, местонахождение производственных мощностей, указать обязанности каждого производителя, включая контрактных производителей, а также информацию о каждом производственном участке, участвующем в производстве и контроле качества;</w:t>
      </w:r>
    </w:p>
    <w:p>
      <w:pPr>
        <w:spacing w:after="0"/>
        <w:ind w:left="0"/>
        <w:jc w:val="both"/>
      </w:pPr>
      <w:r>
        <w:rPr>
          <w:rFonts w:ascii="Times New Roman"/>
          <w:b w:val="false"/>
          <w:i w:val="false"/>
          <w:color w:val="000000"/>
          <w:sz w:val="28"/>
        </w:rPr>
        <w:t>
      б) необходимо привести описание аналитических методик для контроля качества лекарственного средства, которые могут применяться на промежуточных стадиях технологического процесса, с целью обеспечения постоянства производственного процесса.</w:t>
      </w:r>
    </w:p>
    <w:p>
      <w:pPr>
        <w:spacing w:after="0"/>
        <w:ind w:left="0"/>
        <w:jc w:val="both"/>
      </w:pPr>
      <w:r>
        <w:rPr>
          <w:rFonts w:ascii="Times New Roman"/>
          <w:b w:val="false"/>
          <w:i w:val="false"/>
          <w:color w:val="000000"/>
          <w:sz w:val="28"/>
        </w:rPr>
        <w:t>
      Эти методики являются важными с точки зрения проверки соответствия лекарственного средства производственной рецептуре, особенно в тех случаях, когда заявитель предлагает аналитический метод контроля готового лекарственного средства, не включает количественного определения всех активных веществ (или всех вспомогательных веществ, которые должны соответствовать тем же требованиям, что и активные).</w:t>
      </w:r>
    </w:p>
    <w:p>
      <w:pPr>
        <w:spacing w:after="0"/>
        <w:ind w:left="0"/>
        <w:jc w:val="both"/>
      </w:pPr>
      <w:r>
        <w:rPr>
          <w:rFonts w:ascii="Times New Roman"/>
          <w:b w:val="false"/>
          <w:i w:val="false"/>
          <w:color w:val="000000"/>
          <w:sz w:val="28"/>
        </w:rPr>
        <w:t>
      Это касается и случаев, когда контроль за качеством готового лекарственного средства зависит от контрольных испытаний в процессе производства, особенно в тех случаях, когда метод изготовления лекарственного средства существенно влияет на его качество;</w:t>
      </w:r>
    </w:p>
    <w:p>
      <w:pPr>
        <w:spacing w:after="0"/>
        <w:ind w:left="0"/>
        <w:jc w:val="both"/>
      </w:pPr>
      <w:r>
        <w:rPr>
          <w:rFonts w:ascii="Times New Roman"/>
          <w:b w:val="false"/>
          <w:i w:val="false"/>
          <w:color w:val="000000"/>
          <w:sz w:val="28"/>
        </w:rPr>
        <w:t>
      в) необходимо предоставить описание, документацию и результаты исследований по валидации для критических стадий производства или критических методов количественного определения, используемых в производственном процессе.</w:t>
      </w:r>
    </w:p>
    <w:p>
      <w:pPr>
        <w:spacing w:after="0"/>
        <w:ind w:left="0"/>
        <w:jc w:val="both"/>
      </w:pPr>
      <w:r>
        <w:rPr>
          <w:rFonts w:ascii="Times New Roman"/>
          <w:b w:val="false"/>
          <w:i w:val="false"/>
          <w:color w:val="000000"/>
          <w:sz w:val="28"/>
        </w:rPr>
        <w:t>
      3.2.P.4. Контроль вспомогательных веществ:</w:t>
      </w:r>
    </w:p>
    <w:p>
      <w:pPr>
        <w:spacing w:after="0"/>
        <w:ind w:left="0"/>
        <w:jc w:val="both"/>
      </w:pPr>
      <w:r>
        <w:rPr>
          <w:rFonts w:ascii="Times New Roman"/>
          <w:b w:val="false"/>
          <w:i w:val="false"/>
          <w:color w:val="000000"/>
          <w:sz w:val="28"/>
        </w:rPr>
        <w:t>
      а) следует предоставить перечень всех исходных материалов, используемых для производства вспомогательных веществ, с указанием того, на каком этапе процесса применяется каждый из них. Должна предоставляться информация о качестве и контроле этих исходных материалов, а также информация, которая свидетельствует о том, что материалы соответствуют стандартам с точки зрения их предполагаемого применения;</w:t>
      </w:r>
    </w:p>
    <w:p>
      <w:pPr>
        <w:spacing w:after="0"/>
        <w:ind w:left="0"/>
        <w:jc w:val="both"/>
      </w:pPr>
      <w:r>
        <w:rPr>
          <w:rFonts w:ascii="Times New Roman"/>
          <w:b w:val="false"/>
          <w:i w:val="false"/>
          <w:color w:val="000000"/>
          <w:sz w:val="28"/>
        </w:rPr>
        <w:t>
      б) для каждого вспомогательного вещества должны быть предоставлены спецификации и их обоснование. Необходимо описать и должным образом валидировать аналитические методики, используемые для контроля их качества;</w:t>
      </w:r>
    </w:p>
    <w:p>
      <w:pPr>
        <w:spacing w:after="0"/>
        <w:ind w:left="0"/>
        <w:jc w:val="both"/>
      </w:pPr>
      <w:r>
        <w:rPr>
          <w:rFonts w:ascii="Times New Roman"/>
          <w:b w:val="false"/>
          <w:i w:val="false"/>
          <w:color w:val="000000"/>
          <w:sz w:val="28"/>
        </w:rPr>
        <w:t>
      в) особое внимание необходимо уделить вспомогательным веществам человеческого или животного происхождения.</w:t>
      </w:r>
    </w:p>
    <w:p>
      <w:pPr>
        <w:spacing w:after="0"/>
        <w:ind w:left="0"/>
        <w:jc w:val="both"/>
      </w:pPr>
      <w:r>
        <w:rPr>
          <w:rFonts w:ascii="Times New Roman"/>
          <w:b w:val="false"/>
          <w:i w:val="false"/>
          <w:color w:val="000000"/>
          <w:sz w:val="28"/>
        </w:rPr>
        <w:t>
      С целью соблюдения особых мер по предотвращению передачи возбудителей губчатой энцефалопатии животных заявитель также должен подтвердить для вспомогательных веществ, что лекарственное средство производится в соответствии с "Руководством по минимизации риска передачи возбудителей губчатой энцефалопатии животных с лекарственными средствами".</w:t>
      </w:r>
    </w:p>
    <w:p>
      <w:pPr>
        <w:spacing w:after="0"/>
        <w:ind w:left="0"/>
        <w:jc w:val="both"/>
      </w:pPr>
      <w:r>
        <w:rPr>
          <w:rFonts w:ascii="Times New Roman"/>
          <w:b w:val="false"/>
          <w:i w:val="false"/>
          <w:color w:val="000000"/>
          <w:sz w:val="28"/>
        </w:rPr>
        <w:t>
      Соответствие требованиям вышеупомянутого руководства можно подтвердить, предоставив сертификат соответствия конкретной монографии Европейской фармакопеи в отношении возбудителей губчатой энцефалопатии или научные данные, которые обосновывают это соответствие;</w:t>
      </w:r>
    </w:p>
    <w:p>
      <w:pPr>
        <w:spacing w:after="0"/>
        <w:ind w:left="0"/>
        <w:jc w:val="both"/>
      </w:pPr>
      <w:r>
        <w:rPr>
          <w:rFonts w:ascii="Times New Roman"/>
          <w:b w:val="false"/>
          <w:i w:val="false"/>
          <w:color w:val="000000"/>
          <w:sz w:val="28"/>
        </w:rPr>
        <w:t>
      г) новые вспомогательные вещества:</w:t>
      </w:r>
    </w:p>
    <w:p>
      <w:pPr>
        <w:spacing w:after="0"/>
        <w:ind w:left="0"/>
        <w:jc w:val="both"/>
      </w:pPr>
      <w:r>
        <w:rPr>
          <w:rFonts w:ascii="Times New Roman"/>
          <w:b w:val="false"/>
          <w:i w:val="false"/>
          <w:color w:val="000000"/>
          <w:sz w:val="28"/>
        </w:rPr>
        <w:t>
      Для вспомогательных веществ, используемых впервые в лекарственном средстве или которые применяются новым путем введения, необходимо предоставлять полное описание производства, свойств и контроля, со ссылкой на подтвержденные доклинические и клинические данные по безопасности. Эта информация должна быть оформлена так, как указано выше для активного вещества.</w:t>
      </w:r>
    </w:p>
    <w:p>
      <w:pPr>
        <w:spacing w:after="0"/>
        <w:ind w:left="0"/>
        <w:jc w:val="both"/>
      </w:pPr>
      <w:r>
        <w:rPr>
          <w:rFonts w:ascii="Times New Roman"/>
          <w:b w:val="false"/>
          <w:i w:val="false"/>
          <w:color w:val="000000"/>
          <w:sz w:val="28"/>
        </w:rPr>
        <w:t>
      Необходимо предоставить подробную химическую, фармацевтическую и биологическую информацию. Эта информация должна быть оформлена так, как указано в Модуле 3 относительно активного вещества. Если существует вероятность значительного распада лекарственного средства в процессе его хранения, следует рассмотреть вопрос о проведении токсикологических исследований продуктов распада.</w:t>
      </w:r>
    </w:p>
    <w:p>
      <w:pPr>
        <w:spacing w:after="0"/>
        <w:ind w:left="0"/>
        <w:jc w:val="both"/>
      </w:pPr>
      <w:r>
        <w:rPr>
          <w:rFonts w:ascii="Times New Roman"/>
          <w:b w:val="false"/>
          <w:i w:val="false"/>
          <w:color w:val="000000"/>
          <w:sz w:val="28"/>
        </w:rPr>
        <w:t>
      Информацию о новом вспомогательном веществе может быть предоставлена в виде отдельного документа.</w:t>
      </w:r>
    </w:p>
    <w:p>
      <w:pPr>
        <w:spacing w:after="0"/>
        <w:ind w:left="0"/>
        <w:jc w:val="both"/>
      </w:pPr>
      <w:r>
        <w:rPr>
          <w:rFonts w:ascii="Times New Roman"/>
          <w:b w:val="false"/>
          <w:i w:val="false"/>
          <w:color w:val="000000"/>
          <w:sz w:val="28"/>
        </w:rPr>
        <w:t>
      Если заявитель и производитель нового вспомогательного вещества не являются одним и тем же лицом, такой отдельный документ должен предоставляться производителем заявителю.</w:t>
      </w:r>
    </w:p>
    <w:p>
      <w:pPr>
        <w:spacing w:after="0"/>
        <w:ind w:left="0"/>
        <w:jc w:val="both"/>
      </w:pPr>
      <w:r>
        <w:rPr>
          <w:rFonts w:ascii="Times New Roman"/>
          <w:b w:val="false"/>
          <w:i w:val="false"/>
          <w:color w:val="000000"/>
          <w:sz w:val="28"/>
        </w:rPr>
        <w:t>
      Дополнительная информация о результатах исследования токсичности нового вспомогательного вещества должна предоставляться в Модуле 4 материалов регистрационного досье.</w:t>
      </w:r>
    </w:p>
    <w:p>
      <w:pPr>
        <w:spacing w:after="0"/>
        <w:ind w:left="0"/>
        <w:jc w:val="both"/>
      </w:pPr>
      <w:r>
        <w:rPr>
          <w:rFonts w:ascii="Times New Roman"/>
          <w:b w:val="false"/>
          <w:i w:val="false"/>
          <w:color w:val="000000"/>
          <w:sz w:val="28"/>
        </w:rPr>
        <w:t>
      Результаты клинических исследований для нового вспомогательного вещества следует описывать в Модуле 5.</w:t>
      </w:r>
    </w:p>
    <w:p>
      <w:pPr>
        <w:spacing w:after="0"/>
        <w:ind w:left="0"/>
        <w:jc w:val="both"/>
      </w:pPr>
      <w:r>
        <w:rPr>
          <w:rFonts w:ascii="Times New Roman"/>
          <w:b w:val="false"/>
          <w:i w:val="false"/>
          <w:color w:val="000000"/>
          <w:sz w:val="28"/>
        </w:rPr>
        <w:t>
      3.2.P.5. Контроль готового лекарственного средства.</w:t>
      </w:r>
    </w:p>
    <w:p>
      <w:pPr>
        <w:spacing w:after="0"/>
        <w:ind w:left="0"/>
        <w:jc w:val="both"/>
      </w:pPr>
      <w:r>
        <w:rPr>
          <w:rFonts w:ascii="Times New Roman"/>
          <w:b w:val="false"/>
          <w:i w:val="false"/>
          <w:color w:val="000000"/>
          <w:sz w:val="28"/>
        </w:rPr>
        <w:t>
      В серию готового лекарственного средства, контролируемого, относятся все единицы лекарственной формы, которые производили из одного количества сырья и подвергали одинаковой последовательности технологических операций и/или стерилизации, или в случае непрерывного производственного процесса все единицы готовой продукции, которые производили за определенный промежуток времени.</w:t>
      </w:r>
    </w:p>
    <w:p>
      <w:pPr>
        <w:spacing w:after="0"/>
        <w:ind w:left="0"/>
        <w:jc w:val="both"/>
      </w:pPr>
      <w:r>
        <w:rPr>
          <w:rFonts w:ascii="Times New Roman"/>
          <w:b w:val="false"/>
          <w:i w:val="false"/>
          <w:color w:val="000000"/>
          <w:sz w:val="28"/>
        </w:rPr>
        <w:t>
      Максимально допустимое отклонение содержания активного вещества в готовом лекарственном средстве на дату его производства не должно превышать ± 5%, за исключением соответствующим образом обоснованных случаев.</w:t>
      </w:r>
    </w:p>
    <w:p>
      <w:pPr>
        <w:spacing w:after="0"/>
        <w:ind w:left="0"/>
        <w:jc w:val="both"/>
      </w:pPr>
      <w:r>
        <w:rPr>
          <w:rFonts w:ascii="Times New Roman"/>
          <w:b w:val="false"/>
          <w:i w:val="false"/>
          <w:color w:val="000000"/>
          <w:sz w:val="28"/>
        </w:rPr>
        <w:t>
      Необходимо предоставить подробную информацию о спецификациях (при выпуске и в течение срока годности на основании проведенных испытаний стабильности) с обоснованием их выбора, методов анализа и их валидации.</w:t>
      </w:r>
    </w:p>
    <w:p>
      <w:pPr>
        <w:spacing w:after="0"/>
        <w:ind w:left="0"/>
        <w:jc w:val="both"/>
      </w:pPr>
      <w:r>
        <w:rPr>
          <w:rFonts w:ascii="Times New Roman"/>
          <w:b w:val="false"/>
          <w:i w:val="false"/>
          <w:color w:val="000000"/>
          <w:sz w:val="28"/>
        </w:rPr>
        <w:t>
      3.2.P.6. Стандартные образцы и материалы:</w:t>
      </w:r>
    </w:p>
    <w:p>
      <w:pPr>
        <w:spacing w:after="0"/>
        <w:ind w:left="0"/>
        <w:jc w:val="both"/>
      </w:pPr>
      <w:r>
        <w:rPr>
          <w:rFonts w:ascii="Times New Roman"/>
          <w:b w:val="false"/>
          <w:i w:val="false"/>
          <w:color w:val="000000"/>
          <w:sz w:val="28"/>
        </w:rPr>
        <w:t>
      Необходимо определить и подробно описать стандартные материалы и стандартные образцы, используемые при контроле готового лекарственного средства, если о них не указано в разделе, касающемся активного вещества.</w:t>
      </w:r>
    </w:p>
    <w:p>
      <w:pPr>
        <w:spacing w:after="0"/>
        <w:ind w:left="0"/>
        <w:jc w:val="both"/>
      </w:pPr>
      <w:r>
        <w:rPr>
          <w:rFonts w:ascii="Times New Roman"/>
          <w:b w:val="false"/>
          <w:i w:val="false"/>
          <w:color w:val="000000"/>
          <w:sz w:val="28"/>
        </w:rPr>
        <w:t>
      3.2.P.7. Система упаковки/укупорки:</w:t>
      </w:r>
    </w:p>
    <w:p>
      <w:pPr>
        <w:spacing w:after="0"/>
        <w:ind w:left="0"/>
        <w:jc w:val="both"/>
      </w:pPr>
      <w:r>
        <w:rPr>
          <w:rFonts w:ascii="Times New Roman"/>
          <w:b w:val="false"/>
          <w:i w:val="false"/>
          <w:color w:val="000000"/>
          <w:sz w:val="28"/>
        </w:rPr>
        <w:t>
      Необходимо предоставить описание контейнера и укупорочные системы, включая материалы, из которых произведен каждый компонент первичной упаковки, а также их спецификации. Спецификации должны включать описание и методы контроля. При необходимости должна предоставляться информация о нефармакопейных методах (включая их валидацию).</w:t>
      </w:r>
    </w:p>
    <w:p>
      <w:pPr>
        <w:spacing w:after="0"/>
        <w:ind w:left="0"/>
        <w:jc w:val="both"/>
      </w:pPr>
      <w:r>
        <w:rPr>
          <w:rFonts w:ascii="Times New Roman"/>
          <w:b w:val="false"/>
          <w:i w:val="false"/>
          <w:color w:val="000000"/>
          <w:sz w:val="28"/>
        </w:rPr>
        <w:t>
      Для нефункциональных внешних упаковочных материалов предоставляется только краткое описание. Для функциональных компонентов вторичной упаковки предоставляется дополнительная информация.</w:t>
      </w:r>
    </w:p>
    <w:p>
      <w:pPr>
        <w:spacing w:after="0"/>
        <w:ind w:left="0"/>
        <w:jc w:val="both"/>
      </w:pPr>
      <w:r>
        <w:rPr>
          <w:rFonts w:ascii="Times New Roman"/>
          <w:b w:val="false"/>
          <w:i w:val="false"/>
          <w:color w:val="000000"/>
          <w:sz w:val="28"/>
        </w:rPr>
        <w:t>
      3.2.P.8. Стабильность готового лекарственного средства:</w:t>
      </w:r>
    </w:p>
    <w:p>
      <w:pPr>
        <w:spacing w:after="0"/>
        <w:ind w:left="0"/>
        <w:jc w:val="both"/>
      </w:pPr>
      <w:r>
        <w:rPr>
          <w:rFonts w:ascii="Times New Roman"/>
          <w:b w:val="false"/>
          <w:i w:val="false"/>
          <w:color w:val="000000"/>
          <w:sz w:val="28"/>
        </w:rPr>
        <w:t>
      а) необходимо предоставить краткое резюме о видах проведенных исследований, использованные протоколы и полученные во время исследований результаты;</w:t>
      </w:r>
    </w:p>
    <w:p>
      <w:pPr>
        <w:spacing w:after="0"/>
        <w:ind w:left="0"/>
        <w:jc w:val="both"/>
      </w:pPr>
      <w:r>
        <w:rPr>
          <w:rFonts w:ascii="Times New Roman"/>
          <w:b w:val="false"/>
          <w:i w:val="false"/>
          <w:color w:val="000000"/>
          <w:sz w:val="28"/>
        </w:rPr>
        <w:t>
      б) необходимо предоставить оформленные в соответствующем формате подробные результаты исследования стабильности, включая сведения об аналитических методиках, которые используются для получения данных, и валидацию этих методик.</w:t>
      </w:r>
    </w:p>
    <w:p>
      <w:pPr>
        <w:spacing w:after="0"/>
        <w:ind w:left="0"/>
        <w:jc w:val="both"/>
      </w:pPr>
      <w:r>
        <w:rPr>
          <w:rFonts w:ascii="Times New Roman"/>
          <w:b w:val="false"/>
          <w:i w:val="false"/>
          <w:color w:val="000000"/>
          <w:sz w:val="28"/>
        </w:rPr>
        <w:t>
      Для вакцин при необходимости нужно предоставить информацию о кумулятивной стабильности;</w:t>
      </w:r>
    </w:p>
    <w:p>
      <w:pPr>
        <w:spacing w:after="0"/>
        <w:ind w:left="0"/>
        <w:jc w:val="both"/>
      </w:pPr>
      <w:r>
        <w:rPr>
          <w:rFonts w:ascii="Times New Roman"/>
          <w:b w:val="false"/>
          <w:i w:val="false"/>
          <w:color w:val="000000"/>
          <w:sz w:val="28"/>
        </w:rPr>
        <w:t>
      в) необходимо предоставить протокол по изучению стабильности в пострегистрационный период и гарантии заявителя относительно стабильности.</w:t>
      </w:r>
    </w:p>
    <w:p>
      <w:pPr>
        <w:spacing w:after="0"/>
        <w:ind w:left="0"/>
        <w:jc w:val="both"/>
      </w:pPr>
      <w:r>
        <w:rPr>
          <w:rFonts w:ascii="Times New Roman"/>
          <w:b w:val="false"/>
          <w:i w:val="false"/>
          <w:color w:val="000000"/>
          <w:sz w:val="28"/>
        </w:rPr>
        <w:t>
      4. Требования к материалам регистрационного досье, приведенным в Модуле 4 "Отчеты о доклинических исследованиях"</w:t>
      </w:r>
    </w:p>
    <w:p>
      <w:pPr>
        <w:spacing w:after="0"/>
        <w:ind w:left="0"/>
        <w:jc w:val="both"/>
      </w:pPr>
      <w:r>
        <w:rPr>
          <w:rFonts w:ascii="Times New Roman"/>
          <w:b w:val="false"/>
          <w:i w:val="false"/>
          <w:color w:val="000000"/>
          <w:sz w:val="28"/>
        </w:rPr>
        <w:t>
      4.1. Общий план Модуля 4: содержание.</w:t>
      </w:r>
    </w:p>
    <w:p>
      <w:pPr>
        <w:spacing w:after="0"/>
        <w:ind w:left="0"/>
        <w:jc w:val="both"/>
      </w:pPr>
      <w:r>
        <w:rPr>
          <w:rFonts w:ascii="Times New Roman"/>
          <w:b w:val="false"/>
          <w:i w:val="false"/>
          <w:color w:val="000000"/>
          <w:sz w:val="28"/>
        </w:rPr>
        <w:t>
      4.2. Отчеты об исследовании.</w:t>
      </w:r>
    </w:p>
    <w:p>
      <w:pPr>
        <w:spacing w:after="0"/>
        <w:ind w:left="0"/>
        <w:jc w:val="both"/>
      </w:pPr>
      <w:r>
        <w:rPr>
          <w:rFonts w:ascii="Times New Roman"/>
          <w:b w:val="false"/>
          <w:i w:val="false"/>
          <w:color w:val="000000"/>
          <w:sz w:val="28"/>
        </w:rPr>
        <w:t>
      Особое внимание необходимо обратить на следующее - материалы регистрационного досье о фармакологических и токсикологических испытаний должны определять:</w:t>
      </w:r>
    </w:p>
    <w:p>
      <w:pPr>
        <w:spacing w:after="0"/>
        <w:ind w:left="0"/>
        <w:jc w:val="both"/>
      </w:pPr>
      <w:r>
        <w:rPr>
          <w:rFonts w:ascii="Times New Roman"/>
          <w:b w:val="false"/>
          <w:i w:val="false"/>
          <w:color w:val="000000"/>
          <w:sz w:val="28"/>
        </w:rPr>
        <w:t>
      а) потенциальную токсичность лекарственного средства и любые опасные или нежелательные токсические реакции, которые могут наблюдаться при предложенных условиях его применения человеком; должна быть приведена их оценка с учетом соответствующих патологических состояний;</w:t>
      </w:r>
    </w:p>
    <w:p>
      <w:pPr>
        <w:spacing w:after="0"/>
        <w:ind w:left="0"/>
        <w:jc w:val="both"/>
      </w:pPr>
      <w:r>
        <w:rPr>
          <w:rFonts w:ascii="Times New Roman"/>
          <w:b w:val="false"/>
          <w:i w:val="false"/>
          <w:color w:val="000000"/>
          <w:sz w:val="28"/>
        </w:rPr>
        <w:t>
      б) фармакологические свойства лекарственного средства по качественным и количественным показателям, по предложенному клиническому применению. Все результаты должны быть достоверными и иметь общее применение. При планировании экспериментальных исследований и оценке полученных данных необходимо использовать методы математической и статистической обработки результатов.</w:t>
      </w:r>
    </w:p>
    <w:p>
      <w:pPr>
        <w:spacing w:after="0"/>
        <w:ind w:left="0"/>
        <w:jc w:val="both"/>
      </w:pPr>
      <w:r>
        <w:rPr>
          <w:rFonts w:ascii="Times New Roman"/>
          <w:b w:val="false"/>
          <w:i w:val="false"/>
          <w:color w:val="000000"/>
          <w:sz w:val="28"/>
        </w:rPr>
        <w:t>
      Кроме того, в материалах регистрационного досье необходимо предоставить информацию о терапевтическом и токсикологическом потенциале лекарственного средства.</w:t>
      </w:r>
    </w:p>
    <w:p>
      <w:pPr>
        <w:spacing w:after="0"/>
        <w:ind w:left="0"/>
        <w:jc w:val="both"/>
      </w:pPr>
      <w:r>
        <w:rPr>
          <w:rFonts w:ascii="Times New Roman"/>
          <w:b w:val="false"/>
          <w:i w:val="false"/>
          <w:color w:val="000000"/>
          <w:sz w:val="28"/>
        </w:rPr>
        <w:t>
      Для биологических лекарственных средств, таких как иммунологические лекарственные препараты и лекарственные средства, получаемые из крови и плазмы человека, может потребоваться некоторая адаптация требований данного модуля к конкретному лекарственному средству, поэтому заявитель должен предоставить обоснование использованной программы исследования.</w:t>
      </w:r>
    </w:p>
    <w:p>
      <w:pPr>
        <w:spacing w:after="0"/>
        <w:ind w:left="0"/>
        <w:jc w:val="both"/>
      </w:pPr>
      <w:r>
        <w:rPr>
          <w:rFonts w:ascii="Times New Roman"/>
          <w:b w:val="false"/>
          <w:i w:val="false"/>
          <w:color w:val="000000"/>
          <w:sz w:val="28"/>
        </w:rPr>
        <w:t>
      В материалах регистрационного досье по программе исследования необходимо учитывать, что:</w:t>
      </w:r>
    </w:p>
    <w:p>
      <w:pPr>
        <w:spacing w:after="0"/>
        <w:ind w:left="0"/>
        <w:jc w:val="both"/>
      </w:pPr>
      <w:r>
        <w:rPr>
          <w:rFonts w:ascii="Times New Roman"/>
          <w:b w:val="false"/>
          <w:i w:val="false"/>
          <w:color w:val="000000"/>
          <w:sz w:val="28"/>
        </w:rPr>
        <w:t>
      все исследования, требующие повторного введения лекарственного средства, должны планироваться с учетом возможной стимуляции образования антител и влияния антител на организм;</w:t>
      </w:r>
    </w:p>
    <w:p>
      <w:pPr>
        <w:spacing w:after="0"/>
        <w:ind w:left="0"/>
        <w:jc w:val="both"/>
      </w:pPr>
      <w:r>
        <w:rPr>
          <w:rFonts w:ascii="Times New Roman"/>
          <w:b w:val="false"/>
          <w:i w:val="false"/>
          <w:color w:val="000000"/>
          <w:sz w:val="28"/>
        </w:rPr>
        <w:t>
      также необходимо рассмотреть вопрос целесообразности проведения исследований репродуктивной функции, эмбриональной/фетальной и перинатальной токсичности и возможного мутагенного и канцерогенного действия. Если причиной токсичности является не активное вещество, а другие вещества, то можно не проводить исследования, при условии, что результатами валидации подтверждено, что эти компоненты из лекарственного средства удалены.</w:t>
      </w:r>
    </w:p>
    <w:p>
      <w:pPr>
        <w:spacing w:after="0"/>
        <w:ind w:left="0"/>
        <w:jc w:val="both"/>
      </w:pPr>
      <w:r>
        <w:rPr>
          <w:rFonts w:ascii="Times New Roman"/>
          <w:b w:val="false"/>
          <w:i w:val="false"/>
          <w:color w:val="000000"/>
          <w:sz w:val="28"/>
        </w:rPr>
        <w:t>
      Если вспомогательное вещество используется в фармацевтической практике впервые, необходимо провести его токсикологические и фармакокинетические исследования.</w:t>
      </w:r>
    </w:p>
    <w:p>
      <w:pPr>
        <w:spacing w:after="0"/>
        <w:ind w:left="0"/>
        <w:jc w:val="both"/>
      </w:pPr>
      <w:r>
        <w:rPr>
          <w:rFonts w:ascii="Times New Roman"/>
          <w:b w:val="false"/>
          <w:i w:val="false"/>
          <w:color w:val="000000"/>
          <w:sz w:val="28"/>
        </w:rPr>
        <w:t>
      Если существует вероятность значительного распада лекарственного средства во время его хранения, необходимо рассмотреть вопрос о проведении токсикологического исследования продуктов распада.</w:t>
      </w:r>
    </w:p>
    <w:p>
      <w:pPr>
        <w:spacing w:after="0"/>
        <w:ind w:left="0"/>
        <w:jc w:val="both"/>
      </w:pPr>
      <w:r>
        <w:rPr>
          <w:rFonts w:ascii="Times New Roman"/>
          <w:b w:val="false"/>
          <w:i w:val="false"/>
          <w:color w:val="000000"/>
          <w:sz w:val="28"/>
        </w:rPr>
        <w:t>
      4.2.1. Фармакология:</w:t>
      </w:r>
    </w:p>
    <w:p>
      <w:pPr>
        <w:spacing w:after="0"/>
        <w:ind w:left="0"/>
        <w:jc w:val="both"/>
      </w:pPr>
      <w:r>
        <w:rPr>
          <w:rFonts w:ascii="Times New Roman"/>
          <w:b w:val="false"/>
          <w:i w:val="false"/>
          <w:color w:val="000000"/>
          <w:sz w:val="28"/>
        </w:rPr>
        <w:t>
      В материалах регистрационного досье по фармакологическим исследованиям необходимо осветить два различных подхода:</w:t>
      </w:r>
    </w:p>
    <w:p>
      <w:pPr>
        <w:spacing w:after="0"/>
        <w:ind w:left="0"/>
        <w:jc w:val="both"/>
      </w:pPr>
      <w:r>
        <w:rPr>
          <w:rFonts w:ascii="Times New Roman"/>
          <w:b w:val="false"/>
          <w:i w:val="false"/>
          <w:color w:val="000000"/>
          <w:sz w:val="28"/>
        </w:rPr>
        <w:t>
      во-первых, фармакодинамическая активность лекарственного средства, предлагаемого к терапевтическому применению, должна быть соответствующим образом исследованной и описанной. По возможности должны использоваться признанные и валидированные методики исследования как ин-виво, так и ин-витро. Описание новых экспериментальных методик должно быть достаточно подробным, чтобы обеспечить их воспроизводимость. Результаты нужно предоставлять по количественным показателям, например, кривыми доза-эффект и/или время-эффект. Результаты должны сопоставляться с данными, характеризующими вещество или вещества с аналогичным терапевтическим действием. Отсутствие сравнительных исследований должно быть обоснованным;</w:t>
      </w:r>
    </w:p>
    <w:p>
      <w:pPr>
        <w:spacing w:after="0"/>
        <w:ind w:left="0"/>
        <w:jc w:val="both"/>
      </w:pPr>
      <w:r>
        <w:rPr>
          <w:rFonts w:ascii="Times New Roman"/>
          <w:b w:val="false"/>
          <w:i w:val="false"/>
          <w:color w:val="000000"/>
          <w:sz w:val="28"/>
        </w:rPr>
        <w:t>
      во-вторых, данные об основных фармакологических свойствах активного вещества, с указанием его побочных действий на основные функции физиологических систем организма. Если дозы лекарственного средства, вызывающие негативные побочные реакции, близкие к дозам, рекомендованным для медицинского применения, эти исследования должны быть углубленными.</w:t>
      </w:r>
    </w:p>
    <w:p>
      <w:pPr>
        <w:spacing w:after="0"/>
        <w:ind w:left="0"/>
        <w:jc w:val="both"/>
      </w:pPr>
      <w:r>
        <w:rPr>
          <w:rFonts w:ascii="Times New Roman"/>
          <w:b w:val="false"/>
          <w:i w:val="false"/>
          <w:color w:val="000000"/>
          <w:sz w:val="28"/>
        </w:rPr>
        <w:t>
      Если экспериментальные методы не являются стандартными, они должны быть достаточно подробно описанными, чтобы иметь возможность их воспроизведения и подтверждения их достоверности. Результаты эксперимента должны быть четко изложенными и доказана их статистическую достоверность. Любые количественные изменения реакций, возникших в ответ на повторное введение активного вещества, должны быть исследованы.</w:t>
      </w:r>
    </w:p>
    <w:p>
      <w:pPr>
        <w:spacing w:after="0"/>
        <w:ind w:left="0"/>
        <w:jc w:val="both"/>
      </w:pPr>
      <w:r>
        <w:rPr>
          <w:rFonts w:ascii="Times New Roman"/>
          <w:b w:val="false"/>
          <w:i w:val="false"/>
          <w:color w:val="000000"/>
          <w:sz w:val="28"/>
        </w:rPr>
        <w:t>
      Материалы регистрационного досье по изучению фиксированных комбинаций активных веществ относительно их фармакодинамического взаимодействия должны основываться либо на фармакологических предпосылках, либо на показаниях для их применения. В первом случае фармакодинамическое исследование должно подтвердить те взаимодействия, которые делают такую комбинацию значимой для терапевтического применения. Во втором случае, когда научное обоснование такой комбинации веществ базируется на экспериментальной терапии, исследование устанавливает возможность подтверждения на животных действия, которые ожидаются от такой комбинации веществ и по крайней мере, значимость любых выявленных побочных реакций.</w:t>
      </w:r>
    </w:p>
    <w:p>
      <w:pPr>
        <w:spacing w:after="0"/>
        <w:ind w:left="0"/>
        <w:jc w:val="both"/>
      </w:pPr>
      <w:r>
        <w:rPr>
          <w:rFonts w:ascii="Times New Roman"/>
          <w:b w:val="false"/>
          <w:i w:val="false"/>
          <w:color w:val="000000"/>
          <w:sz w:val="28"/>
        </w:rPr>
        <w:t>
      4.2.2. Фармакокинетика.</w:t>
      </w:r>
    </w:p>
    <w:p>
      <w:pPr>
        <w:spacing w:after="0"/>
        <w:ind w:left="0"/>
        <w:jc w:val="both"/>
      </w:pPr>
      <w:r>
        <w:rPr>
          <w:rFonts w:ascii="Times New Roman"/>
          <w:b w:val="false"/>
          <w:i w:val="false"/>
          <w:color w:val="000000"/>
          <w:sz w:val="28"/>
        </w:rPr>
        <w:t>
      Материалы регистрационного досье по фармакокинетическим исследованиям включают анализ всех процессов, происходящих с активным веществом и его метаболитами в организме, и охватывает изучение всасывания, распределения, биотрансформации и выведения этих веществ.</w:t>
      </w:r>
    </w:p>
    <w:p>
      <w:pPr>
        <w:spacing w:after="0"/>
        <w:ind w:left="0"/>
        <w:jc w:val="both"/>
      </w:pPr>
      <w:r>
        <w:rPr>
          <w:rFonts w:ascii="Times New Roman"/>
          <w:b w:val="false"/>
          <w:i w:val="false"/>
          <w:color w:val="000000"/>
          <w:sz w:val="28"/>
        </w:rPr>
        <w:t>
      Исследование каждого из этих этапов может выполняться как с помощью физических, химических или биологических методов, так и путем изучения фактической фармакодинамической активности самого активного вещества.</w:t>
      </w:r>
    </w:p>
    <w:p>
      <w:pPr>
        <w:spacing w:after="0"/>
        <w:ind w:left="0"/>
        <w:jc w:val="both"/>
      </w:pPr>
      <w:r>
        <w:rPr>
          <w:rFonts w:ascii="Times New Roman"/>
          <w:b w:val="false"/>
          <w:i w:val="false"/>
          <w:color w:val="000000"/>
          <w:sz w:val="28"/>
        </w:rPr>
        <w:t>
      Информация о распределении и выведении из организма является необходимой во всех случаях, когда такие данные являются обязательными для определения доз для человека, и относительно химиотерапевтических лекарственных средств (антибиотиков и др.) и веществ, использование которых зависит от их нефармакодинамических эффектов (например, многочисленные диагностические средства и др.).</w:t>
      </w:r>
    </w:p>
    <w:p>
      <w:pPr>
        <w:spacing w:after="0"/>
        <w:ind w:left="0"/>
        <w:jc w:val="both"/>
      </w:pPr>
      <w:r>
        <w:rPr>
          <w:rFonts w:ascii="Times New Roman"/>
          <w:b w:val="false"/>
          <w:i w:val="false"/>
          <w:color w:val="000000"/>
          <w:sz w:val="28"/>
        </w:rPr>
        <w:t>
      Можно также провести исследования ин-витро, преимуществом которых является использование тест-систем человеческого происхождения и сравнения с тест-системами животного происхождения (т.е. связывание с белками, метаболизм, взаимодействие между лекарственными средствами).</w:t>
      </w:r>
    </w:p>
    <w:p>
      <w:pPr>
        <w:spacing w:after="0"/>
        <w:ind w:left="0"/>
        <w:jc w:val="both"/>
      </w:pPr>
      <w:r>
        <w:rPr>
          <w:rFonts w:ascii="Times New Roman"/>
          <w:b w:val="false"/>
          <w:i w:val="false"/>
          <w:color w:val="000000"/>
          <w:sz w:val="28"/>
        </w:rPr>
        <w:t>
      В материалах регистрационного досье необходимо обязательно предоставлять информацию фармакокинетических исследований фармакологически активных веществ. При использовании новых фиксированных комбинаций известных активных веществ, которые уже были исследованы в соответствии с положениями настоящего Приказа информация по фармакокинетическим исследованиям может отсутствовать, если такое решение обосновано результатами исследований токсичности и экспериментальных терапевтических испытаний.</w:t>
      </w:r>
    </w:p>
    <w:p>
      <w:pPr>
        <w:spacing w:after="0"/>
        <w:ind w:left="0"/>
        <w:jc w:val="both"/>
      </w:pPr>
      <w:r>
        <w:rPr>
          <w:rFonts w:ascii="Times New Roman"/>
          <w:b w:val="false"/>
          <w:i w:val="false"/>
          <w:color w:val="000000"/>
          <w:sz w:val="28"/>
        </w:rPr>
        <w:t>
      Дизайн фармакокинетических исследований должен обеспечивать сравнение данных для животных и человека и экстраполяцию на человека результатов, полученных для животных.</w:t>
      </w:r>
    </w:p>
    <w:p>
      <w:pPr>
        <w:spacing w:after="0"/>
        <w:ind w:left="0"/>
        <w:jc w:val="both"/>
      </w:pPr>
      <w:r>
        <w:rPr>
          <w:rFonts w:ascii="Times New Roman"/>
          <w:b w:val="false"/>
          <w:i w:val="false"/>
          <w:color w:val="000000"/>
          <w:sz w:val="28"/>
        </w:rPr>
        <w:t>
      4.2.3. Токсикология:</w:t>
      </w:r>
    </w:p>
    <w:p>
      <w:pPr>
        <w:spacing w:after="0"/>
        <w:ind w:left="0"/>
        <w:jc w:val="both"/>
      </w:pPr>
      <w:r>
        <w:rPr>
          <w:rFonts w:ascii="Times New Roman"/>
          <w:b w:val="false"/>
          <w:i w:val="false"/>
          <w:color w:val="000000"/>
          <w:sz w:val="28"/>
        </w:rPr>
        <w:t>
      а) токсичность при однократном введении.</w:t>
      </w:r>
    </w:p>
    <w:p>
      <w:pPr>
        <w:spacing w:after="0"/>
        <w:ind w:left="0"/>
        <w:jc w:val="both"/>
      </w:pPr>
      <w:r>
        <w:rPr>
          <w:rFonts w:ascii="Times New Roman"/>
          <w:b w:val="false"/>
          <w:i w:val="false"/>
          <w:color w:val="000000"/>
          <w:sz w:val="28"/>
        </w:rPr>
        <w:t>
      Материалы регистрационного досье по исследованию токсичности при однократном введении включают качественный и количественный анализ токсических проявлений, которые могут возникнуть вследствие однократного введения активного вещества или веществ, содержащихся в лекарственном средстве в таких пропорциях и физико-химическом состоянии, как и в готовом лекарственном средстве;</w:t>
      </w:r>
    </w:p>
    <w:p>
      <w:pPr>
        <w:spacing w:after="0"/>
        <w:ind w:left="0"/>
        <w:jc w:val="both"/>
      </w:pPr>
      <w:r>
        <w:rPr>
          <w:rFonts w:ascii="Times New Roman"/>
          <w:b w:val="false"/>
          <w:i w:val="false"/>
          <w:color w:val="000000"/>
          <w:sz w:val="28"/>
        </w:rPr>
        <w:t>
      б) токсичность при повторных (многократных) введениях.</w:t>
      </w:r>
    </w:p>
    <w:p>
      <w:pPr>
        <w:spacing w:after="0"/>
        <w:ind w:left="0"/>
        <w:jc w:val="both"/>
      </w:pPr>
      <w:r>
        <w:rPr>
          <w:rFonts w:ascii="Times New Roman"/>
          <w:b w:val="false"/>
          <w:i w:val="false"/>
          <w:color w:val="000000"/>
          <w:sz w:val="28"/>
        </w:rPr>
        <w:t>
      Материалы регистрационного досье по исследованию токсичности при повторном (многократном) введении должны быть направленными на выявление любых физиологических и/или патологоанатомических изменений, возникших в результате многократного введения активного вещества или комбинации активных веществ, и определения того, как эти изменения зависят от дозы.</w:t>
      </w:r>
    </w:p>
    <w:p>
      <w:pPr>
        <w:spacing w:after="0"/>
        <w:ind w:left="0"/>
        <w:jc w:val="both"/>
      </w:pPr>
      <w:r>
        <w:rPr>
          <w:rFonts w:ascii="Times New Roman"/>
          <w:b w:val="false"/>
          <w:i w:val="false"/>
          <w:color w:val="000000"/>
          <w:sz w:val="28"/>
        </w:rPr>
        <w:t>
      В материалах регистрационного досье желательно приводить информацию двух исследований - краткосрочного, продолжительностью 2-4 недели и долгосрочного. Продолжительность последнего зависит от продолжительности клинического применения лекарственного средства. Его целью является экспериментальное определение и описание потенциальных побочных реакций, которые должны быть учтены при проведении клинических испытаний;</w:t>
      </w:r>
    </w:p>
    <w:p>
      <w:pPr>
        <w:spacing w:after="0"/>
        <w:ind w:left="0"/>
        <w:jc w:val="both"/>
      </w:pPr>
      <w:r>
        <w:rPr>
          <w:rFonts w:ascii="Times New Roman"/>
          <w:b w:val="false"/>
          <w:i w:val="false"/>
          <w:color w:val="000000"/>
          <w:sz w:val="28"/>
        </w:rPr>
        <w:t>
      в) генотоксичность.</w:t>
      </w:r>
    </w:p>
    <w:p>
      <w:pPr>
        <w:spacing w:after="0"/>
        <w:ind w:left="0"/>
        <w:jc w:val="both"/>
      </w:pPr>
      <w:r>
        <w:rPr>
          <w:rFonts w:ascii="Times New Roman"/>
          <w:b w:val="false"/>
          <w:i w:val="false"/>
          <w:color w:val="000000"/>
          <w:sz w:val="28"/>
        </w:rPr>
        <w:t>
      В материалах регистрационного досье приводится информация мутагенного и кластогенного потенциала, целью которой является выявление нарушений, которые может вызвать активное вещество в генетическом материале отдельного организма или в клетках. Мутагенные вещества опасны для здоровья человека, поскольку действие мутагена вызывает мутации в половых клетках и возникновение наследственных нарушений, а также в соматических клетках, что может приводить к развитию злокачественных новообразований. Эти исследования являются обязательными для всех новых активных веществ;</w:t>
      </w:r>
    </w:p>
    <w:p>
      <w:pPr>
        <w:spacing w:after="0"/>
        <w:ind w:left="0"/>
        <w:jc w:val="both"/>
      </w:pPr>
      <w:r>
        <w:rPr>
          <w:rFonts w:ascii="Times New Roman"/>
          <w:b w:val="false"/>
          <w:i w:val="false"/>
          <w:color w:val="000000"/>
          <w:sz w:val="28"/>
        </w:rPr>
        <w:t>
      г) канцерогенность.</w:t>
      </w:r>
    </w:p>
    <w:p>
      <w:pPr>
        <w:spacing w:after="0"/>
        <w:ind w:left="0"/>
        <w:jc w:val="both"/>
      </w:pPr>
      <w:r>
        <w:rPr>
          <w:rFonts w:ascii="Times New Roman"/>
          <w:b w:val="false"/>
          <w:i w:val="false"/>
          <w:color w:val="000000"/>
          <w:sz w:val="28"/>
        </w:rPr>
        <w:t>
      В материалах регистрационного досье приводится информация по исследованиям канцерогенного потенциала, которые обычно проводятся, если:</w:t>
      </w:r>
    </w:p>
    <w:p>
      <w:pPr>
        <w:spacing w:after="0"/>
        <w:ind w:left="0"/>
        <w:jc w:val="both"/>
      </w:pPr>
      <w:r>
        <w:rPr>
          <w:rFonts w:ascii="Times New Roman"/>
          <w:b w:val="false"/>
          <w:i w:val="false"/>
          <w:color w:val="000000"/>
          <w:sz w:val="28"/>
        </w:rPr>
        <w:t>
      лекарственное средство предназначено для длительного непрерывного или периодического (с перерывами) применения в течение всей жизни больного;</w:t>
      </w:r>
    </w:p>
    <w:p>
      <w:pPr>
        <w:spacing w:after="0"/>
        <w:ind w:left="0"/>
        <w:jc w:val="both"/>
      </w:pPr>
      <w:r>
        <w:rPr>
          <w:rFonts w:ascii="Times New Roman"/>
          <w:b w:val="false"/>
          <w:i w:val="false"/>
          <w:color w:val="000000"/>
          <w:sz w:val="28"/>
        </w:rPr>
        <w:t>
      при проведении токсикологических исследований токсичности при повторном (многократном) введении лекарственного средства выявлены изменения, вызывающие беспокойство по поводу их канцерогенного потенциала;</w:t>
      </w:r>
    </w:p>
    <w:p>
      <w:pPr>
        <w:spacing w:after="0"/>
        <w:ind w:left="0"/>
        <w:jc w:val="both"/>
      </w:pPr>
      <w:r>
        <w:rPr>
          <w:rFonts w:ascii="Times New Roman"/>
          <w:b w:val="false"/>
          <w:i w:val="false"/>
          <w:color w:val="000000"/>
          <w:sz w:val="28"/>
        </w:rPr>
        <w:t>
      активное вещество принадлежит к химическому классу или близка по структуре к известным канцерогенам или коканцерогенам (препарат того-же класса или аналогичной структуры, либо на основании данных исследования токсичности при повторном, многократном применении).</w:t>
      </w:r>
    </w:p>
    <w:p>
      <w:pPr>
        <w:spacing w:after="0"/>
        <w:ind w:left="0"/>
        <w:jc w:val="both"/>
      </w:pPr>
      <w:r>
        <w:rPr>
          <w:rFonts w:ascii="Times New Roman"/>
          <w:b w:val="false"/>
          <w:i w:val="false"/>
          <w:color w:val="000000"/>
          <w:sz w:val="28"/>
        </w:rPr>
        <w:t>
      Нет необходимости проводить такие исследования с безусловно генотоксичными соединениями, поскольку считается, что они являются канцерогенами, предоставляющими опасность для людей. Если такое лекарственное средство предназначается для длительного (хронического) лечения больных, возможно, потребуется проведение долговременного исследования для выявления раннего онкогенного эффекта. Нет необходимости проводить такие исследования с безусловно генотоксическими соединениями, поскольку считается, что они являются канцерогенами и представляют опасность для человека;</w:t>
      </w:r>
    </w:p>
    <w:p>
      <w:pPr>
        <w:spacing w:after="0"/>
        <w:ind w:left="0"/>
        <w:jc w:val="both"/>
      </w:pPr>
      <w:r>
        <w:rPr>
          <w:rFonts w:ascii="Times New Roman"/>
          <w:b w:val="false"/>
          <w:i w:val="false"/>
          <w:color w:val="000000"/>
          <w:sz w:val="28"/>
        </w:rPr>
        <w:t>
      д) репродуктивная токсичность и токсическое влияние на развитие потомства.</w:t>
      </w:r>
    </w:p>
    <w:p>
      <w:pPr>
        <w:spacing w:after="0"/>
        <w:ind w:left="0"/>
        <w:jc w:val="both"/>
      </w:pPr>
      <w:r>
        <w:rPr>
          <w:rFonts w:ascii="Times New Roman"/>
          <w:b w:val="false"/>
          <w:i w:val="false"/>
          <w:color w:val="000000"/>
          <w:sz w:val="28"/>
        </w:rPr>
        <w:t>
      В материалах регистрационного досье приводится информация по исследованию возможных нарушений репродуктивной функции у мужчин и женщин, а также негативного влияния на потомство, которые осуществляются с помощью соответствующих испытаний. Они включают исследования влияния на репродуктивную функцию половозрелых самцов и самок, исследования токсического и тератогенного влияния на потомство на всех стадиях развития от зачатия до половой зрелости, а также латентных эффектов, когда исследуемое лекарственное средство применялось для лечения беременных самок.</w:t>
      </w:r>
    </w:p>
    <w:p>
      <w:pPr>
        <w:spacing w:after="0"/>
        <w:ind w:left="0"/>
        <w:jc w:val="both"/>
      </w:pPr>
      <w:r>
        <w:rPr>
          <w:rFonts w:ascii="Times New Roman"/>
          <w:b w:val="false"/>
          <w:i w:val="false"/>
          <w:color w:val="000000"/>
          <w:sz w:val="28"/>
        </w:rPr>
        <w:t>
      Отсутствие подобных исследований в материалах регистрационного досье должно быть соответствующим образом обосновано.</w:t>
      </w:r>
    </w:p>
    <w:p>
      <w:pPr>
        <w:spacing w:after="0"/>
        <w:ind w:left="0"/>
        <w:jc w:val="both"/>
      </w:pPr>
      <w:r>
        <w:rPr>
          <w:rFonts w:ascii="Times New Roman"/>
          <w:b w:val="false"/>
          <w:i w:val="false"/>
          <w:color w:val="000000"/>
          <w:sz w:val="28"/>
        </w:rPr>
        <w:t>
      В материалах регистрационного досье приводится информация. В зависимости от показаний к применению лекарственного средства может потребоваться проведение дополнительных исследований (развития потомства), когда обосновано введение лекарственного средства неполовозрелым животным.</w:t>
      </w:r>
    </w:p>
    <w:p>
      <w:pPr>
        <w:spacing w:after="0"/>
        <w:ind w:left="0"/>
        <w:jc w:val="both"/>
      </w:pPr>
      <w:r>
        <w:rPr>
          <w:rFonts w:ascii="Times New Roman"/>
          <w:b w:val="false"/>
          <w:i w:val="false"/>
          <w:color w:val="000000"/>
          <w:sz w:val="28"/>
        </w:rPr>
        <w:t>
      Материалы регистрационного досье по доклиническим исследованиям должны содержать информацию по исследованию эмбриотоксичности, которые проводятся, как правило, на двух видах млекопитающих, одним из которых являются грызуны. Исследования перинатальной и постнатальной токсичности должна проводиться, по крайней мере на одном виде животных. Если известно, что метаболизм лекарственного средства для определенного вида животных аналогичен метаболизму у человека, при проведении исследований целесообразно использовать именно этот вид. Желательно также, чтобы один из видов был тем самым, который использовался при проведении исследований токсичности при повторном (многократном) введении.</w:t>
      </w:r>
    </w:p>
    <w:p>
      <w:pPr>
        <w:spacing w:after="0"/>
        <w:ind w:left="0"/>
        <w:jc w:val="both"/>
      </w:pPr>
      <w:r>
        <w:rPr>
          <w:rFonts w:ascii="Times New Roman"/>
          <w:b w:val="false"/>
          <w:i w:val="false"/>
          <w:color w:val="000000"/>
          <w:sz w:val="28"/>
        </w:rPr>
        <w:t>
      При определении дизайна исследования должен учитываться уровень научных знаний на момент подачи заявки;</w:t>
      </w:r>
    </w:p>
    <w:p>
      <w:pPr>
        <w:spacing w:after="0"/>
        <w:ind w:left="0"/>
        <w:jc w:val="both"/>
      </w:pPr>
      <w:r>
        <w:rPr>
          <w:rFonts w:ascii="Times New Roman"/>
          <w:b w:val="false"/>
          <w:i w:val="false"/>
          <w:color w:val="000000"/>
          <w:sz w:val="28"/>
        </w:rPr>
        <w:t>
      е) местная переносимость.</w:t>
      </w:r>
    </w:p>
    <w:p>
      <w:pPr>
        <w:spacing w:after="0"/>
        <w:ind w:left="0"/>
        <w:jc w:val="both"/>
      </w:pPr>
      <w:r>
        <w:rPr>
          <w:rFonts w:ascii="Times New Roman"/>
          <w:b w:val="false"/>
          <w:i w:val="false"/>
          <w:color w:val="000000"/>
          <w:sz w:val="28"/>
        </w:rPr>
        <w:t>
      Материалы регистрационного досье по доклиническим исследованиям должны содержать информацию о местной переносимости, целью которой является изучение и определение местного действия лекарственного средства (активных и вспомогательных веществ) на ткани организма в тех участках, которые могут контактировать с лекарственным средством, в результате его введения при клиническом применении.</w:t>
      </w:r>
    </w:p>
    <w:p>
      <w:pPr>
        <w:spacing w:after="0"/>
        <w:ind w:left="0"/>
        <w:jc w:val="both"/>
      </w:pPr>
      <w:r>
        <w:rPr>
          <w:rFonts w:ascii="Times New Roman"/>
          <w:b w:val="false"/>
          <w:i w:val="false"/>
          <w:color w:val="000000"/>
          <w:sz w:val="28"/>
        </w:rPr>
        <w:t>
      Стратегия исследования должна быть направлена на то, чтобы отличить любое механическое влияние введения или действие, обусловленное физико-химическими свойствами лекарственного средства, от токсического или фармакодинамического эффекта.</w:t>
      </w:r>
    </w:p>
    <w:p>
      <w:pPr>
        <w:spacing w:after="0"/>
        <w:ind w:left="0"/>
        <w:jc w:val="both"/>
      </w:pPr>
      <w:r>
        <w:rPr>
          <w:rFonts w:ascii="Times New Roman"/>
          <w:b w:val="false"/>
          <w:i w:val="false"/>
          <w:color w:val="000000"/>
          <w:sz w:val="28"/>
        </w:rPr>
        <w:t>
      В материалах регистрационного досье должно быть доказано, что исследование местной переносимости осуществлялись с использованием лекарственного средства, разработанного для применения человеком, во время которого животным контрольной группы вводится наполнитель/растворитель для введения исследуемого лекарственного средства и/или вспомогательные вещества. При необходимости следует предоставить информацию о дополнительном включении группы положительного контроля или вещества сравнения.</w:t>
      </w:r>
    </w:p>
    <w:p>
      <w:pPr>
        <w:spacing w:after="0"/>
        <w:ind w:left="0"/>
        <w:jc w:val="both"/>
      </w:pPr>
      <w:r>
        <w:rPr>
          <w:rFonts w:ascii="Times New Roman"/>
          <w:b w:val="false"/>
          <w:i w:val="false"/>
          <w:color w:val="000000"/>
          <w:sz w:val="28"/>
        </w:rPr>
        <w:t>
      Информация о дизайне исследования местной переносимости (выбор видов животных, продолжительности, частоты, способа введения, дозы) должна содержать задачи исследования и рекомендуемые условия клинического применения лекарственного средства. При необходимости приводят информацию о проведенных исследованиях обратимости местных повреждений.</w:t>
      </w:r>
    </w:p>
    <w:p>
      <w:pPr>
        <w:spacing w:after="0"/>
        <w:ind w:left="0"/>
        <w:jc w:val="both"/>
      </w:pPr>
      <w:r>
        <w:rPr>
          <w:rFonts w:ascii="Times New Roman"/>
          <w:b w:val="false"/>
          <w:i w:val="false"/>
          <w:color w:val="000000"/>
          <w:sz w:val="28"/>
        </w:rPr>
        <w:t>
      Информацию по исследованиям на животных можно заменить данными испытаний с использованием валидизированных методов ин-витро, если результаты исследований имеют сопоставимое качество и позволяют определить соотношение польза/риск.</w:t>
      </w:r>
    </w:p>
    <w:p>
      <w:pPr>
        <w:spacing w:after="0"/>
        <w:ind w:left="0"/>
        <w:jc w:val="both"/>
      </w:pPr>
      <w:r>
        <w:rPr>
          <w:rFonts w:ascii="Times New Roman"/>
          <w:b w:val="false"/>
          <w:i w:val="false"/>
          <w:color w:val="000000"/>
          <w:sz w:val="28"/>
        </w:rPr>
        <w:t>
      Для химических веществ, применяемых местно (например, дермальные, ректальные, вагинальные), должен быть оценен их сенсибилизирующий потенциал с использованием, по меньшей мере одной тест-системы (исследование на морских свинках или местных лимфатических узлах).</w:t>
      </w:r>
    </w:p>
    <w:p>
      <w:pPr>
        <w:spacing w:after="0"/>
        <w:ind w:left="0"/>
        <w:jc w:val="both"/>
      </w:pPr>
      <w:r>
        <w:rPr>
          <w:rFonts w:ascii="Times New Roman"/>
          <w:b w:val="false"/>
          <w:i w:val="false"/>
          <w:color w:val="000000"/>
          <w:sz w:val="28"/>
        </w:rPr>
        <w:t>
      5. Требования к материалам регистрационного досье, приведенных в Модуле 5 "Отчеты о клинических испытаниях"</w:t>
      </w:r>
    </w:p>
    <w:p>
      <w:pPr>
        <w:spacing w:after="0"/>
        <w:ind w:left="0"/>
        <w:jc w:val="both"/>
      </w:pPr>
      <w:r>
        <w:rPr>
          <w:rFonts w:ascii="Times New Roman"/>
          <w:b w:val="false"/>
          <w:i w:val="false"/>
          <w:color w:val="000000"/>
          <w:sz w:val="28"/>
        </w:rPr>
        <w:t>
      5.1. Модуль 5: содержание.</w:t>
      </w:r>
    </w:p>
    <w:p>
      <w:pPr>
        <w:spacing w:after="0"/>
        <w:ind w:left="0"/>
        <w:jc w:val="both"/>
      </w:pPr>
      <w:r>
        <w:rPr>
          <w:rFonts w:ascii="Times New Roman"/>
          <w:b w:val="false"/>
          <w:i w:val="false"/>
          <w:color w:val="000000"/>
          <w:sz w:val="28"/>
        </w:rPr>
        <w:t>
      5.2. Перечень всех клинических испытаний в виде таблиц:</w:t>
      </w:r>
    </w:p>
    <w:p>
      <w:pPr>
        <w:spacing w:after="0"/>
        <w:ind w:left="0"/>
        <w:jc w:val="both"/>
      </w:pPr>
      <w:r>
        <w:rPr>
          <w:rFonts w:ascii="Times New Roman"/>
          <w:b w:val="false"/>
          <w:i w:val="false"/>
          <w:color w:val="000000"/>
          <w:sz w:val="28"/>
        </w:rPr>
        <w:t>
      Особое внимание необходимо обратить на наличие в материалах регистрационного досье информации следующей информации.</w:t>
      </w:r>
    </w:p>
    <w:p>
      <w:pPr>
        <w:spacing w:after="0"/>
        <w:ind w:left="0"/>
        <w:jc w:val="both"/>
      </w:pPr>
      <w:r>
        <w:rPr>
          <w:rFonts w:ascii="Times New Roman"/>
          <w:b w:val="false"/>
          <w:i w:val="false"/>
          <w:color w:val="000000"/>
          <w:sz w:val="28"/>
        </w:rPr>
        <w:t>
      а) Клиническая информация, которую необходимо предоставить, должна позволить сформировать достаточно обоснованные и достоверные с научной точки зрения выводы относительно эффективности и безопасности лекарственного средства. Итак, важным требованием является то, что обнародованию подлежат результаты всех клинических испытаний как благоприятные, так и неблагоприятные\отрицательные;</w:t>
      </w:r>
    </w:p>
    <w:p>
      <w:pPr>
        <w:spacing w:after="0"/>
        <w:ind w:left="0"/>
        <w:jc w:val="both"/>
      </w:pPr>
      <w:r>
        <w:rPr>
          <w:rFonts w:ascii="Times New Roman"/>
          <w:b w:val="false"/>
          <w:i w:val="false"/>
          <w:color w:val="000000"/>
          <w:sz w:val="28"/>
        </w:rPr>
        <w:t>
      б) клиническим испытанием всегда должны предшествовать соответствующие фармакологические и токсикологические исследования, проведенные на животных, информация о которых приведена в Модуле 4 материалов регистрационного досье. Исследователь должен ознакомиться с выводами, сделанными по результатам фармакологических и токсикологических исследований, и поэтому заявитель должен предоставить, по крайней мере, брошюру исследователя, в которую должна войти вся соответствующая информация, известная на дату начала клинических испытаний, включая химические, фармакологические и биологические данные, результаты токсикологических, фармакокинетических и фармакодинамических исследований на животных, а также результаты предыдущих клинических испытаний, предоставляющих адекватные данные для обоснования характера, масштаба и продолжительности планируемого исследования; полные отчеты о фармакологических и токсикологических исследованиях должны предоставляться по требованию. Относительно материалов человеческого или животного происхождения, должны быть задействованы все имеющиеся средства по обеспечению безопасности в связи с возможным распространением возбудителей инфекции до начала исследования;</w:t>
      </w:r>
    </w:p>
    <w:p>
      <w:pPr>
        <w:spacing w:after="0"/>
        <w:ind w:left="0"/>
        <w:jc w:val="both"/>
      </w:pPr>
      <w:r>
        <w:rPr>
          <w:rFonts w:ascii="Times New Roman"/>
          <w:b w:val="false"/>
          <w:i w:val="false"/>
          <w:color w:val="000000"/>
          <w:sz w:val="28"/>
        </w:rPr>
        <w:t>
      с) держатели регистрационного удостоверения должны обеспечить, чтобы основная документация клинического исследования (в том числе индивидуальные регистрационные формы) сохранялась у владельцев полученных результатов, за исключением медицинских карт стационарных/амбулаторных больных (пациентов): по крайней мере, в течение пятнадцати лет после завершения или прекращения исследования или, по крайней мере, в течение двух лет после формального прекращения клинической разработки исследуемого лекарственного средства. Медицинские карты стационарных/амбулаторных больных (пациентов) должны храниться в соответствующих условиях и в течение срока, предусмотренного действующим законодательством и в соответствии с максимальным периодом времени, разрешенным клиникой, институтом или учреждением частной практики. Документы могут храниться в течение более длительного времени, если этого требуют соответствующие регламентирующие правила или по соглашению со спонсором исследования. Уведомление клиники, института или учреждения частной практики о том, что больше нет необходимости хранить документы, является обязанностью спонсора исследования. Спонсор исследования или другой собственник/владелец данных должен хранить всю другую документацию, имеющую отношение к исследованиям, в течение всего периода времени, в течение которого лекарственное средство имеет разрешение на продажу. Эта документация включает: протокол, содержащий обоснование, цели, статистический дизайн и методологию исследования с условиями его проведения, организацию/управление, подробную информацию об исследуемом лекарственном средстве, использованном стандарте/препарате сравнения и/или плацебо; стандартные операционные процедуры; все письменные отзывы по протоколу и процедурам; брошюру исследователя; индивидуальную регистрационную форму по каждому субъекту исследования; итоговый отчет; сертификат о прохождении аудита, если таковой имеется. Заключительный отчет должен храниться спонсором исследования или последующим держателем регистрационного удостоверения в течение пяти лет после окончания действия регистрационного удостоверения лекарственного средства. Держатель регистрационного удостоверения должен принять дополнительные меры по архивированию документации в соответствии положениями надлежащей клинической практики и внедрению подробных руководств/рекомендаций. Информация о любом изменении права собственности в отношении имеющихся данных должна быть соответственно оформленной; все данные и документы должны предоставляться по требованию соответствующих уполномоченных органов.</w:t>
      </w:r>
    </w:p>
    <w:p>
      <w:pPr>
        <w:spacing w:after="0"/>
        <w:ind w:left="0"/>
        <w:jc w:val="both"/>
      </w:pPr>
      <w:r>
        <w:rPr>
          <w:rFonts w:ascii="Times New Roman"/>
          <w:b w:val="false"/>
          <w:i w:val="false"/>
          <w:color w:val="000000"/>
          <w:sz w:val="28"/>
        </w:rPr>
        <w:t>
      д) Описание каждого клинического исследования должно содержать достаточное количество информации, чтобы составить объективное заключение: протокол, содержащий обоснование, цели, статистический метод и методологию исследования с условиями его проведения и организации, и подробную информацию об исследуемом лекарственном средстве;</w:t>
      </w:r>
    </w:p>
    <w:p>
      <w:pPr>
        <w:spacing w:after="0"/>
        <w:ind w:left="0"/>
        <w:jc w:val="both"/>
      </w:pPr>
      <w:r>
        <w:rPr>
          <w:rFonts w:ascii="Times New Roman"/>
          <w:b w:val="false"/>
          <w:i w:val="false"/>
          <w:color w:val="000000"/>
          <w:sz w:val="28"/>
        </w:rPr>
        <w:t>
      сертификат о прохождении аудита (если такой проводился);</w:t>
      </w:r>
    </w:p>
    <w:p>
      <w:pPr>
        <w:spacing w:after="0"/>
        <w:ind w:left="0"/>
        <w:jc w:val="both"/>
      </w:pPr>
      <w:r>
        <w:rPr>
          <w:rFonts w:ascii="Times New Roman"/>
          <w:b w:val="false"/>
          <w:i w:val="false"/>
          <w:color w:val="000000"/>
          <w:sz w:val="28"/>
        </w:rPr>
        <w:t>
      список исследователей;</w:t>
      </w:r>
    </w:p>
    <w:p>
      <w:pPr>
        <w:spacing w:after="0"/>
        <w:ind w:left="0"/>
        <w:jc w:val="both"/>
      </w:pPr>
      <w:r>
        <w:rPr>
          <w:rFonts w:ascii="Times New Roman"/>
          <w:b w:val="false"/>
          <w:i w:val="false"/>
          <w:color w:val="000000"/>
          <w:sz w:val="28"/>
        </w:rPr>
        <w:t>
      каждый исследователь должен сообщить свою фамилию, место жительства, место работы, занимаемую должность, квалификационные данные и обязанности при проведении клинических исследований;</w:t>
      </w:r>
    </w:p>
    <w:p>
      <w:pPr>
        <w:spacing w:after="0"/>
        <w:ind w:left="0"/>
        <w:jc w:val="both"/>
      </w:pPr>
      <w:r>
        <w:rPr>
          <w:rFonts w:ascii="Times New Roman"/>
          <w:b w:val="false"/>
          <w:i w:val="false"/>
          <w:color w:val="000000"/>
          <w:sz w:val="28"/>
        </w:rPr>
        <w:t>
      указать, где проводилось исследование, предоставить информацию относительно каждого отдельного пациента, включая индивидуальные регистрационные формы;</w:t>
      </w:r>
    </w:p>
    <w:p>
      <w:pPr>
        <w:spacing w:after="0"/>
        <w:ind w:left="0"/>
        <w:jc w:val="both"/>
      </w:pPr>
      <w:r>
        <w:rPr>
          <w:rFonts w:ascii="Times New Roman"/>
          <w:b w:val="false"/>
          <w:i w:val="false"/>
          <w:color w:val="000000"/>
          <w:sz w:val="28"/>
        </w:rPr>
        <w:t>
      заключительный отчет, подписанный исследователем, а при многоцентровом исследовании - всеми исследователями или координатором (ответственным исследователем);</w:t>
      </w:r>
    </w:p>
    <w:p>
      <w:pPr>
        <w:spacing w:after="0"/>
        <w:ind w:left="0"/>
        <w:jc w:val="both"/>
      </w:pPr>
      <w:r>
        <w:rPr>
          <w:rFonts w:ascii="Times New Roman"/>
          <w:b w:val="false"/>
          <w:i w:val="false"/>
          <w:color w:val="000000"/>
          <w:sz w:val="28"/>
        </w:rPr>
        <w:t>
      е) полная документация по описанию клинического исследования, о котором говорилось выше, может предоставляться по требованию. Полная документация должна быть предоставлена по требованию.</w:t>
      </w:r>
    </w:p>
    <w:p>
      <w:pPr>
        <w:spacing w:after="0"/>
        <w:ind w:left="0"/>
        <w:jc w:val="both"/>
      </w:pPr>
      <w:r>
        <w:rPr>
          <w:rFonts w:ascii="Times New Roman"/>
          <w:b w:val="false"/>
          <w:i w:val="false"/>
          <w:color w:val="000000"/>
          <w:sz w:val="28"/>
        </w:rPr>
        <w:t>
      В материалах регистрационного досье должна быть отражена мысль исследователя на основе экспериментальных доказательств о безопасности лекарственного средства при обычных условиях его применения, его переносимость, эффективность, какая-либо полезная информация относительно показаний для применения и противопоказаний, дозировок, продолжительности терапии, а также по особым мерам предосторожности, которые необходимо принять во время лечения и при появлении клинических симптомов передозировки. В отчете о результатах многоцентрового исследования, который приводится в материалах регистрационного досье, ответственный исследователь в своих выводах должен выразить мнение о безопасности и эффективности исследуемого лекарственного средства во время многоцентрового исследования;</w:t>
      </w:r>
    </w:p>
    <w:p>
      <w:pPr>
        <w:spacing w:after="0"/>
        <w:ind w:left="0"/>
        <w:jc w:val="both"/>
      </w:pPr>
      <w:r>
        <w:rPr>
          <w:rFonts w:ascii="Times New Roman"/>
          <w:b w:val="false"/>
          <w:i w:val="false"/>
          <w:color w:val="000000"/>
          <w:sz w:val="28"/>
        </w:rPr>
        <w:t>
      ж) клинические наблюдения по каждому исследования должны быть обобщенными с указанием: количества и пола пациентов, получивших лечение; отбора и распределения по возрасту пациентов в исследуемых и контрольных группах; количества пациентов, досрочно выбывших из исследования, и причин, по которым это произошло; если контролируемые исследования проводились при указанных выше условиях, указать, что происходило с участниками контрольной группой (не получали лечения, получали плацебо, получали другое лекарственное средство с известным действием, получали другой вид лечения без применения лекарственных средств);</w:t>
      </w:r>
    </w:p>
    <w:p>
      <w:pPr>
        <w:spacing w:after="0"/>
        <w:ind w:left="0"/>
        <w:jc w:val="both"/>
      </w:pPr>
      <w:r>
        <w:rPr>
          <w:rFonts w:ascii="Times New Roman"/>
          <w:b w:val="false"/>
          <w:i w:val="false"/>
          <w:color w:val="000000"/>
          <w:sz w:val="28"/>
        </w:rPr>
        <w:t>
      частоты наблюдавшихся побочных реакций;</w:t>
      </w:r>
    </w:p>
    <w:p>
      <w:pPr>
        <w:spacing w:after="0"/>
        <w:ind w:left="0"/>
        <w:jc w:val="both"/>
      </w:pPr>
      <w:r>
        <w:rPr>
          <w:rFonts w:ascii="Times New Roman"/>
          <w:b w:val="false"/>
          <w:i w:val="false"/>
          <w:color w:val="000000"/>
          <w:sz w:val="28"/>
        </w:rPr>
        <w:t>
      подробностей относительно пациентов, входящих в группы повышенного риска, например, люди пожилого возраста, дети, беременные или женщины репродуктивного возраста, или больные, физиологическое или патологическое состояние которых требует особого внимания;</w:t>
      </w:r>
    </w:p>
    <w:p>
      <w:pPr>
        <w:spacing w:after="0"/>
        <w:ind w:left="0"/>
        <w:jc w:val="both"/>
      </w:pPr>
      <w:r>
        <w:rPr>
          <w:rFonts w:ascii="Times New Roman"/>
          <w:b w:val="false"/>
          <w:i w:val="false"/>
          <w:color w:val="000000"/>
          <w:sz w:val="28"/>
        </w:rPr>
        <w:t>
      параметров или критериев оценки эффективности и полученных результатов;</w:t>
      </w:r>
    </w:p>
    <w:p>
      <w:pPr>
        <w:spacing w:after="0"/>
        <w:ind w:left="0"/>
        <w:jc w:val="both"/>
      </w:pPr>
      <w:r>
        <w:rPr>
          <w:rFonts w:ascii="Times New Roman"/>
          <w:b w:val="false"/>
          <w:i w:val="false"/>
          <w:color w:val="000000"/>
          <w:sz w:val="28"/>
        </w:rPr>
        <w:t>
      статистической оценки результатов, если этого требует дизайн исследования, и использованные переменные факторы;</w:t>
      </w:r>
    </w:p>
    <w:p>
      <w:pPr>
        <w:spacing w:after="0"/>
        <w:ind w:left="0"/>
        <w:jc w:val="both"/>
      </w:pPr>
      <w:r>
        <w:rPr>
          <w:rFonts w:ascii="Times New Roman"/>
          <w:b w:val="false"/>
          <w:i w:val="false"/>
          <w:color w:val="000000"/>
          <w:sz w:val="28"/>
        </w:rPr>
        <w:t>
      з) В материалах регистрационного досье должна отображаться информация по наблюдению исследователя о: любых признаках привыкания, зависимости или трудностей у пациентов, возникающих при отмене лекарственного средства; любых взаимодействия, имевших место при одновременном введении с другими лекарственными средствами; критериях, определяющих необходимость исключения некоторых пациентов из исследования; фатальных случаях во время исследования или в период последующего наблюдения.</w:t>
      </w:r>
    </w:p>
    <w:p>
      <w:pPr>
        <w:spacing w:after="0"/>
        <w:ind w:left="0"/>
        <w:jc w:val="both"/>
      </w:pPr>
      <w:r>
        <w:rPr>
          <w:rFonts w:ascii="Times New Roman"/>
          <w:b w:val="false"/>
          <w:i w:val="false"/>
          <w:color w:val="000000"/>
          <w:sz w:val="28"/>
        </w:rPr>
        <w:t>
      Информация о новой комбинации активных веществ должна быть идентичной данным о новом лекарственном средстве и в него необходимо включать обоснование безопасности и эффективности комбинации.</w:t>
      </w:r>
    </w:p>
    <w:p>
      <w:pPr>
        <w:spacing w:after="0"/>
        <w:ind w:left="0"/>
        <w:jc w:val="both"/>
      </w:pPr>
      <w:r>
        <w:rPr>
          <w:rFonts w:ascii="Times New Roman"/>
          <w:b w:val="false"/>
          <w:i w:val="false"/>
          <w:color w:val="000000"/>
          <w:sz w:val="28"/>
        </w:rPr>
        <w:t>
      В случае полного или частичного отсутствия вышеуказанных данных в материалах регистрационного досье необходимо предоставить объяснение причины. Если при проведении клинических исследований будут получены неожиданные результаты, необходимо провести дополнительные доклинические токсикологические и фармакологические исследования и сделать обзор полученных результатов. Если лекарственное средство предназначено для длительного применения, в материалах регистрационного досье необходимо предоставить описание любых изменений фармакологического действия в результате многократного применения лекарственного средства, а также необходимо обосновать выбор дозировок для длительного применения.</w:t>
      </w:r>
    </w:p>
    <w:p>
      <w:pPr>
        <w:spacing w:after="0"/>
        <w:ind w:left="0"/>
        <w:jc w:val="both"/>
      </w:pPr>
      <w:r>
        <w:rPr>
          <w:rFonts w:ascii="Times New Roman"/>
          <w:b w:val="false"/>
          <w:i w:val="false"/>
          <w:color w:val="000000"/>
          <w:sz w:val="28"/>
        </w:rPr>
        <w:t>
      5.3. Отчеты о клинических испытаниях.</w:t>
      </w:r>
    </w:p>
    <w:p>
      <w:pPr>
        <w:spacing w:after="0"/>
        <w:ind w:left="0"/>
        <w:jc w:val="both"/>
      </w:pPr>
      <w:r>
        <w:rPr>
          <w:rFonts w:ascii="Times New Roman"/>
          <w:b w:val="false"/>
          <w:i w:val="false"/>
          <w:color w:val="000000"/>
          <w:sz w:val="28"/>
        </w:rPr>
        <w:t>
      5.3.1. Отчеты о биофармацевтических исследованиях.</w:t>
      </w:r>
    </w:p>
    <w:p>
      <w:pPr>
        <w:spacing w:after="0"/>
        <w:ind w:left="0"/>
        <w:jc w:val="both"/>
      </w:pPr>
      <w:r>
        <w:rPr>
          <w:rFonts w:ascii="Times New Roman"/>
          <w:b w:val="false"/>
          <w:i w:val="false"/>
          <w:color w:val="000000"/>
          <w:sz w:val="28"/>
        </w:rPr>
        <w:t>
      К материалам регистрационного досье необходимо предоставить отчеты об исследовании биодоступности, сравнительной биодоступности, биоэквивалентности, корреляции ин-витро – ин-виво и описание биоаналитических и аналитических методик. Кроме того, при необходимости демонстрации биоэквивалентности лекарственных средств должна быть приведена информация о проведенной оценке их биодоступности.</w:t>
      </w:r>
    </w:p>
    <w:p>
      <w:pPr>
        <w:spacing w:after="0"/>
        <w:ind w:left="0"/>
        <w:jc w:val="both"/>
      </w:pPr>
      <w:r>
        <w:rPr>
          <w:rFonts w:ascii="Times New Roman"/>
          <w:b w:val="false"/>
          <w:i w:val="false"/>
          <w:color w:val="000000"/>
          <w:sz w:val="28"/>
        </w:rPr>
        <w:t>
      В случае применения процедуры биовейвер к материалам регистрационного досье необходимо предоставить отчет о проведении исследований ин-витро. Оценка и проведение исследований биоэквивалентности или обоснование его не проведения должны быть предоставлены в соответствии с требованиями настоящего приказа.</w:t>
      </w:r>
    </w:p>
    <w:p>
      <w:pPr>
        <w:spacing w:after="0"/>
        <w:ind w:left="0"/>
        <w:jc w:val="both"/>
      </w:pPr>
      <w:r>
        <w:rPr>
          <w:rFonts w:ascii="Times New Roman"/>
          <w:b w:val="false"/>
          <w:i w:val="false"/>
          <w:color w:val="000000"/>
          <w:sz w:val="28"/>
        </w:rPr>
        <w:t>
      5.3.2. Отчеты, которые касаются исследований фармакокинетики, при использовании биоматериалов человеческого происхождения. К биоматериалам человеческого происхождения относят белки, клетки, ткани и связанные с ними материалы, полученные от человека, которые используются при проведении исследований ин-витро или ин-виво для оценки фармакокинетических свойств активных веществ. В материалах регистрационного досье необходимо предоставить отчеты об исследовании связывания с белками плазмы, метаболизма в печени и взаимодействия активного вещества, а также исследования с использованием других биоматериалов человеческого происхождения.</w:t>
      </w:r>
    </w:p>
    <w:p>
      <w:pPr>
        <w:spacing w:after="0"/>
        <w:ind w:left="0"/>
        <w:jc w:val="both"/>
      </w:pPr>
      <w:r>
        <w:rPr>
          <w:rFonts w:ascii="Times New Roman"/>
          <w:b w:val="false"/>
          <w:i w:val="false"/>
          <w:color w:val="000000"/>
          <w:sz w:val="28"/>
        </w:rPr>
        <w:t>
      5.3.3. Отчеты о фармакокинетических исследованиях у человека:</w:t>
      </w:r>
    </w:p>
    <w:p>
      <w:pPr>
        <w:spacing w:after="0"/>
        <w:ind w:left="0"/>
        <w:jc w:val="both"/>
      </w:pPr>
      <w:r>
        <w:rPr>
          <w:rFonts w:ascii="Times New Roman"/>
          <w:b w:val="false"/>
          <w:i w:val="false"/>
          <w:color w:val="000000"/>
          <w:sz w:val="28"/>
        </w:rPr>
        <w:t>
      а) в материалах регистрационного досье необходимо описать следующие фармакокинетические характеристики: абсорбция (скорость и степень); распределение; метаболизм; выведение. Необходимо предоставить информацию относительно описания клинически важных характеристик, включая значение кинетических данных при определении схемы приема лекарственного средства для пациентов из групп риска, и различий между человеком и видами животных, использованных при проведении доклинических исследований. В материалах регистрационного досье кроме информации о стандартных фармакокинетических исследованиях с использованием значительного количества образцов при фармакокинетических анализах в популяции, основанных на разреженном отборе проб во время клинических исследований, также может приводиться информация о влиянии внутренних и внешних факторов на вариабельность взаимосвязи между дозой и фармакокинетическим ответом\реакцией. Необходимо предоставить отчеты об исследовании фармакокинетики и первые исследования переносимости лекарственного средства здоровыми добровольцами и пациентами, отчеты об изучении фармакокинетики с целью оценки влияния внутренних и внешних факторов, а также отчеты о фармакокинетических исследованиях в популяции;</w:t>
      </w:r>
    </w:p>
    <w:p>
      <w:pPr>
        <w:spacing w:after="0"/>
        <w:ind w:left="0"/>
        <w:jc w:val="both"/>
      </w:pPr>
      <w:r>
        <w:rPr>
          <w:rFonts w:ascii="Times New Roman"/>
          <w:b w:val="false"/>
          <w:i w:val="false"/>
          <w:color w:val="000000"/>
          <w:sz w:val="28"/>
        </w:rPr>
        <w:t>
      б) если лекарственное средство обычно применяется вместе с другими лекарственными средствами, в материалах регистрационного досье должно быть предоставлено описание исследования их одновременного применения, которое проводилось для демонстрации возможного изменения фармакологического действия. Необходимо предоставить информацию по изучению фармакокинетического взаимодействия активного вещества с другими лекарственными средствами или веществами.</w:t>
      </w:r>
    </w:p>
    <w:p>
      <w:pPr>
        <w:spacing w:after="0"/>
        <w:ind w:left="0"/>
        <w:jc w:val="both"/>
      </w:pPr>
      <w:r>
        <w:rPr>
          <w:rFonts w:ascii="Times New Roman"/>
          <w:b w:val="false"/>
          <w:i w:val="false"/>
          <w:color w:val="000000"/>
          <w:sz w:val="28"/>
        </w:rPr>
        <w:t>
      5.3.4. Отчеты о фармакодинамических исследованиях у человека:</w:t>
      </w:r>
    </w:p>
    <w:p>
      <w:pPr>
        <w:spacing w:after="0"/>
        <w:ind w:left="0"/>
        <w:jc w:val="both"/>
      </w:pPr>
      <w:r>
        <w:rPr>
          <w:rFonts w:ascii="Times New Roman"/>
          <w:b w:val="false"/>
          <w:i w:val="false"/>
          <w:color w:val="000000"/>
          <w:sz w:val="28"/>
        </w:rPr>
        <w:t>
      а) в материалах регистрационного досье необходимо подтвердить корреляцию фармакодинамического действия и эффективности, включая: взаимосвязь доза - отзыв и ее развитие во времени; обоснование дозировок и способов введения; механизм действия, если возможно. Необходимо предоставить описание фармакодинамического действия, не связанного с эффективностью. Информация о демонстрации фармакодинамического действия у человека сама по себе недостаточна для того, чтобы сделать выводы относительно какой-либо конкретного потенциального терапевтического действия;</w:t>
      </w:r>
    </w:p>
    <w:p>
      <w:pPr>
        <w:spacing w:after="0"/>
        <w:ind w:left="0"/>
        <w:jc w:val="both"/>
      </w:pPr>
      <w:r>
        <w:rPr>
          <w:rFonts w:ascii="Times New Roman"/>
          <w:b w:val="false"/>
          <w:i w:val="false"/>
          <w:color w:val="000000"/>
          <w:sz w:val="28"/>
        </w:rPr>
        <w:t>
      б) если лекарственное средство, как правило, применяется вместе с другими лекарственными продуктами, должно быть предоставлено описание исследования их одновременного применения, которое проводилось для демонстрации возможного изменения фармакологического действия. Необходимо указать информацию по изучению фармакодинамического взаимодействия активного вещества с другими лекарственными средствами или веществами.</w:t>
      </w:r>
    </w:p>
    <w:p>
      <w:pPr>
        <w:spacing w:after="0"/>
        <w:ind w:left="0"/>
        <w:jc w:val="both"/>
      </w:pPr>
      <w:r>
        <w:rPr>
          <w:rFonts w:ascii="Times New Roman"/>
          <w:b w:val="false"/>
          <w:i w:val="false"/>
          <w:color w:val="000000"/>
          <w:sz w:val="28"/>
        </w:rPr>
        <w:t>
      5.3.5. Отчеты об исследовании эффективности и безопасности.</w:t>
      </w:r>
    </w:p>
    <w:p>
      <w:pPr>
        <w:spacing w:after="0"/>
        <w:ind w:left="0"/>
        <w:jc w:val="both"/>
      </w:pPr>
      <w:r>
        <w:rPr>
          <w:rFonts w:ascii="Times New Roman"/>
          <w:b w:val="false"/>
          <w:i w:val="false"/>
          <w:color w:val="000000"/>
          <w:sz w:val="28"/>
        </w:rPr>
        <w:t>
      5.3.5.1. Отчеты о контролируемых клинических исследованиях относительно подтверждения заявленных показаний для применения. Информация должна быть предоставлена по проведенным клиническим исследованиям, которые по возможности должны быть рандомизированными "контролируемыми клиническими исследованиями", где исследуемое лекарственное средство сравнивается с плацебо и (или) известным лекарственным средством известной терапевтической эффективности, использование любого другого дизайна исследования необходимо обосновать. Информация о лечения контрольных групп будет разной в каждом конкретном случае и будет зависеть от этических норм и области терапии, поэтому в отдельных случаях, возможно, будет приводиться информация о сравнении эффективности нового лекарственного средства с эффективностью известного лекарственного средства известной терапевтической эффективности, чем с эффектом плацебо. При предоставлении оценки необходимо применять меры, позволяющие избежать необъективности, включая методы рандомизации и слепого контроля. Протокол исследования, содержащийся в материалах регистрационного досье, должен включать описание использованных статистических методов, число пациентов и причины для их включения (включая расчеты статистической мощности исследований), примененный уровень значимости и описание статистической единицы. Мерах, приняты во избежание необъективной оценки, особенно методы рандомизации, должны быть соответственно обоснованы и документированы. Информация о включении большого количества пациентов для участия в исследовании не должна считаться равноценной заменой соответствующим образом контролируемому исследованию. При проведении анализа данных по безопасности необходимо уделить внимание обстоятельствам, которые привели к изменению дозы или необходимости сопутствующего применения другого лекарственного средства, серьезных побочных реакциях, реакциях, которые стали причиной исключения из участия в исследовании и привели к смерти. Необходимо идентифицировать пациентов или группы пациентов исследования с повышенной степенью риска и обратить особое внимание на потенциально уязвимые группы, количество которых может быть небольшим, например, дети, беременные, люди пожилого возраста со слабым здоровьем, люди со значительными нарушениями обмена веществ или экскреции и др. Необходимо уделить внимание значению оценки безопасности для возможных видов применения лекарственного средства.</w:t>
      </w:r>
    </w:p>
    <w:p>
      <w:pPr>
        <w:spacing w:after="0"/>
        <w:ind w:left="0"/>
        <w:jc w:val="both"/>
      </w:pPr>
      <w:r>
        <w:rPr>
          <w:rFonts w:ascii="Times New Roman"/>
          <w:b w:val="false"/>
          <w:i w:val="false"/>
          <w:color w:val="000000"/>
          <w:sz w:val="28"/>
        </w:rPr>
        <w:t>
      5.3.5.2. Отчеты о неконтролируемых клинических исследованиях, отчеты об анализах данных по нескольким исследованиям и отчеты о других клинических исследованиях. Эти отчеты необходимо предоставить к материалам регистрационного досье.</w:t>
      </w:r>
    </w:p>
    <w:p>
      <w:pPr>
        <w:spacing w:after="0"/>
        <w:ind w:left="0"/>
        <w:jc w:val="both"/>
      </w:pPr>
      <w:r>
        <w:rPr>
          <w:rFonts w:ascii="Times New Roman"/>
          <w:b w:val="false"/>
          <w:i w:val="false"/>
          <w:color w:val="000000"/>
          <w:sz w:val="28"/>
        </w:rPr>
        <w:t>
      5.3.6. Отчеты о пострегистрационном опыте применения. Если лекарственное средство уже зарегистрировано в других странах, в материалах регистрационного досье необходимо предоставить информацию о побочных реакциях на рассматриваемое лекарственное средство и лекарственные средства с тем же активным веществом, по возможности, в сравнении с показателями их применения.</w:t>
      </w:r>
    </w:p>
    <w:p>
      <w:pPr>
        <w:spacing w:after="0"/>
        <w:ind w:left="0"/>
        <w:jc w:val="both"/>
      </w:pPr>
      <w:r>
        <w:rPr>
          <w:rFonts w:ascii="Times New Roman"/>
          <w:b w:val="false"/>
          <w:i w:val="false"/>
          <w:color w:val="000000"/>
          <w:sz w:val="28"/>
        </w:rPr>
        <w:t>
      5.3.7. Образцы индивидуальных регистрационных форм и индивидуальные списки пациентов. К материалам регистрационного досье прилагаются образцы индивидуальных регистрационных форм и списки пациентов с сохранением конфиденциальности персональных данных пациентов данного исследования.</w:t>
      </w:r>
    </w:p>
    <w:p>
      <w:pPr>
        <w:spacing w:after="0"/>
        <w:ind w:left="0"/>
        <w:jc w:val="both"/>
      </w:pPr>
      <w:r>
        <w:rPr>
          <w:rFonts w:ascii="Times New Roman"/>
          <w:b w:val="false"/>
          <w:i w:val="false"/>
          <w:color w:val="000000"/>
          <w:sz w:val="28"/>
        </w:rPr>
        <w:t>
      II. Требования к регистрационному досье для генериков</w:t>
      </w:r>
    </w:p>
    <w:p>
      <w:pPr>
        <w:spacing w:after="0"/>
        <w:ind w:left="0"/>
        <w:jc w:val="both"/>
      </w:pPr>
      <w:r>
        <w:rPr>
          <w:rFonts w:ascii="Times New Roman"/>
          <w:b w:val="false"/>
          <w:i w:val="false"/>
          <w:color w:val="000000"/>
          <w:sz w:val="28"/>
        </w:rPr>
        <w:t>
      Модуль 1</w:t>
      </w:r>
    </w:p>
    <w:p>
      <w:pPr>
        <w:spacing w:after="0"/>
        <w:ind w:left="0"/>
        <w:jc w:val="both"/>
      </w:pPr>
      <w:r>
        <w:rPr>
          <w:rFonts w:ascii="Times New Roman"/>
          <w:b w:val="false"/>
          <w:i w:val="false"/>
          <w:color w:val="000000"/>
          <w:sz w:val="28"/>
        </w:rPr>
        <w:t>
      - В модуле 1.5.2 заявитель должен представить краткую информацию (до 5 страниц), в которой резюмируются обоснования и факты, использующиеся для того, чтобы показать, что препарат, для регистрации которого подается заявление, является:</w:t>
      </w:r>
    </w:p>
    <w:p>
      <w:pPr>
        <w:spacing w:after="0"/>
        <w:ind w:left="0"/>
        <w:jc w:val="both"/>
      </w:pPr>
      <w:r>
        <w:rPr>
          <w:rFonts w:ascii="Times New Roman"/>
          <w:b w:val="false"/>
          <w:i w:val="false"/>
          <w:color w:val="000000"/>
          <w:sz w:val="28"/>
        </w:rPr>
        <w:t>
      - "генериком" рефернс-препарата; данное резюме должно содержать информацию о препарате, количественном и качественном составе с точки зрения активного вещества, лекарственной формы и профиле его безопасности/эффективности активного вещества по сравнению с активным веществом референс-препарата, а также, при необходимости, и сведения о биологической доступности и биоэквивалентности данного препарата;</w:t>
      </w:r>
    </w:p>
    <w:p>
      <w:pPr>
        <w:spacing w:after="0"/>
        <w:ind w:left="0"/>
        <w:jc w:val="both"/>
      </w:pPr>
      <w:r>
        <w:rPr>
          <w:rFonts w:ascii="Times New Roman"/>
          <w:b w:val="false"/>
          <w:i w:val="false"/>
          <w:color w:val="000000"/>
          <w:sz w:val="28"/>
        </w:rPr>
        <w:t>
      - В определенных случаях, может потребоваться План управления рисками.</w:t>
      </w:r>
    </w:p>
    <w:p>
      <w:pPr>
        <w:spacing w:after="0"/>
        <w:ind w:left="0"/>
        <w:jc w:val="both"/>
      </w:pPr>
      <w:r>
        <w:rPr>
          <w:rFonts w:ascii="Times New Roman"/>
          <w:b w:val="false"/>
          <w:i w:val="false"/>
          <w:color w:val="000000"/>
          <w:sz w:val="28"/>
        </w:rPr>
        <w:t>
      В случае отсутствия определенных элементов, следует предоставить обоснование их отсутствия в соответствующем разделе.</w:t>
      </w:r>
    </w:p>
    <w:p>
      <w:pPr>
        <w:spacing w:after="0"/>
        <w:ind w:left="0"/>
        <w:jc w:val="both"/>
      </w:pPr>
      <w:r>
        <w:rPr>
          <w:rFonts w:ascii="Times New Roman"/>
          <w:b w:val="false"/>
          <w:i w:val="false"/>
          <w:color w:val="000000"/>
          <w:sz w:val="28"/>
        </w:rPr>
        <w:t>
      Модуль 2</w:t>
      </w:r>
    </w:p>
    <w:p>
      <w:pPr>
        <w:spacing w:after="0"/>
        <w:ind w:left="0"/>
        <w:jc w:val="both"/>
      </w:pPr>
      <w:r>
        <w:rPr>
          <w:rFonts w:ascii="Times New Roman"/>
          <w:b w:val="false"/>
          <w:i w:val="false"/>
          <w:color w:val="000000"/>
          <w:sz w:val="28"/>
        </w:rPr>
        <w:t>
      В обзоре доклинических и клинических данных необходимо уделить особое внимание следующим элементам:</w:t>
      </w:r>
    </w:p>
    <w:p>
      <w:pPr>
        <w:spacing w:after="0"/>
        <w:ind w:left="0"/>
        <w:jc w:val="both"/>
      </w:pPr>
      <w:r>
        <w:rPr>
          <w:rFonts w:ascii="Times New Roman"/>
          <w:b w:val="false"/>
          <w:i w:val="false"/>
          <w:color w:val="000000"/>
          <w:sz w:val="28"/>
        </w:rPr>
        <w:t>
      - резюме примесей, содержащихся в партиях активного вещества (и в соответствующих случаях продуктов разложения, образующихся при хранении) для препарата, который подлежит продаже;</w:t>
      </w:r>
    </w:p>
    <w:p>
      <w:pPr>
        <w:spacing w:after="0"/>
        <w:ind w:left="0"/>
        <w:jc w:val="both"/>
      </w:pPr>
      <w:r>
        <w:rPr>
          <w:rFonts w:ascii="Times New Roman"/>
          <w:b w:val="false"/>
          <w:i w:val="false"/>
          <w:color w:val="000000"/>
          <w:sz w:val="28"/>
        </w:rPr>
        <w:t>
      - оценке исследований биоэквивалентности или объяснение, почему подобные исследования не проводились;</w:t>
      </w:r>
    </w:p>
    <w:p>
      <w:pPr>
        <w:spacing w:after="0"/>
        <w:ind w:left="0"/>
        <w:jc w:val="both"/>
      </w:pPr>
      <w:r>
        <w:rPr>
          <w:rFonts w:ascii="Times New Roman"/>
          <w:b w:val="false"/>
          <w:i w:val="false"/>
          <w:color w:val="000000"/>
          <w:sz w:val="28"/>
        </w:rPr>
        <w:t>
      - дополнение к опубликованной литературе, имеющей отношение к активному веществу и настоящему заявлению; настоящее требование может применяться к статьям в журналах, занимающихся "экспертной оценкой";</w:t>
      </w:r>
    </w:p>
    <w:p>
      <w:pPr>
        <w:spacing w:after="0"/>
        <w:ind w:left="0"/>
        <w:jc w:val="both"/>
      </w:pPr>
      <w:r>
        <w:rPr>
          <w:rFonts w:ascii="Times New Roman"/>
          <w:b w:val="false"/>
          <w:i w:val="false"/>
          <w:color w:val="000000"/>
          <w:sz w:val="28"/>
        </w:rPr>
        <w:t>
      - каждому пункту в Краткой характеристике лекарственного препарата, ранее не известный или вытекающий из свойств препарата и/или его терапевтической группы, следует обсудить в обзорах/резюме доклинических и клинических данных и подкрепить доказательствами из опубликованной литературы и/или из результатов дополнительных исследований;</w:t>
      </w:r>
    </w:p>
    <w:p>
      <w:pPr>
        <w:spacing w:after="0"/>
        <w:ind w:left="0"/>
        <w:jc w:val="both"/>
      </w:pPr>
      <w:r>
        <w:rPr>
          <w:rFonts w:ascii="Times New Roman"/>
          <w:b w:val="false"/>
          <w:i w:val="false"/>
          <w:color w:val="000000"/>
          <w:sz w:val="28"/>
        </w:rPr>
        <w:t>
      - при использовании различных солей, эфиров, изомеров, смеси изомеров, комплексов или производных активного вещества референс-препарата, следует представить дополнительную информацию, доказывающую, что профили безопасности и/или эффективности заявленного препарата не отличается от подобных профилей референс-препарата.</w:t>
      </w:r>
    </w:p>
    <w:p>
      <w:pPr>
        <w:spacing w:after="0"/>
        <w:ind w:left="0"/>
        <w:jc w:val="both"/>
      </w:pPr>
      <w:r>
        <w:rPr>
          <w:rFonts w:ascii="Times New Roman"/>
          <w:b w:val="false"/>
          <w:i w:val="false"/>
          <w:color w:val="000000"/>
          <w:sz w:val="28"/>
        </w:rPr>
        <w:t>
      Модуль 3</w:t>
      </w:r>
    </w:p>
    <w:p>
      <w:pPr>
        <w:spacing w:after="0"/>
        <w:ind w:left="0"/>
        <w:jc w:val="both"/>
      </w:pPr>
      <w:r>
        <w:rPr>
          <w:rFonts w:ascii="Times New Roman"/>
          <w:b w:val="false"/>
          <w:i w:val="false"/>
          <w:color w:val="000000"/>
          <w:sz w:val="28"/>
        </w:rPr>
        <w:t>
      Следует представить Модуль 3 полностью.</w:t>
      </w:r>
    </w:p>
    <w:p>
      <w:pPr>
        <w:spacing w:after="0"/>
        <w:ind w:left="0"/>
        <w:jc w:val="both"/>
      </w:pPr>
      <w:r>
        <w:rPr>
          <w:rFonts w:ascii="Times New Roman"/>
          <w:b w:val="false"/>
          <w:i w:val="false"/>
          <w:color w:val="000000"/>
          <w:sz w:val="28"/>
        </w:rPr>
        <w:t>
      Модули 4 и 5</w:t>
      </w:r>
    </w:p>
    <w:p>
      <w:pPr>
        <w:spacing w:after="0"/>
        <w:ind w:left="0"/>
        <w:jc w:val="both"/>
      </w:pPr>
      <w:r>
        <w:rPr>
          <w:rFonts w:ascii="Times New Roman"/>
          <w:b w:val="false"/>
          <w:i w:val="false"/>
          <w:color w:val="000000"/>
          <w:sz w:val="28"/>
        </w:rPr>
        <w:t>
      Результаты исследований биоэквивалентности, проведенных в случаях, когда это необходимо, следует включить в раздел 5.3.1.</w:t>
      </w:r>
    </w:p>
    <w:p>
      <w:pPr>
        <w:spacing w:after="0"/>
        <w:ind w:left="0"/>
        <w:jc w:val="both"/>
      </w:pPr>
      <w:r>
        <w:rPr>
          <w:rFonts w:ascii="Times New Roman"/>
          <w:b w:val="false"/>
          <w:i w:val="false"/>
          <w:color w:val="000000"/>
          <w:sz w:val="28"/>
        </w:rPr>
        <w:t>
      При использовании различных солей, эфиров, изомеров, смеси изомеров, комплексов или производных активного вещества референс-препарата, следует представить дополнительную информацию, доказывающую, что профили безопасности и/или эффективности заявленного препарата не отличается от подобных профилей референс-препарата в соответствии со структурой общей технической документацией.</w:t>
      </w:r>
    </w:p>
    <w:p>
      <w:pPr>
        <w:spacing w:after="0"/>
        <w:ind w:left="0"/>
        <w:jc w:val="both"/>
      </w:pPr>
      <w:r>
        <w:rPr>
          <w:rFonts w:ascii="Times New Roman"/>
          <w:b w:val="false"/>
          <w:i w:val="false"/>
          <w:color w:val="000000"/>
          <w:sz w:val="28"/>
        </w:rPr>
        <w:t xml:space="preserve">
      Результаты доклинических, клинических исследований генерика, проведенных в случаях, когда это необходимо, следует включать в соответствующие разделы модулей 4 и 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Вспомогательные вещества, допустимые пределы их содержания</w:t>
      </w:r>
    </w:p>
    <w:p>
      <w:pPr>
        <w:spacing w:after="0"/>
        <w:ind w:left="0"/>
        <w:jc w:val="both"/>
      </w:pPr>
      <w:r>
        <w:rPr>
          <w:rFonts w:ascii="Times New Roman"/>
          <w:b w:val="false"/>
          <w:i w:val="false"/>
          <w:color w:val="000000"/>
          <w:sz w:val="28"/>
        </w:rPr>
        <w:t>
        в лекарственных препаратах и информация, которая должна отражаться</w:t>
      </w:r>
    </w:p>
    <w:p>
      <w:pPr>
        <w:spacing w:after="0"/>
        <w:ind w:left="0"/>
        <w:jc w:val="both"/>
      </w:pPr>
      <w:r>
        <w:rPr>
          <w:rFonts w:ascii="Times New Roman"/>
          <w:b w:val="false"/>
          <w:i w:val="false"/>
          <w:color w:val="000000"/>
          <w:sz w:val="28"/>
        </w:rPr>
        <w:t xml:space="preserve">
                     в инструкции по медицинскому применению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2717"/>
        <w:gridCol w:w="793"/>
        <w:gridCol w:w="1535"/>
        <w:gridCol w:w="2962"/>
        <w:gridCol w:w="3750"/>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вспомогательных веществ</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введения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пределы содержания вспомогательных веществ</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которая должна быть отражена в инструкции по медицинскому применению</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или серьезная аллергическая реакция</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Арахисовое масло</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лицам с аллергической реакцией на орехи или сою</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Очищенное арахисовое масло может содержать белок</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фенилаланин, противопоказан людям с фенилкетонурией</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нанести вред лицам с фенилкетонурией</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Азокрасители:</w:t>
            </w:r>
          </w:p>
          <w:p>
            <w:pPr>
              <w:spacing w:after="20"/>
              <w:ind w:left="20"/>
              <w:jc w:val="both"/>
            </w:pPr>
            <w:r>
              <w:rPr>
                <w:rFonts w:ascii="Times New Roman"/>
                <w:b w:val="false"/>
                <w:i w:val="false"/>
                <w:color w:val="000000"/>
                <w:sz w:val="20"/>
              </w:rPr>
              <w:t>
1) Е 102 Тартразин</w:t>
            </w:r>
          </w:p>
          <w:p>
            <w:pPr>
              <w:spacing w:after="20"/>
              <w:ind w:left="20"/>
              <w:jc w:val="both"/>
            </w:pPr>
            <w:r>
              <w:rPr>
                <w:rFonts w:ascii="Times New Roman"/>
                <w:b w:val="false"/>
                <w:i w:val="false"/>
                <w:color w:val="000000"/>
                <w:sz w:val="20"/>
              </w:rPr>
              <w:t>
2) Е 110 Желтый закат (FCF)</w:t>
            </w:r>
          </w:p>
          <w:p>
            <w:pPr>
              <w:spacing w:after="20"/>
              <w:ind w:left="20"/>
              <w:jc w:val="both"/>
            </w:pPr>
            <w:r>
              <w:rPr>
                <w:rFonts w:ascii="Times New Roman"/>
                <w:b w:val="false"/>
                <w:i w:val="false"/>
                <w:color w:val="000000"/>
                <w:sz w:val="20"/>
              </w:rPr>
              <w:t>
3) Е 122 Азорубин, Кармоизин</w:t>
            </w:r>
          </w:p>
          <w:p>
            <w:pPr>
              <w:spacing w:after="20"/>
              <w:ind w:left="20"/>
              <w:jc w:val="both"/>
            </w:pPr>
            <w:r>
              <w:rPr>
                <w:rFonts w:ascii="Times New Roman"/>
                <w:b w:val="false"/>
                <w:i w:val="false"/>
                <w:color w:val="000000"/>
                <w:sz w:val="20"/>
              </w:rPr>
              <w:t>
4) Е 124 Понсо 4R (пунцовый 4R), Кошениль красная А</w:t>
            </w:r>
          </w:p>
          <w:p>
            <w:pPr>
              <w:spacing w:after="20"/>
              <w:ind w:left="20"/>
              <w:jc w:val="both"/>
            </w:pPr>
            <w:r>
              <w:rPr>
                <w:rFonts w:ascii="Times New Roman"/>
                <w:b w:val="false"/>
                <w:i w:val="false"/>
                <w:color w:val="000000"/>
                <w:sz w:val="20"/>
              </w:rPr>
              <w:t>
5) Е 151 Бриллиантовый черный BN, черный PN</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запрещены к применению в лекарственных препаратах для детей</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нельзя назначать и применять пациентам с патологией щитовидной железы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к применению в лекарственных препаратах для детей.</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Перуанский бальзам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кожные реакции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 лекарственные формы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ириты;</w:t>
            </w:r>
          </w:p>
          <w:p>
            <w:pPr>
              <w:spacing w:after="20"/>
              <w:ind w:left="20"/>
              <w:jc w:val="both"/>
            </w:pPr>
            <w:r>
              <w:rPr>
                <w:rFonts w:ascii="Times New Roman"/>
                <w:b w:val="false"/>
                <w:i w:val="false"/>
                <w:color w:val="000000"/>
                <w:sz w:val="20"/>
              </w:rPr>
              <w:t>
избегать контакта с мягкими контактными линзами;</w:t>
            </w:r>
          </w:p>
          <w:p>
            <w:pPr>
              <w:spacing w:after="20"/>
              <w:ind w:left="20"/>
              <w:jc w:val="both"/>
            </w:pPr>
            <w:r>
              <w:rPr>
                <w:rFonts w:ascii="Times New Roman"/>
                <w:b w:val="false"/>
                <w:i w:val="false"/>
                <w:color w:val="000000"/>
                <w:sz w:val="20"/>
              </w:rPr>
              <w:t>
удалить контактные линзы перед применением и выждать не менее 15 минут после закапывания препарата;</w:t>
            </w:r>
          </w:p>
          <w:p>
            <w:pPr>
              <w:spacing w:after="20"/>
              <w:ind w:left="20"/>
              <w:jc w:val="both"/>
            </w:pPr>
            <w:r>
              <w:rPr>
                <w:rFonts w:ascii="Times New Roman"/>
                <w:b w:val="false"/>
                <w:i w:val="false"/>
                <w:color w:val="000000"/>
                <w:sz w:val="20"/>
              </w:rPr>
              <w:t>
не применяется у детей до 8 лет</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Бензалкония хлорид обесцвечивает мягкие контактные линзы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мкг/в 1 дозе</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Бронхоспазм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бензойная и бензоаты:</w:t>
            </w:r>
          </w:p>
          <w:p>
            <w:pPr>
              <w:spacing w:after="20"/>
              <w:ind w:left="20"/>
              <w:jc w:val="both"/>
            </w:pPr>
            <w:r>
              <w:rPr>
                <w:rFonts w:ascii="Times New Roman"/>
                <w:b w:val="false"/>
                <w:i w:val="false"/>
                <w:color w:val="000000"/>
                <w:sz w:val="20"/>
              </w:rPr>
              <w:t>
1) Е210 кислота бензойная</w:t>
            </w:r>
          </w:p>
          <w:p>
            <w:pPr>
              <w:spacing w:after="20"/>
              <w:ind w:left="20"/>
              <w:jc w:val="both"/>
            </w:pPr>
            <w:r>
              <w:rPr>
                <w:rFonts w:ascii="Times New Roman"/>
                <w:b w:val="false"/>
                <w:i w:val="false"/>
                <w:color w:val="000000"/>
                <w:sz w:val="20"/>
              </w:rPr>
              <w:t>
2) Е211 натрия бензоат</w:t>
            </w:r>
          </w:p>
          <w:p>
            <w:pPr>
              <w:spacing w:after="20"/>
              <w:ind w:left="20"/>
              <w:jc w:val="both"/>
            </w:pPr>
            <w:r>
              <w:rPr>
                <w:rFonts w:ascii="Times New Roman"/>
                <w:b w:val="false"/>
                <w:i w:val="false"/>
                <w:color w:val="000000"/>
                <w:sz w:val="20"/>
              </w:rPr>
              <w:t>
3) Е212 калия бензоат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 глаз и слизистых оболочек</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новорожденным детям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риск развития желтухи у новорожденных</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Бензиловый спирт</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дозе менее 90 мг/кг/сут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недоношенным, новорожденным и детям до 3 лет;</w:t>
            </w:r>
          </w:p>
          <w:p>
            <w:pPr>
              <w:spacing w:after="20"/>
              <w:ind w:left="20"/>
              <w:jc w:val="both"/>
            </w:pPr>
            <w:r>
              <w:rPr>
                <w:rFonts w:ascii="Times New Roman"/>
                <w:b w:val="false"/>
                <w:i w:val="false"/>
                <w:color w:val="000000"/>
                <w:sz w:val="20"/>
              </w:rPr>
              <w:t>
побочное действие - анафилактоидные реакции;</w:t>
            </w:r>
          </w:p>
          <w:p>
            <w:pPr>
              <w:spacing w:after="20"/>
              <w:ind w:left="20"/>
              <w:jc w:val="both"/>
            </w:pPr>
            <w:r>
              <w:rPr>
                <w:rFonts w:ascii="Times New Roman"/>
                <w:b w:val="false"/>
                <w:i w:val="false"/>
                <w:color w:val="000000"/>
                <w:sz w:val="20"/>
              </w:rPr>
              <w:t>
количество бензилового спирта в препарате (мг/мл)</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токсических и аллергических реакций у детей до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дозе 90 мг/кг/сут</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недоношенным, новорожденным и детям до 3 лет;</w:t>
            </w:r>
          </w:p>
          <w:p>
            <w:pPr>
              <w:spacing w:after="20"/>
              <w:ind w:left="20"/>
              <w:jc w:val="both"/>
            </w:pPr>
            <w:r>
              <w:rPr>
                <w:rFonts w:ascii="Times New Roman"/>
                <w:b w:val="false"/>
                <w:i w:val="false"/>
                <w:color w:val="000000"/>
                <w:sz w:val="20"/>
              </w:rPr>
              <w:t>
при применении бензилового спирта в дозах 90 мг/кг/сут и выше повышается риск фатальных токсических реакций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бергамота Бергаптен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Повышается чувствительность к УФ-лучам (как к натуральным так и искусственным лучам)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должен использоваться при наличии бергаптена в масле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 раздражения глаз и слизистых оболочек</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полиэтоксилированное;</w:t>
            </w:r>
          </w:p>
          <w:p>
            <w:pPr>
              <w:spacing w:after="20"/>
              <w:ind w:left="20"/>
              <w:jc w:val="both"/>
            </w:pPr>
            <w:r>
              <w:rPr>
                <w:rFonts w:ascii="Times New Roman"/>
                <w:b w:val="false"/>
                <w:i w:val="false"/>
                <w:color w:val="000000"/>
                <w:sz w:val="20"/>
              </w:rPr>
              <w:t>
масло касторовое полиэтоксилированное гидрогенизированное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реакции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цетостеариловый;</w:t>
            </w:r>
          </w:p>
          <w:p>
            <w:pPr>
              <w:spacing w:after="20"/>
              <w:ind w:left="20"/>
              <w:jc w:val="both"/>
            </w:pPr>
            <w:r>
              <w:rPr>
                <w:rFonts w:ascii="Times New Roman"/>
                <w:b w:val="false"/>
                <w:i w:val="false"/>
                <w:color w:val="000000"/>
                <w:sz w:val="20"/>
              </w:rPr>
              <w:t>
спирт цетиловый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(контактные дерматиты)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p>
            <w:pPr>
              <w:spacing w:after="20"/>
              <w:ind w:left="20"/>
              <w:jc w:val="both"/>
            </w:pPr>
            <w:r>
              <w:rPr>
                <w:rFonts w:ascii="Times New Roman"/>
                <w:b w:val="false"/>
                <w:i w:val="false"/>
                <w:color w:val="000000"/>
                <w:sz w:val="20"/>
              </w:rPr>
              <w:t>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Раздражения кожи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этанола в разовой дозе менее 100 мг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содержит низкий уровень этанола</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этанола, менее 100 мг в разовой дозе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мг до 3 г этанола в разовой дозе</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w:t>
            </w:r>
          </w:p>
          <w:p>
            <w:pPr>
              <w:spacing w:after="20"/>
              <w:ind w:left="20"/>
              <w:jc w:val="both"/>
            </w:pPr>
            <w:r>
              <w:rPr>
                <w:rFonts w:ascii="Times New Roman"/>
                <w:b w:val="false"/>
                <w:i w:val="false"/>
                <w:color w:val="000000"/>
                <w:sz w:val="20"/>
              </w:rPr>
              <w:t>
для лиц страдающих алкоголизмом, эпилепсией, детям, беременным и кормящим женщинам, больным с заболеваниями печени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и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в разовой дозе препарата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w:t>
            </w:r>
          </w:p>
          <w:p>
            <w:pPr>
              <w:spacing w:after="20"/>
              <w:ind w:left="20"/>
              <w:jc w:val="both"/>
            </w:pPr>
            <w:r>
              <w:rPr>
                <w:rFonts w:ascii="Times New Roman"/>
                <w:b w:val="false"/>
                <w:i w:val="false"/>
                <w:color w:val="000000"/>
                <w:sz w:val="20"/>
              </w:rPr>
              <w:t>
для лиц страдающих алкоголизмом, эпилепсией, детям, беременным и кормящим женщинам и больным с заболеваниями печени; влияет на способность управления транспортными средствами или опасными механизмами; влияет и изменяет действия других лекарств</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этилового спирта в этих лекарственных препаратах может влиять и изменять действия других лекарств</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 случаи местных кожных реакций (контактные дерматиты)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желудочно-кишечного тракта и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назначением препаратов следует установить переносимость фруктозы; противопоказано больным с наследственной непереносимостью фруктозы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фруктозы в г в разовой дозе препарата;</w:t>
            </w:r>
          </w:p>
          <w:p>
            <w:pPr>
              <w:spacing w:after="20"/>
              <w:ind w:left="20"/>
              <w:jc w:val="both"/>
            </w:pPr>
            <w:r>
              <w:rPr>
                <w:rFonts w:ascii="Times New Roman"/>
                <w:b w:val="false"/>
                <w:i w:val="false"/>
                <w:color w:val="000000"/>
                <w:sz w:val="20"/>
              </w:rPr>
              <w:t>
не назначать пациентам с сахарным диабетом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лекарственные формы для приема внутрь, таблетки жевательные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Наносят вред зубам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использовании в течение двух или более недель</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галактозы, галактоземией или мальабсорбцией глюкозогалактозы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галактозы в г в разовой дозе препарата;</w:t>
            </w:r>
          </w:p>
          <w:p>
            <w:pPr>
              <w:spacing w:after="20"/>
              <w:ind w:left="20"/>
              <w:jc w:val="both"/>
            </w:pPr>
            <w:r>
              <w:rPr>
                <w:rFonts w:ascii="Times New Roman"/>
                <w:b w:val="false"/>
                <w:i w:val="false"/>
                <w:color w:val="000000"/>
                <w:sz w:val="20"/>
              </w:rPr>
              <w:t>
осторожно назначать больным с сахарным диабетом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мальабсорбцией глюкозы-галактозы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в г в разовой дозе препарата;</w:t>
            </w:r>
          </w:p>
          <w:p>
            <w:pPr>
              <w:spacing w:after="20"/>
              <w:ind w:left="20"/>
              <w:jc w:val="both"/>
            </w:pPr>
            <w:r>
              <w:rPr>
                <w:rFonts w:ascii="Times New Roman"/>
                <w:b w:val="false"/>
                <w:i w:val="false"/>
                <w:color w:val="000000"/>
                <w:sz w:val="20"/>
              </w:rPr>
              <w:t>
осторожно назначать больным с сахарным диабетом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w:t>
            </w:r>
          </w:p>
          <w:p>
            <w:pPr>
              <w:spacing w:after="20"/>
              <w:ind w:left="20"/>
              <w:jc w:val="both"/>
            </w:pPr>
            <w:r>
              <w:rPr>
                <w:rFonts w:ascii="Times New Roman"/>
                <w:b w:val="false"/>
                <w:i w:val="false"/>
                <w:color w:val="000000"/>
                <w:sz w:val="20"/>
              </w:rPr>
              <w:t>
Сосательные жевательные таблетки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должны быть включена в инструкцию, при длительном применении (две и более недель)</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г/в 1 дозе</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Побочные реакции: головная боль, нарушения желудочно-кишечного тракта, диарея</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Послабляющее действие</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(в качестве вспомогательного вещества)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снижение свертываемости крови: противопоказано лицам с аллергической реакцией на гепарин</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гидрогенизированной глюкозы (или мальтит жидкий)</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инвертный</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или мальабсорбцией глюкозы-галактозы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глюкозы и фруктозы в г в разовой дозе препарата;</w:t>
            </w:r>
          </w:p>
          <w:p>
            <w:pPr>
              <w:spacing w:after="20"/>
              <w:ind w:left="20"/>
              <w:jc w:val="both"/>
            </w:pPr>
            <w:r>
              <w:rPr>
                <w:rFonts w:ascii="Times New Roman"/>
                <w:b w:val="false"/>
                <w:i w:val="false"/>
                <w:color w:val="000000"/>
                <w:sz w:val="20"/>
              </w:rPr>
              <w:t>
осторожно назначать больным с сахарным диабетом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 сосательные жевательные таблетки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повреждающее действие на зубы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применении (две и более недели)</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галактозы, галактоземией или мальабсорбцией глюкозы-галактозы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лактита - 2,3 ккал/г</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дефицитом фермента Lapp-лактазы, мальабсорбцией глюкозы-галактозы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лактозы в г в разовой дозе препарата;</w:t>
            </w:r>
          </w:p>
          <w:p>
            <w:pPr>
              <w:spacing w:after="20"/>
              <w:ind w:left="20"/>
              <w:jc w:val="both"/>
            </w:pPr>
            <w:r>
              <w:rPr>
                <w:rFonts w:ascii="Times New Roman"/>
                <w:b w:val="false"/>
                <w:i w:val="false"/>
                <w:color w:val="000000"/>
                <w:sz w:val="20"/>
              </w:rPr>
              <w:t>
осторожно назначать больным с сахарным диабетом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(Шерстяной жир)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w:t>
            </w:r>
          </w:p>
          <w:p>
            <w:pPr>
              <w:spacing w:after="20"/>
              <w:ind w:left="20"/>
              <w:jc w:val="both"/>
            </w:pPr>
            <w:r>
              <w:rPr>
                <w:rFonts w:ascii="Times New Roman"/>
                <w:b w:val="false"/>
                <w:i w:val="false"/>
                <w:color w:val="000000"/>
                <w:sz w:val="20"/>
              </w:rPr>
              <w:t>
Е 953 Изомальтитол;</w:t>
            </w:r>
          </w:p>
          <w:p>
            <w:pPr>
              <w:spacing w:after="20"/>
              <w:ind w:left="20"/>
              <w:jc w:val="both"/>
            </w:pPr>
            <w:r>
              <w:rPr>
                <w:rFonts w:ascii="Times New Roman"/>
                <w:b w:val="false"/>
                <w:i w:val="false"/>
                <w:color w:val="000000"/>
                <w:sz w:val="20"/>
              </w:rPr>
              <w:t>
Мальтит жидкий (сироп гидрогенизированной глюкозы)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 указывается калорийность гидрогенизированной глюкозы - 2,3 ккал/г</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ртути:</w:t>
            </w:r>
          </w:p>
          <w:p>
            <w:pPr>
              <w:spacing w:after="20"/>
              <w:ind w:left="20"/>
              <w:jc w:val="both"/>
            </w:pPr>
            <w:r>
              <w:rPr>
                <w:rFonts w:ascii="Times New Roman"/>
                <w:b w:val="false"/>
                <w:i w:val="false"/>
                <w:color w:val="000000"/>
                <w:sz w:val="20"/>
              </w:rPr>
              <w:t>
1) тиомерсал</w:t>
            </w:r>
          </w:p>
          <w:p>
            <w:pPr>
              <w:spacing w:after="20"/>
              <w:ind w:left="20"/>
              <w:jc w:val="both"/>
            </w:pPr>
            <w:r>
              <w:rPr>
                <w:rFonts w:ascii="Times New Roman"/>
                <w:b w:val="false"/>
                <w:i w:val="false"/>
                <w:color w:val="000000"/>
                <w:sz w:val="20"/>
              </w:rPr>
              <w:t>
2) фенилртути нитрат</w:t>
            </w:r>
          </w:p>
          <w:p>
            <w:pPr>
              <w:spacing w:after="20"/>
              <w:ind w:left="20"/>
              <w:jc w:val="both"/>
            </w:pPr>
            <w:r>
              <w:rPr>
                <w:rFonts w:ascii="Times New Roman"/>
                <w:b w:val="false"/>
                <w:i w:val="false"/>
                <w:color w:val="000000"/>
                <w:sz w:val="20"/>
              </w:rPr>
              <w:t>
3) фенилртути ацетат</w:t>
            </w:r>
          </w:p>
          <w:p>
            <w:pPr>
              <w:spacing w:after="20"/>
              <w:ind w:left="20"/>
              <w:jc w:val="both"/>
            </w:pPr>
            <w:r>
              <w:rPr>
                <w:rFonts w:ascii="Times New Roman"/>
                <w:b w:val="false"/>
                <w:i w:val="false"/>
                <w:color w:val="000000"/>
                <w:sz w:val="20"/>
              </w:rPr>
              <w:t>
4) фенилртути борат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Офтольмалогические лекарственные формы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 нарушение пигментации кожи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Парагидроксибензоаты и их эфиры:</w:t>
            </w:r>
          </w:p>
          <w:p>
            <w:pPr>
              <w:spacing w:after="20"/>
              <w:ind w:left="20"/>
              <w:jc w:val="both"/>
            </w:pPr>
            <w:r>
              <w:rPr>
                <w:rFonts w:ascii="Times New Roman"/>
                <w:b w:val="false"/>
                <w:i w:val="false"/>
                <w:color w:val="000000"/>
                <w:sz w:val="20"/>
              </w:rPr>
              <w:t>
1) этилпарагидроксибензоат (Е 214)</w:t>
            </w:r>
          </w:p>
          <w:p>
            <w:pPr>
              <w:spacing w:after="20"/>
              <w:ind w:left="20"/>
              <w:jc w:val="both"/>
            </w:pPr>
            <w:r>
              <w:rPr>
                <w:rFonts w:ascii="Times New Roman"/>
                <w:b w:val="false"/>
                <w:i w:val="false"/>
                <w:color w:val="000000"/>
                <w:sz w:val="20"/>
              </w:rPr>
              <w:t>
2) пропилпарагидроксибензоат (Е 216)</w:t>
            </w:r>
          </w:p>
          <w:p>
            <w:pPr>
              <w:spacing w:after="20"/>
              <w:ind w:left="20"/>
              <w:jc w:val="both"/>
            </w:pPr>
            <w:r>
              <w:rPr>
                <w:rFonts w:ascii="Times New Roman"/>
                <w:b w:val="false"/>
                <w:i w:val="false"/>
                <w:color w:val="000000"/>
                <w:sz w:val="20"/>
              </w:rPr>
              <w:t>
3) натрия пропилпарагидроксибензоат (Е 217)</w:t>
            </w:r>
          </w:p>
          <w:p>
            <w:pPr>
              <w:spacing w:after="20"/>
              <w:ind w:left="20"/>
              <w:jc w:val="both"/>
            </w:pPr>
            <w:r>
              <w:rPr>
                <w:rFonts w:ascii="Times New Roman"/>
                <w:b w:val="false"/>
                <w:i w:val="false"/>
                <w:color w:val="000000"/>
                <w:sz w:val="20"/>
              </w:rPr>
              <w:t>
4) метилпарагидроксибензоат (Е 218)</w:t>
            </w:r>
          </w:p>
          <w:p>
            <w:pPr>
              <w:spacing w:after="20"/>
              <w:ind w:left="20"/>
              <w:jc w:val="both"/>
            </w:pPr>
            <w:r>
              <w:rPr>
                <w:rFonts w:ascii="Times New Roman"/>
                <w:b w:val="false"/>
                <w:i w:val="false"/>
                <w:color w:val="000000"/>
                <w:sz w:val="20"/>
              </w:rPr>
              <w:t>
5) натрия метилпарагидроксибензоат (Е 219)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офтольмалогические лекарственные формы;</w:t>
            </w:r>
          </w:p>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ингалационное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реакции замедленного типа, бронхоспазм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пероральное,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фенилкетонурией</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менее 1 ммоль в разовой дозе</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калия должна быть основана на общем содержании калия в препарате;</w:t>
            </w:r>
          </w:p>
          <w:p>
            <w:pPr>
              <w:spacing w:after="20"/>
              <w:ind w:left="20"/>
              <w:jc w:val="both"/>
            </w:pPr>
            <w:r>
              <w:rPr>
                <w:rFonts w:ascii="Times New Roman"/>
                <w:b w:val="false"/>
                <w:i w:val="false"/>
                <w:color w:val="000000"/>
                <w:sz w:val="20"/>
              </w:rPr>
              <w:t>
менее 1 ммоль (39 мг) в разовой дозе, считаются препаратами свободными от калия; особенно важно, при применении в педиатрической практике, где должны назначаться препараты с низким уровнем калия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калия 1 ммоль в разовой дозе</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калия в ммоль (или мг) в разовой дозе препарата; осторожно назначать лицам со сниженной функцией почек или у которых контролируется поступление калия с пищей</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Внутривенное введение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 в месте инъекции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и его эфиры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Раздражение кожи</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для взрослых</w:t>
            </w:r>
          </w:p>
          <w:p>
            <w:pPr>
              <w:spacing w:after="20"/>
              <w:ind w:left="20"/>
              <w:jc w:val="both"/>
            </w:pPr>
            <w:r>
              <w:rPr>
                <w:rFonts w:ascii="Times New Roman"/>
                <w:b w:val="false"/>
                <w:i w:val="false"/>
                <w:color w:val="000000"/>
                <w:sz w:val="20"/>
              </w:rPr>
              <w:t>
200 мг/кг - для детей</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подобные действию алкоголя</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кунжутное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Редкие случаи серьезных аллергических реакций</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менее 1 ммоль в разовой дозе препарата</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инструкции информация относительно содержания натрия должна быть основана на общем содержании натрия в препарате;</w:t>
            </w:r>
          </w:p>
          <w:p>
            <w:pPr>
              <w:spacing w:after="20"/>
              <w:ind w:left="20"/>
              <w:jc w:val="both"/>
            </w:pPr>
            <w:r>
              <w:rPr>
                <w:rFonts w:ascii="Times New Roman"/>
                <w:b w:val="false"/>
                <w:i w:val="false"/>
                <w:color w:val="000000"/>
                <w:sz w:val="20"/>
              </w:rPr>
              <w:t>
препараты содержащие натрия менее 1 ммоль (23 мг) в разовой дозе, считаются препаратами свободными от натрия; Особенно это важно, при применении в педиатрической практике, где должны назначаться препараты с низким уровнем натрия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Парентеральное;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натрия 1 ммоль в разовой дозе</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натрия в ммоль (или мг) в разовой дозе препарата; осторожно при назначении лицам, соблюдающим бессолевую диету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сорбиновая и ее соли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 Парентеральное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Противопоказаны пациентам с наследственной непереносимостью фруктозы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p>
          <w:p>
            <w:pPr>
              <w:spacing w:after="20"/>
              <w:ind w:left="20"/>
              <w:jc w:val="both"/>
            </w:pPr>
            <w:r>
              <w:rPr>
                <w:rFonts w:ascii="Times New Roman"/>
                <w:b w:val="false"/>
                <w:i w:val="false"/>
                <w:color w:val="000000"/>
                <w:sz w:val="20"/>
              </w:rPr>
              <w:t>
указывается калорийность сорбитола - 2,6 ккал/г</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w:t>
            </w:r>
          </w:p>
          <w:p>
            <w:pPr>
              <w:spacing w:after="20"/>
              <w:ind w:left="20"/>
              <w:jc w:val="both"/>
            </w:pPr>
            <w:r>
              <w:rPr>
                <w:rFonts w:ascii="Times New Roman"/>
                <w:b w:val="false"/>
                <w:i w:val="false"/>
                <w:color w:val="000000"/>
                <w:sz w:val="20"/>
              </w:rPr>
              <w:t>
Масло соевое гидрогенизированное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пути введения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Стеариловый спирт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кожные реакции (контактный дерматит)</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Противопоказано лицам с наследственной непереносимостью фруктозы, мальабсорбцией глюкозы-галактозы, дефицитом фермента сукразы-изомальтазы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количество сукразы в граммах в разовой дозе препарата;</w:t>
            </w:r>
          </w:p>
          <w:p>
            <w:pPr>
              <w:spacing w:after="20"/>
              <w:ind w:left="20"/>
              <w:jc w:val="both"/>
            </w:pPr>
            <w:r>
              <w:rPr>
                <w:rFonts w:ascii="Times New Roman"/>
                <w:b w:val="false"/>
                <w:i w:val="false"/>
                <w:color w:val="000000"/>
                <w:sz w:val="20"/>
              </w:rPr>
              <w:t>
осторожно назначать больным с сахарным диабетом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для приема внутрь;</w:t>
            </w:r>
          </w:p>
          <w:p>
            <w:pPr>
              <w:spacing w:after="20"/>
              <w:ind w:left="20"/>
              <w:jc w:val="both"/>
            </w:pPr>
            <w:r>
              <w:rPr>
                <w:rFonts w:ascii="Times New Roman"/>
                <w:b w:val="false"/>
                <w:i w:val="false"/>
                <w:color w:val="000000"/>
                <w:sz w:val="20"/>
              </w:rPr>
              <w:t>
сосательные, жевательные таблетки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Повреждающее действие на зубы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информация должна быть включена в инструкцию, когда лекарственный препарат предназначен для длительного применения (две и более недель)</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включая метабисульфиты:</w:t>
            </w:r>
          </w:p>
          <w:p>
            <w:pPr>
              <w:spacing w:after="20"/>
              <w:ind w:left="20"/>
              <w:jc w:val="both"/>
            </w:pPr>
            <w:r>
              <w:rPr>
                <w:rFonts w:ascii="Times New Roman"/>
                <w:b w:val="false"/>
                <w:i w:val="false"/>
                <w:color w:val="000000"/>
                <w:sz w:val="20"/>
              </w:rPr>
              <w:t>
1) серы диоксид Е 220</w:t>
            </w:r>
          </w:p>
          <w:p>
            <w:pPr>
              <w:spacing w:after="20"/>
              <w:ind w:left="20"/>
              <w:jc w:val="both"/>
            </w:pPr>
            <w:r>
              <w:rPr>
                <w:rFonts w:ascii="Times New Roman"/>
                <w:b w:val="false"/>
                <w:i w:val="false"/>
                <w:color w:val="000000"/>
                <w:sz w:val="20"/>
              </w:rPr>
              <w:t>
2) натрия сульфит Е 221</w:t>
            </w:r>
          </w:p>
          <w:p>
            <w:pPr>
              <w:spacing w:after="20"/>
              <w:ind w:left="20"/>
              <w:jc w:val="both"/>
            </w:pPr>
            <w:r>
              <w:rPr>
                <w:rFonts w:ascii="Times New Roman"/>
                <w:b w:val="false"/>
                <w:i w:val="false"/>
                <w:color w:val="000000"/>
                <w:sz w:val="20"/>
              </w:rPr>
              <w:t>
3) натрия бисульфит Е 222</w:t>
            </w:r>
          </w:p>
          <w:p>
            <w:pPr>
              <w:spacing w:after="20"/>
              <w:ind w:left="20"/>
              <w:jc w:val="both"/>
            </w:pPr>
            <w:r>
              <w:rPr>
                <w:rFonts w:ascii="Times New Roman"/>
                <w:b w:val="false"/>
                <w:i w:val="false"/>
                <w:color w:val="000000"/>
                <w:sz w:val="20"/>
              </w:rPr>
              <w:t>
4) натрия метабисульфит Е 223</w:t>
            </w:r>
          </w:p>
          <w:p>
            <w:pPr>
              <w:spacing w:after="20"/>
              <w:ind w:left="20"/>
              <w:jc w:val="both"/>
            </w:pPr>
            <w:r>
              <w:rPr>
                <w:rFonts w:ascii="Times New Roman"/>
                <w:b w:val="false"/>
                <w:i w:val="false"/>
                <w:color w:val="000000"/>
                <w:sz w:val="20"/>
              </w:rPr>
              <w:t>
5) калия метабисульфит Е 224</w:t>
            </w:r>
          </w:p>
          <w:p>
            <w:pPr>
              <w:spacing w:after="20"/>
              <w:ind w:left="20"/>
              <w:jc w:val="both"/>
            </w:pPr>
            <w:r>
              <w:rPr>
                <w:rFonts w:ascii="Times New Roman"/>
                <w:b w:val="false"/>
                <w:i w:val="false"/>
                <w:color w:val="000000"/>
                <w:sz w:val="20"/>
              </w:rPr>
              <w:t>
6) калия бисульфит Е 228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p>
            <w:pPr>
              <w:spacing w:after="20"/>
              <w:ind w:left="20"/>
              <w:jc w:val="both"/>
            </w:pPr>
            <w:r>
              <w:rPr>
                <w:rFonts w:ascii="Times New Roman"/>
                <w:b w:val="false"/>
                <w:i w:val="false"/>
                <w:color w:val="000000"/>
                <w:sz w:val="20"/>
              </w:rPr>
              <w:t>
парентеральное;</w:t>
            </w:r>
          </w:p>
          <w:p>
            <w:pPr>
              <w:spacing w:after="20"/>
              <w:ind w:left="20"/>
              <w:jc w:val="both"/>
            </w:pPr>
            <w:r>
              <w:rPr>
                <w:rFonts w:ascii="Times New Roman"/>
                <w:b w:val="false"/>
                <w:i w:val="false"/>
                <w:color w:val="000000"/>
                <w:sz w:val="20"/>
              </w:rPr>
              <w:t>
ингаляционное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Серьезные аллергические реакции и бронхоспазм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 лицам с аллергическими реакциями на пшеничный крахмал</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 крахмал может содержать Глютен (следы)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Пероральное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послабляющее действие;</w:t>
            </w:r>
          </w:p>
          <w:p>
            <w:pPr>
              <w:spacing w:after="20"/>
              <w:ind w:left="20"/>
              <w:jc w:val="both"/>
            </w:pPr>
            <w:r>
              <w:rPr>
                <w:rFonts w:ascii="Times New Roman"/>
                <w:b w:val="false"/>
                <w:i w:val="false"/>
                <w:color w:val="000000"/>
                <w:sz w:val="20"/>
              </w:rPr>
              <w:t>
указывается калорийность ксилитола - 2,4 ккал/г</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Независимо от количественного содержания вспомогательных веществ, информация, указанная в колонке 5, должна отражаться в инструкции по медицинскому применению.</w:t>
      </w:r>
    </w:p>
    <w:p>
      <w:pPr>
        <w:spacing w:after="0"/>
        <w:ind w:left="0"/>
        <w:jc w:val="both"/>
      </w:pPr>
      <w:r>
        <w:rPr>
          <w:rFonts w:ascii="Times New Roman"/>
          <w:b w:val="false"/>
          <w:i w:val="false"/>
          <w:color w:val="000000"/>
          <w:sz w:val="28"/>
        </w:rPr>
        <w:t>
      ** Информация, указанная в колонке 6, предназначена для экспертов при проведении специализированной экспертизы лекарственного средства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xml:space="preserve">
                   по первичной экспертизе документов и материалов </w:t>
      </w:r>
    </w:p>
    <w:p>
      <w:pPr>
        <w:spacing w:after="0"/>
        <w:ind w:left="0"/>
        <w:jc w:val="both"/>
      </w:pPr>
      <w:r>
        <w:rPr>
          <w:rFonts w:ascii="Times New Roman"/>
          <w:b w:val="false"/>
          <w:i w:val="false"/>
          <w:color w:val="000000"/>
          <w:sz w:val="28"/>
        </w:rPr>
        <w:t>
                  на лекарственное средство, поданное на экспертизу</w:t>
      </w:r>
    </w:p>
    <w:p>
      <w:pPr>
        <w:spacing w:after="0"/>
        <w:ind w:left="0"/>
        <w:jc w:val="both"/>
      </w:pPr>
      <w:r>
        <w:rPr>
          <w:rFonts w:ascii="Times New Roman"/>
          <w:b w:val="false"/>
          <w:i w:val="false"/>
          <w:color w:val="000000"/>
          <w:sz w:val="28"/>
        </w:rPr>
        <w:t>
      1. Проведена экспертиза заявочных документов и материалов,</w:t>
      </w:r>
    </w:p>
    <w:p>
      <w:pPr>
        <w:spacing w:after="0"/>
        <w:ind w:left="0"/>
        <w:jc w:val="both"/>
      </w:pPr>
      <w:r>
        <w:rPr>
          <w:rFonts w:ascii="Times New Roman"/>
          <w:b w:val="false"/>
          <w:i w:val="false"/>
          <w:color w:val="000000"/>
          <w:sz w:val="28"/>
        </w:rPr>
        <w:t xml:space="preserve">
      представленных на экспертизу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7"/>
        <w:gridCol w:w="6771"/>
        <w:gridCol w:w="812"/>
      </w:tblGrid>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эксперта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Информация о лекарственном средстве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2"/>
        <w:gridCol w:w="7058"/>
        <w:gridCol w:w="770"/>
      </w:tblGrid>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Упаковка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1390"/>
        <w:gridCol w:w="4420"/>
        <w:gridCol w:w="855"/>
        <w:gridCol w:w="3174"/>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Данные о производителе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Порядок отпуска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8318"/>
        <w:gridCol w:w="585"/>
      </w:tblGrid>
      <w:tr>
        <w:trPr>
          <w:trHeight w:val="30" w:hRule="atLeast"/>
        </w:trPr>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отпуска по рецепту без рецепта (необходимое отметить)</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Республике Казахстан под указанным торговым наименованием</w:t>
      </w:r>
    </w:p>
    <w:p>
      <w:pPr>
        <w:spacing w:after="0"/>
        <w:ind w:left="0"/>
        <w:jc w:val="both"/>
      </w:pPr>
      <w:r>
        <w:rPr>
          <w:rFonts w:ascii="Times New Roman"/>
          <w:b w:val="false"/>
          <w:i w:val="false"/>
          <w:color w:val="000000"/>
          <w:sz w:val="28"/>
        </w:rPr>
        <w:t>
      ранее зарегистрировано другое лекарственное средство с другим</w:t>
      </w:r>
    </w:p>
    <w:p>
      <w:pPr>
        <w:spacing w:after="0"/>
        <w:ind w:left="0"/>
        <w:jc w:val="both"/>
      </w:pPr>
      <w:r>
        <w:rPr>
          <w:rFonts w:ascii="Times New Roman"/>
          <w:b w:val="false"/>
          <w:i w:val="false"/>
          <w:color w:val="000000"/>
          <w:sz w:val="28"/>
        </w:rPr>
        <w:t xml:space="preserve">
      составом активных веществ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2"/>
        <w:gridCol w:w="7058"/>
        <w:gridCol w:w="770"/>
      </w:tblGrid>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 (необходимое отметить)</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Оценка полноты, комплектности регистрационного досье и</w:t>
      </w:r>
    </w:p>
    <w:p>
      <w:pPr>
        <w:spacing w:after="0"/>
        <w:ind w:left="0"/>
        <w:jc w:val="both"/>
      </w:pPr>
      <w:r>
        <w:rPr>
          <w:rFonts w:ascii="Times New Roman"/>
          <w:b w:val="false"/>
          <w:i w:val="false"/>
          <w:color w:val="000000"/>
          <w:sz w:val="28"/>
        </w:rPr>
        <w:t>
      правильности оформления представленных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8372"/>
        <w:gridCol w:w="2405"/>
      </w:tblGrid>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 (необходимое отметить)</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 (необходимое отметить)</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цветных макетов упаковок и факт заверения их печатью заявителя (для лекарственных препаратов), соответствие упаковки лекарственного средства требованиям законодательства Республики Казахстан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 (необходимое отметить)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Экспертиза состава лекарственного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6106"/>
        <w:gridCol w:w="4599"/>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средства запрещенных красителей и других вспомогательных веществ</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 (при наличии указать)</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лекарственного средства веществ, полученных из крови, органов и тканей человека и животных</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 (при наличии указать)</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наркотических средств, психотропных веществ и прекурсоров</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 (при наличии указать Список, Таблицу, позицию)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Экспертиза названия лекарственного средства на предмет</w:t>
      </w:r>
    </w:p>
    <w:p>
      <w:pPr>
        <w:spacing w:after="0"/>
        <w:ind w:left="0"/>
        <w:jc w:val="both"/>
      </w:pPr>
      <w:r>
        <w:rPr>
          <w:rFonts w:ascii="Times New Roman"/>
          <w:b w:val="false"/>
          <w:i w:val="false"/>
          <w:color w:val="000000"/>
          <w:sz w:val="28"/>
        </w:rPr>
        <w:t xml:space="preserve">
      отсутствия в нем: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7711"/>
        <w:gridCol w:w="2948"/>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графических сходств с ранее зарегистрированными лекарственными препаратами и слов с неблагозвучными выражениями</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 (при наличии указать)</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 ввести в заблуждение относительно истинного состава и действия препарата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 (при наличии указать)</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рекламной информации относительно использования лекарственного средства и представления его как уникального, эффективного, безопасного и исключительного по отсутствию побочных действий</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 (при наличии указать)</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сходства МНН и/или сходные с ними названия для лекарственного средства другого химического состава или действия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 (при наличии указать)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Экспертиза аналитической части регистрационного досье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9537"/>
        <w:gridCol w:w="406"/>
      </w:tblGrid>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нормативного документа по контролю качества и безопасности на соответствие структуры документа требованиям нормативных правовых актов Республики Казахстан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образцов лекарственного препарата в конечной упаковке, в количестве для трехкратного анализа:</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серии образцов продукции серии, указанной в сертификате</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образцов субстанции</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стандартных образцов активных веществ и примесей для проведения испытаний</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 испытательной лаборатории для проведения экспертизы с учетом технической оснащенности</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Экспертиза сведений о фармакологическом действии</w:t>
      </w:r>
    </w:p>
    <w:p>
      <w:pPr>
        <w:spacing w:after="0"/>
        <w:ind w:left="0"/>
        <w:jc w:val="both"/>
      </w:pPr>
      <w:r>
        <w:rPr>
          <w:rFonts w:ascii="Times New Roman"/>
          <w:b w:val="false"/>
          <w:i w:val="false"/>
          <w:color w:val="000000"/>
          <w:sz w:val="28"/>
        </w:rPr>
        <w:t>
      лекарственного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8984"/>
        <w:gridCol w:w="487"/>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структуры и оформления инструкции по медицинскому применению лекарственного средства требованиям законодательства Республики Казахстан</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эксперта</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Заключение экспертизы*: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4"/>
        <w:gridCol w:w="886"/>
      </w:tblGrid>
      <w:tr>
        <w:trPr>
          <w:trHeight w:val="30" w:hRule="atLeast"/>
        </w:trPr>
        <w:tc>
          <w:tcPr>
            <w:tcW w:w="1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_______________</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эксперта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и подпись руководителя структурного подразделения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Дата ______________</w:t>
      </w:r>
    </w:p>
    <w:p>
      <w:pPr>
        <w:spacing w:after="0"/>
        <w:ind w:left="0"/>
        <w:jc w:val="both"/>
      </w:pPr>
      <w:r>
        <w:rPr>
          <w:rFonts w:ascii="Times New Roman"/>
          <w:b w:val="false"/>
          <w:i w:val="false"/>
          <w:color w:val="000000"/>
          <w:sz w:val="28"/>
        </w:rPr>
        <w:t>
            * Примечание:</w:t>
      </w:r>
    </w:p>
    <w:p>
      <w:pPr>
        <w:spacing w:after="0"/>
        <w:ind w:left="0"/>
        <w:jc w:val="both"/>
      </w:pPr>
      <w:r>
        <w:rPr>
          <w:rFonts w:ascii="Times New Roman"/>
          <w:b w:val="false"/>
          <w:i w:val="false"/>
          <w:color w:val="000000"/>
          <w:sz w:val="28"/>
        </w:rPr>
        <w:t>
            1) текст положительного заключения экспертизы:</w:t>
      </w:r>
    </w:p>
    <w:p>
      <w:pPr>
        <w:spacing w:after="0"/>
        <w:ind w:left="0"/>
        <w:jc w:val="both"/>
      </w:pPr>
      <w:r>
        <w:rPr>
          <w:rFonts w:ascii="Times New Roman"/>
          <w:b w:val="false"/>
          <w:i w:val="false"/>
          <w:color w:val="000000"/>
          <w:sz w:val="28"/>
        </w:rPr>
        <w:t>
            "Материалы и документы регистрационного досье на лекарственное</w:t>
      </w:r>
    </w:p>
    <w:p>
      <w:pPr>
        <w:spacing w:after="0"/>
        <w:ind w:left="0"/>
        <w:jc w:val="both"/>
      </w:pPr>
      <w:r>
        <w:rPr>
          <w:rFonts w:ascii="Times New Roman"/>
          <w:b w:val="false"/>
          <w:i w:val="false"/>
          <w:color w:val="000000"/>
          <w:sz w:val="28"/>
        </w:rPr>
        <w:t>
      средство, предоставленное для государственной регистрации,</w:t>
      </w:r>
    </w:p>
    <w:p>
      <w:pPr>
        <w:spacing w:after="0"/>
        <w:ind w:left="0"/>
        <w:jc w:val="both"/>
      </w:pPr>
      <w:r>
        <w:rPr>
          <w:rFonts w:ascii="Times New Roman"/>
          <w:b w:val="false"/>
          <w:i w:val="false"/>
          <w:color w:val="000000"/>
          <w:sz w:val="28"/>
        </w:rPr>
        <w:t>
      перерегистрации в Республике Казахстан, соответствуют установленным</w:t>
      </w:r>
    </w:p>
    <w:p>
      <w:pPr>
        <w:spacing w:after="0"/>
        <w:ind w:left="0"/>
        <w:jc w:val="both"/>
      </w:pPr>
      <w:r>
        <w:rPr>
          <w:rFonts w:ascii="Times New Roman"/>
          <w:b w:val="false"/>
          <w:i w:val="false"/>
          <w:color w:val="000000"/>
          <w:sz w:val="28"/>
        </w:rPr>
        <w:t>
      требованиям и подлежат дальнейшей экспертизе</w:t>
      </w:r>
    </w:p>
    <w:p>
      <w:pPr>
        <w:spacing w:after="0"/>
        <w:ind w:left="0"/>
        <w:jc w:val="both"/>
      </w:pPr>
      <w:r>
        <w:rPr>
          <w:rFonts w:ascii="Times New Roman"/>
          <w:b w:val="false"/>
          <w:i w:val="false"/>
          <w:color w:val="000000"/>
          <w:sz w:val="28"/>
        </w:rPr>
        <w:t>
            2) текст отрицательного заключения экспертизы:</w:t>
      </w:r>
    </w:p>
    <w:p>
      <w:pPr>
        <w:spacing w:after="0"/>
        <w:ind w:left="0"/>
        <w:jc w:val="both"/>
      </w:pPr>
      <w:r>
        <w:rPr>
          <w:rFonts w:ascii="Times New Roman"/>
          <w:b w:val="false"/>
          <w:i w:val="false"/>
          <w:color w:val="000000"/>
          <w:sz w:val="28"/>
        </w:rPr>
        <w:t>
            Первичная экспертиза регистрационного досье, представленного</w:t>
      </w:r>
    </w:p>
    <w:p>
      <w:pPr>
        <w:spacing w:after="0"/>
        <w:ind w:left="0"/>
        <w:jc w:val="both"/>
      </w:pPr>
      <w:r>
        <w:rPr>
          <w:rFonts w:ascii="Times New Roman"/>
          <w:b w:val="false"/>
          <w:i w:val="false"/>
          <w:color w:val="000000"/>
          <w:sz w:val="28"/>
        </w:rPr>
        <w:t>
      для государственной регистрации, перерегистрации в Республике</w:t>
      </w:r>
    </w:p>
    <w:p>
      <w:pPr>
        <w:spacing w:after="0"/>
        <w:ind w:left="0"/>
        <w:jc w:val="both"/>
      </w:pPr>
      <w:r>
        <w:rPr>
          <w:rFonts w:ascii="Times New Roman"/>
          <w:b w:val="false"/>
          <w:i w:val="false"/>
          <w:color w:val="000000"/>
          <w:sz w:val="28"/>
        </w:rPr>
        <w:t>
      Казахстан показала, что регистрационное досье не соответствует</w:t>
      </w:r>
    </w:p>
    <w:p>
      <w:pPr>
        <w:spacing w:after="0"/>
        <w:ind w:left="0"/>
        <w:jc w:val="both"/>
      </w:pPr>
      <w:r>
        <w:rPr>
          <w:rFonts w:ascii="Times New Roman"/>
          <w:b w:val="false"/>
          <w:i w:val="false"/>
          <w:color w:val="000000"/>
          <w:sz w:val="28"/>
        </w:rPr>
        <w:t>
      установленным требованиям по следующим показателям: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Просим Вас предоставить отсутствующие документы и материалы в</w:t>
      </w:r>
    </w:p>
    <w:p>
      <w:pPr>
        <w:spacing w:after="0"/>
        <w:ind w:left="0"/>
        <w:jc w:val="both"/>
      </w:pPr>
      <w:r>
        <w:rPr>
          <w:rFonts w:ascii="Times New Roman"/>
          <w:b w:val="false"/>
          <w:i w:val="false"/>
          <w:color w:val="000000"/>
          <w:sz w:val="28"/>
        </w:rPr>
        <w:t>
      срок, не превышающий тридцать календарных дней. Экспертные работы</w:t>
      </w:r>
    </w:p>
    <w:p>
      <w:pPr>
        <w:spacing w:after="0"/>
        <w:ind w:left="0"/>
        <w:jc w:val="both"/>
      </w:pPr>
      <w:r>
        <w:rPr>
          <w:rFonts w:ascii="Times New Roman"/>
          <w:b w:val="false"/>
          <w:i w:val="false"/>
          <w:color w:val="000000"/>
          <w:sz w:val="28"/>
        </w:rPr>
        <w:t>
      приостановлены и будут возобновлены с момента предоставления</w:t>
      </w:r>
    </w:p>
    <w:p>
      <w:pPr>
        <w:spacing w:after="0"/>
        <w:ind w:left="0"/>
        <w:jc w:val="both"/>
      </w:pPr>
      <w:r>
        <w:rPr>
          <w:rFonts w:ascii="Times New Roman"/>
          <w:b w:val="false"/>
          <w:i w:val="false"/>
          <w:color w:val="000000"/>
          <w:sz w:val="28"/>
        </w:rPr>
        <w:t>
      отсутствующих документов, материалов, исправления замечаний и</w:t>
      </w:r>
    </w:p>
    <w:p>
      <w:pPr>
        <w:spacing w:after="0"/>
        <w:ind w:left="0"/>
        <w:jc w:val="both"/>
      </w:pPr>
      <w:r>
        <w:rPr>
          <w:rFonts w:ascii="Times New Roman"/>
          <w:b w:val="false"/>
          <w:i w:val="false"/>
          <w:color w:val="000000"/>
          <w:sz w:val="28"/>
        </w:rPr>
        <w:t>
      получения положительного заключения экспертизы. В случае</w:t>
      </w:r>
    </w:p>
    <w:p>
      <w:pPr>
        <w:spacing w:after="0"/>
        <w:ind w:left="0"/>
        <w:jc w:val="both"/>
      </w:pPr>
      <w:r>
        <w:rPr>
          <w:rFonts w:ascii="Times New Roman"/>
          <w:b w:val="false"/>
          <w:i w:val="false"/>
          <w:color w:val="000000"/>
          <w:sz w:val="28"/>
        </w:rPr>
        <w:t>
      непредставления отсутствующих материалов экспертные работы будут</w:t>
      </w:r>
    </w:p>
    <w:p>
      <w:pPr>
        <w:spacing w:after="0"/>
        <w:ind w:left="0"/>
        <w:jc w:val="both"/>
      </w:pPr>
      <w:r>
        <w:rPr>
          <w:rFonts w:ascii="Times New Roman"/>
          <w:b w:val="false"/>
          <w:i w:val="false"/>
          <w:color w:val="000000"/>
          <w:sz w:val="28"/>
        </w:rPr>
        <w:t>
      прекращены".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Экспертное заключение</w:t>
      </w:r>
    </w:p>
    <w:p>
      <w:pPr>
        <w:spacing w:after="0"/>
        <w:ind w:left="0"/>
        <w:jc w:val="both"/>
      </w:pPr>
      <w:r>
        <w:rPr>
          <w:rFonts w:ascii="Times New Roman"/>
          <w:b w:val="false"/>
          <w:i w:val="false"/>
          <w:color w:val="000000"/>
          <w:sz w:val="28"/>
        </w:rPr>
        <w:t xml:space="preserve">
                            первичной экспертизы вносимых изменений </w:t>
      </w:r>
    </w:p>
    <w:p>
      <w:pPr>
        <w:spacing w:after="0"/>
        <w:ind w:left="0"/>
        <w:jc w:val="both"/>
      </w:pPr>
      <w:r>
        <w:rPr>
          <w:rFonts w:ascii="Times New Roman"/>
          <w:b w:val="false"/>
          <w:i w:val="false"/>
          <w:color w:val="000000"/>
          <w:sz w:val="28"/>
        </w:rPr>
        <w:t>
                        в регистрационное досье лекарственного средства</w:t>
      </w:r>
    </w:p>
    <w:p>
      <w:pPr>
        <w:spacing w:after="0"/>
        <w:ind w:left="0"/>
        <w:jc w:val="both"/>
      </w:pPr>
      <w:r>
        <w:rPr>
          <w:rFonts w:ascii="Times New Roman"/>
          <w:b w:val="false"/>
          <w:i w:val="false"/>
          <w:color w:val="000000"/>
          <w:sz w:val="28"/>
        </w:rPr>
        <w:t>
      1. Проведена экспертиза заявочных документов и материалов,</w:t>
      </w:r>
    </w:p>
    <w:p>
      <w:pPr>
        <w:spacing w:after="0"/>
        <w:ind w:left="0"/>
        <w:jc w:val="both"/>
      </w:pPr>
      <w:r>
        <w:rPr>
          <w:rFonts w:ascii="Times New Roman"/>
          <w:b w:val="false"/>
          <w:i w:val="false"/>
          <w:color w:val="000000"/>
          <w:sz w:val="28"/>
        </w:rPr>
        <w:t>
      представленных на экспертизу вносимых изменений в регистрационное</w:t>
      </w:r>
    </w:p>
    <w:p>
      <w:pPr>
        <w:spacing w:after="0"/>
        <w:ind w:left="0"/>
        <w:jc w:val="both"/>
      </w:pPr>
      <w:r>
        <w:rPr>
          <w:rFonts w:ascii="Times New Roman"/>
          <w:b w:val="false"/>
          <w:i w:val="false"/>
          <w:color w:val="000000"/>
          <w:sz w:val="28"/>
        </w:rPr>
        <w:t>
      досье лекарственного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7"/>
        <w:gridCol w:w="6771"/>
        <w:gridCol w:w="812"/>
      </w:tblGrid>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эксперта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эксперта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Заявленные изменения являются: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2"/>
        <w:gridCol w:w="2418"/>
      </w:tblGrid>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 типа I А, типа I Б</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Указать вносимые изменения </w:t>
            </w:r>
          </w:p>
        </w:tc>
      </w:tr>
      <w:tr>
        <w:trPr>
          <w:trHeight w:val="30" w:hRule="atLeast"/>
        </w:trPr>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типа II</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вносимые изменения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Информация о лекарственном средстве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2"/>
        <w:gridCol w:w="7058"/>
        <w:gridCol w:w="770"/>
      </w:tblGrid>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заявки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Оценка полноты, комплектности регистрационного досье и</w:t>
      </w:r>
    </w:p>
    <w:p>
      <w:pPr>
        <w:spacing w:after="0"/>
        <w:ind w:left="0"/>
        <w:jc w:val="both"/>
      </w:pPr>
      <w:r>
        <w:rPr>
          <w:rFonts w:ascii="Times New Roman"/>
          <w:b w:val="false"/>
          <w:i w:val="false"/>
          <w:color w:val="000000"/>
          <w:sz w:val="28"/>
        </w:rPr>
        <w:t>
      правильности оформления представленных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1"/>
        <w:gridCol w:w="6083"/>
        <w:gridCol w:w="3806"/>
      </w:tblGrid>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Досье сформировано по разделам, страницы пронумерованы, опись документов составлена</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 (необходимое отметить)</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документов соответствует утвержденному перечню</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 (необходимое отметить)</w:t>
            </w:r>
          </w:p>
        </w:tc>
      </w:tr>
      <w:tr>
        <w:trPr>
          <w:trHeight w:val="30" w:hRule="atLeast"/>
        </w:trPr>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экспертизы: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Дата __________ Подпись эксперта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Замечания первичной экспертизы устранены полностью ____________</w:t>
      </w:r>
    </w:p>
    <w:p>
      <w:pPr>
        <w:spacing w:after="0"/>
        <w:ind w:left="0"/>
        <w:jc w:val="both"/>
      </w:pPr>
      <w:r>
        <w:rPr>
          <w:rFonts w:ascii="Times New Roman"/>
          <w:b w:val="false"/>
          <w:i w:val="false"/>
          <w:color w:val="000000"/>
          <w:sz w:val="28"/>
        </w:rPr>
        <w:t xml:space="preserve">
      дата, год _____________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Фамилия, имя, отчество и подпись эксперта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Фамилия, имя, отчество и подпись руководителя структурного</w:t>
      </w:r>
    </w:p>
    <w:p>
      <w:pPr>
        <w:spacing w:after="0"/>
        <w:ind w:left="0"/>
        <w:jc w:val="both"/>
      </w:pPr>
      <w:r>
        <w:rPr>
          <w:rFonts w:ascii="Times New Roman"/>
          <w:b w:val="false"/>
          <w:i w:val="false"/>
          <w:color w:val="000000"/>
          <w:sz w:val="28"/>
        </w:rPr>
        <w:t>
      подразделения</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текст положительного заключения экспертизы:</w:t>
      </w:r>
    </w:p>
    <w:p>
      <w:pPr>
        <w:spacing w:after="0"/>
        <w:ind w:left="0"/>
        <w:jc w:val="both"/>
      </w:pPr>
      <w:r>
        <w:rPr>
          <w:rFonts w:ascii="Times New Roman"/>
          <w:b w:val="false"/>
          <w:i w:val="false"/>
          <w:color w:val="000000"/>
          <w:sz w:val="28"/>
        </w:rPr>
        <w:t>
            "Документы и материалы на лекарственное средство,</w:t>
      </w:r>
    </w:p>
    <w:p>
      <w:pPr>
        <w:spacing w:after="0"/>
        <w:ind w:left="0"/>
        <w:jc w:val="both"/>
      </w:pPr>
      <w:r>
        <w:rPr>
          <w:rFonts w:ascii="Times New Roman"/>
          <w:b w:val="false"/>
          <w:i w:val="false"/>
          <w:color w:val="000000"/>
          <w:sz w:val="28"/>
        </w:rPr>
        <w:t>
      представленные для внесения изменений в регистрационное досье</w:t>
      </w:r>
    </w:p>
    <w:p>
      <w:pPr>
        <w:spacing w:after="0"/>
        <w:ind w:left="0"/>
        <w:jc w:val="both"/>
      </w:pPr>
      <w:r>
        <w:rPr>
          <w:rFonts w:ascii="Times New Roman"/>
          <w:b w:val="false"/>
          <w:i w:val="false"/>
          <w:color w:val="000000"/>
          <w:sz w:val="28"/>
        </w:rPr>
        <w:t>
      лекарственных средств, соответствуют установленным требованиям и</w:t>
      </w:r>
    </w:p>
    <w:p>
      <w:pPr>
        <w:spacing w:after="0"/>
        <w:ind w:left="0"/>
        <w:jc w:val="both"/>
      </w:pPr>
      <w:r>
        <w:rPr>
          <w:rFonts w:ascii="Times New Roman"/>
          <w:b w:val="false"/>
          <w:i w:val="false"/>
          <w:color w:val="000000"/>
          <w:sz w:val="28"/>
        </w:rPr>
        <w:t>
      подлежат дальнейшей экспертизе";</w:t>
      </w:r>
    </w:p>
    <w:p>
      <w:pPr>
        <w:spacing w:after="0"/>
        <w:ind w:left="0"/>
        <w:jc w:val="both"/>
      </w:pPr>
      <w:r>
        <w:rPr>
          <w:rFonts w:ascii="Times New Roman"/>
          <w:b w:val="false"/>
          <w:i w:val="false"/>
          <w:color w:val="000000"/>
          <w:sz w:val="28"/>
        </w:rPr>
        <w:t>
            2) текст отрицательного заключения экспертизы:</w:t>
      </w:r>
    </w:p>
    <w:p>
      <w:pPr>
        <w:spacing w:after="0"/>
        <w:ind w:left="0"/>
        <w:jc w:val="both"/>
      </w:pPr>
      <w:r>
        <w:rPr>
          <w:rFonts w:ascii="Times New Roman"/>
          <w:b w:val="false"/>
          <w:i w:val="false"/>
          <w:color w:val="000000"/>
          <w:sz w:val="28"/>
        </w:rPr>
        <w:t>
            "Первичная экспертиза документов и материалов, представленных</w:t>
      </w:r>
    </w:p>
    <w:p>
      <w:pPr>
        <w:spacing w:after="0"/>
        <w:ind w:left="0"/>
        <w:jc w:val="both"/>
      </w:pPr>
      <w:r>
        <w:rPr>
          <w:rFonts w:ascii="Times New Roman"/>
          <w:b w:val="false"/>
          <w:i w:val="false"/>
          <w:color w:val="000000"/>
          <w:sz w:val="28"/>
        </w:rPr>
        <w:t>
      для внесения изменений в регистрационное досье лекарственных средств,</w:t>
      </w:r>
    </w:p>
    <w:p>
      <w:pPr>
        <w:spacing w:after="0"/>
        <w:ind w:left="0"/>
        <w:jc w:val="both"/>
      </w:pPr>
      <w:r>
        <w:rPr>
          <w:rFonts w:ascii="Times New Roman"/>
          <w:b w:val="false"/>
          <w:i w:val="false"/>
          <w:color w:val="000000"/>
          <w:sz w:val="28"/>
        </w:rPr>
        <w:t>
      показала несоответствие установленным требованиям по следующим</w:t>
      </w:r>
    </w:p>
    <w:p>
      <w:pPr>
        <w:spacing w:after="0"/>
        <w:ind w:left="0"/>
        <w:jc w:val="both"/>
      </w:pPr>
      <w:r>
        <w:rPr>
          <w:rFonts w:ascii="Times New Roman"/>
          <w:b w:val="false"/>
          <w:i w:val="false"/>
          <w:color w:val="000000"/>
          <w:sz w:val="28"/>
        </w:rPr>
        <w:t>
      показателям:</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Просим Вас представить отсутствующие документы и материалы.</w:t>
      </w:r>
    </w:p>
    <w:p>
      <w:pPr>
        <w:spacing w:after="0"/>
        <w:ind w:left="0"/>
        <w:jc w:val="both"/>
      </w:pPr>
      <w:r>
        <w:rPr>
          <w:rFonts w:ascii="Times New Roman"/>
          <w:b w:val="false"/>
          <w:i w:val="false"/>
          <w:color w:val="000000"/>
          <w:sz w:val="28"/>
        </w:rPr>
        <w:t>
      Экспертные работы приостановлены и будут возобновлены с момента</w:t>
      </w:r>
    </w:p>
    <w:p>
      <w:pPr>
        <w:spacing w:after="0"/>
        <w:ind w:left="0"/>
        <w:jc w:val="both"/>
      </w:pPr>
      <w:r>
        <w:rPr>
          <w:rFonts w:ascii="Times New Roman"/>
          <w:b w:val="false"/>
          <w:i w:val="false"/>
          <w:color w:val="000000"/>
          <w:sz w:val="28"/>
        </w:rPr>
        <w:t>
      предоставления отсутствующих документов, материалов, исправления</w:t>
      </w:r>
    </w:p>
    <w:p>
      <w:pPr>
        <w:spacing w:after="0"/>
        <w:ind w:left="0"/>
        <w:jc w:val="both"/>
      </w:pPr>
      <w:r>
        <w:rPr>
          <w:rFonts w:ascii="Times New Roman"/>
          <w:b w:val="false"/>
          <w:i w:val="false"/>
          <w:color w:val="000000"/>
          <w:sz w:val="28"/>
        </w:rPr>
        <w:t>
      замечаний и получения положительного заключения экспертизы".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МИНИСТЕРСТВО ЗДРАВООХРАНЕНИЯ</w:t>
      </w:r>
      <w:r>
        <w:br/>
      </w:r>
      <w:r>
        <w:rPr>
          <w:rFonts w:ascii="Times New Roman"/>
          <w:b/>
          <w:i w:val="false"/>
          <w:color w:val="000000"/>
        </w:rPr>
        <w:t>И СОЦИАЛЬНОГО РАЗВИТИЯ РЕСПУБЛИКИ КАЗАХСТАН             Наименование государственной экспертной организации</w:t>
      </w:r>
    </w:p>
    <w:p>
      <w:pPr>
        <w:spacing w:after="0"/>
        <w:ind w:left="0"/>
        <w:jc w:val="both"/>
      </w:pPr>
      <w:r>
        <w:rPr>
          <w:rFonts w:ascii="Times New Roman"/>
          <w:b w:val="false"/>
          <w:i w:val="false"/>
          <w:color w:val="000000"/>
          <w:sz w:val="28"/>
        </w:rPr>
        <w:t>
      Аттестат аккредитации испытательной лаборатории (№, срок действия)</w:t>
      </w:r>
    </w:p>
    <w:p>
      <w:pPr>
        <w:spacing w:after="0"/>
        <w:ind w:left="0"/>
        <w:jc w:val="both"/>
      </w:pPr>
      <w:r>
        <w:rPr>
          <w:rFonts w:ascii="Times New Roman"/>
          <w:b w:val="false"/>
          <w:i w:val="false"/>
          <w:color w:val="000000"/>
          <w:sz w:val="28"/>
        </w:rPr>
        <w:t>
      Адрес, телефон экспертной организации (испытательной лаборатории)</w:t>
      </w:r>
    </w:p>
    <w:p>
      <w:pPr>
        <w:spacing w:after="0"/>
        <w:ind w:left="0"/>
        <w:jc w:val="left"/>
      </w:pPr>
      <w:r>
        <w:rPr>
          <w:rFonts w:ascii="Times New Roman"/>
          <w:b/>
          <w:i w:val="false"/>
          <w:color w:val="000000"/>
        </w:rPr>
        <w:t xml:space="preserve"> ПРОТОКОЛ ИСПЫТАНИЙ №_________</w:t>
      </w:r>
      <w:r>
        <w:br/>
      </w:r>
      <w:r>
        <w:rPr>
          <w:rFonts w:ascii="Times New Roman"/>
          <w:b/>
          <w:i w:val="false"/>
          <w:color w:val="000000"/>
        </w:rPr>
        <w:t>от "______" ________________ г.                                     Страница __/Количество листов__</w:t>
      </w:r>
    </w:p>
    <w:p>
      <w:pPr>
        <w:spacing w:after="0"/>
        <w:ind w:left="0"/>
        <w:jc w:val="both"/>
      </w:pPr>
      <w:r>
        <w:rPr>
          <w:rFonts w:ascii="Times New Roman"/>
          <w:b w:val="false"/>
          <w:i w:val="false"/>
          <w:color w:val="000000"/>
          <w:sz w:val="28"/>
        </w:rPr>
        <w:t>
      Заявитель</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продукции __________________________________</w:t>
      </w:r>
    </w:p>
    <w:p>
      <w:pPr>
        <w:spacing w:after="0"/>
        <w:ind w:left="0"/>
        <w:jc w:val="both"/>
      </w:pPr>
      <w:r>
        <w:rPr>
          <w:rFonts w:ascii="Times New Roman"/>
          <w:b w:val="false"/>
          <w:i w:val="false"/>
          <w:color w:val="000000"/>
          <w:sz w:val="28"/>
        </w:rPr>
        <w:t>
            Вид испытаний ___________________________________________</w:t>
      </w:r>
    </w:p>
    <w:p>
      <w:pPr>
        <w:spacing w:after="0"/>
        <w:ind w:left="0"/>
        <w:jc w:val="both"/>
      </w:pPr>
      <w:r>
        <w:rPr>
          <w:rFonts w:ascii="Times New Roman"/>
          <w:b w:val="false"/>
          <w:i w:val="false"/>
          <w:color w:val="000000"/>
          <w:sz w:val="28"/>
        </w:rPr>
        <w:t>
            Основание: ______________________________________________</w:t>
      </w:r>
    </w:p>
    <w:p>
      <w:pPr>
        <w:spacing w:after="0"/>
        <w:ind w:left="0"/>
        <w:jc w:val="both"/>
      </w:pPr>
      <w:r>
        <w:rPr>
          <w:rFonts w:ascii="Times New Roman"/>
          <w:b w:val="false"/>
          <w:i w:val="false"/>
          <w:color w:val="000000"/>
          <w:sz w:val="28"/>
        </w:rPr>
        <w:t>
            Фирма-изготовитель/производитель, страна ________________________</w:t>
      </w:r>
    </w:p>
    <w:p>
      <w:pPr>
        <w:spacing w:after="0"/>
        <w:ind w:left="0"/>
        <w:jc w:val="both"/>
      </w:pPr>
      <w:r>
        <w:rPr>
          <w:rFonts w:ascii="Times New Roman"/>
          <w:b w:val="false"/>
          <w:i w:val="false"/>
          <w:color w:val="000000"/>
          <w:sz w:val="28"/>
        </w:rPr>
        <w:t>
            Серия, партия _______ Дата производства____ Срок годности _______</w:t>
      </w:r>
    </w:p>
    <w:p>
      <w:pPr>
        <w:spacing w:after="0"/>
        <w:ind w:left="0"/>
        <w:jc w:val="both"/>
      </w:pPr>
      <w:r>
        <w:rPr>
          <w:rFonts w:ascii="Times New Roman"/>
          <w:b w:val="false"/>
          <w:i w:val="false"/>
          <w:color w:val="000000"/>
          <w:sz w:val="28"/>
        </w:rPr>
        <w:t>
            Количество образцов ____________________________________</w:t>
      </w:r>
    </w:p>
    <w:p>
      <w:pPr>
        <w:spacing w:after="0"/>
        <w:ind w:left="0"/>
        <w:jc w:val="both"/>
      </w:pPr>
      <w:r>
        <w:rPr>
          <w:rFonts w:ascii="Times New Roman"/>
          <w:b w:val="false"/>
          <w:i w:val="false"/>
          <w:color w:val="000000"/>
          <w:sz w:val="28"/>
        </w:rPr>
        <w:t>
            Дата начала и дата окончания испытаний _________________</w:t>
      </w:r>
    </w:p>
    <w:p>
      <w:pPr>
        <w:spacing w:after="0"/>
        <w:ind w:left="0"/>
        <w:jc w:val="both"/>
      </w:pPr>
      <w:r>
        <w:rPr>
          <w:rFonts w:ascii="Times New Roman"/>
          <w:b w:val="false"/>
          <w:i w:val="false"/>
          <w:color w:val="000000"/>
          <w:sz w:val="28"/>
        </w:rPr>
        <w:t>
            Обозначение НД на продукцию ____________________________</w:t>
      </w:r>
    </w:p>
    <w:p>
      <w:pPr>
        <w:spacing w:after="0"/>
        <w:ind w:left="0"/>
        <w:jc w:val="both"/>
      </w:pPr>
      <w:r>
        <w:rPr>
          <w:rFonts w:ascii="Times New Roman"/>
          <w:b w:val="false"/>
          <w:i w:val="false"/>
          <w:color w:val="000000"/>
          <w:sz w:val="28"/>
        </w:rPr>
        <w:t>
            Обозначение НД на методы испытаний _____________________</w:t>
      </w:r>
    </w:p>
    <w:p>
      <w:pPr>
        <w:spacing w:after="0"/>
        <w:ind w:left="0"/>
        <w:jc w:val="both"/>
      </w:pPr>
      <w:r>
        <w:rPr>
          <w:rFonts w:ascii="Times New Roman"/>
          <w:b w:val="false"/>
          <w:i w:val="false"/>
          <w:color w:val="000000"/>
          <w:sz w:val="28"/>
        </w:rPr>
        <w:t>
                             Результаты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2386"/>
        <w:gridCol w:w="3305"/>
        <w:gridCol w:w="4224"/>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НД</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perscript"/>
              </w:rPr>
              <w:t>о</w:t>
            </w:r>
            <w:r>
              <w:rPr>
                <w:rFonts w:ascii="Times New Roman"/>
                <w:b w:val="false"/>
                <w:i w:val="false"/>
                <w:color w:val="000000"/>
                <w:sz w:val="20"/>
              </w:rPr>
              <w:t>С и влажность</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Представленные образцы соответствуют/не соответствуют</w:t>
      </w:r>
    </w:p>
    <w:p>
      <w:pPr>
        <w:spacing w:after="0"/>
        <w:ind w:left="0"/>
        <w:jc w:val="both"/>
      </w:pPr>
      <w:r>
        <w:rPr>
          <w:rFonts w:ascii="Times New Roman"/>
          <w:b w:val="false"/>
          <w:i w:val="false"/>
          <w:color w:val="000000"/>
          <w:sz w:val="28"/>
        </w:rPr>
        <w:t>
      требованиям НД и методики воспроизводятся/не воспроизводятся (указывать</w:t>
      </w:r>
    </w:p>
    <w:p>
      <w:pPr>
        <w:spacing w:after="0"/>
        <w:ind w:left="0"/>
        <w:jc w:val="both"/>
      </w:pPr>
      <w:r>
        <w:rPr>
          <w:rFonts w:ascii="Times New Roman"/>
          <w:b w:val="false"/>
          <w:i w:val="false"/>
          <w:color w:val="000000"/>
          <w:sz w:val="28"/>
        </w:rPr>
        <w:t>
      при необходимости). (Нужное подчеркнуть)</w:t>
      </w:r>
    </w:p>
    <w:p>
      <w:pPr>
        <w:spacing w:after="0"/>
        <w:ind w:left="0"/>
        <w:jc w:val="both"/>
      </w:pPr>
      <w:r>
        <w:rPr>
          <w:rFonts w:ascii="Times New Roman"/>
          <w:b w:val="false"/>
          <w:i w:val="false"/>
          <w:color w:val="000000"/>
          <w:sz w:val="28"/>
        </w:rPr>
        <w:t>
            Методики не воспроизводятся по следующим показателям</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Директор ИЦ/территориального филиала</w:t>
      </w:r>
    </w:p>
    <w:p>
      <w:pPr>
        <w:spacing w:after="0"/>
        <w:ind w:left="0"/>
        <w:jc w:val="both"/>
      </w:pPr>
      <w:r>
        <w:rPr>
          <w:rFonts w:ascii="Times New Roman"/>
          <w:b w:val="false"/>
          <w:i w:val="false"/>
          <w:color w:val="000000"/>
          <w:sz w:val="28"/>
        </w:rPr>
        <w:t>
                                    _____________   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Заведующий ИЛ           _____________   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Специалист ИЛ           _____________   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Протокол испытаний распространяется только на образцы, подвергнутые испытаниям.</w:t>
      </w:r>
    </w:p>
    <w:p>
      <w:pPr>
        <w:spacing w:after="0"/>
        <w:ind w:left="0"/>
        <w:jc w:val="both"/>
      </w:pPr>
      <w:r>
        <w:rPr>
          <w:rFonts w:ascii="Times New Roman"/>
          <w:b w:val="false"/>
          <w:i w:val="false"/>
          <w:color w:val="000000"/>
          <w:sz w:val="28"/>
        </w:rPr>
        <w:t>
      Полная или частичная перепечатка протокола без экспертной организации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эксперта Управления фармацевтической экспертизы о качестве</w:t>
      </w:r>
    </w:p>
    <w:p>
      <w:pPr>
        <w:spacing w:after="0"/>
        <w:ind w:left="0"/>
        <w:jc w:val="both"/>
      </w:pPr>
      <w:r>
        <w:rPr>
          <w:rFonts w:ascii="Times New Roman"/>
          <w:b w:val="false"/>
          <w:i w:val="false"/>
          <w:color w:val="000000"/>
          <w:sz w:val="28"/>
        </w:rPr>
        <w:t>
           и безопасности лекарственного средства, поданного на экспертизу</w:t>
      </w:r>
    </w:p>
    <w:p>
      <w:pPr>
        <w:spacing w:after="0"/>
        <w:ind w:left="0"/>
        <w:jc w:val="both"/>
      </w:pPr>
      <w:r>
        <w:rPr>
          <w:rFonts w:ascii="Times New Roman"/>
          <w:b w:val="false"/>
          <w:i w:val="false"/>
          <w:color w:val="000000"/>
          <w:sz w:val="28"/>
        </w:rPr>
        <w:t>
      1. Проведена экспертиза нормативных документов, характеризующих</w:t>
      </w:r>
    </w:p>
    <w:p>
      <w:pPr>
        <w:spacing w:after="0"/>
        <w:ind w:left="0"/>
        <w:jc w:val="both"/>
      </w:pPr>
      <w:r>
        <w:rPr>
          <w:rFonts w:ascii="Times New Roman"/>
          <w:b w:val="false"/>
          <w:i w:val="false"/>
          <w:color w:val="000000"/>
          <w:sz w:val="28"/>
        </w:rPr>
        <w:t xml:space="preserve">
      качество лекарственного средства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3970"/>
        <w:gridCol w:w="4891"/>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эксперта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является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оригинальный</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генерик</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Орфанный</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Биосимиляр</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автогенерик</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иммунобиологические препараты (ИБП)</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лекарственные препараты растительного происхождения</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гомеопатические препараты</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Лекарственная субстанция</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Лекарственный балк-продукт</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Иммунобиологический балк-продукт</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Радиофармацевтический препарат</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Лекарственное природное сырье (не фармакопейное)</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Лекарственный препарат биологического происхождения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водных растворов генерических препаратов ин-витро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трансфера производственных и технологических процессов</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генерика указать название оригинального лекарственного препарата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Упаковка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1175"/>
        <w:gridCol w:w="3737"/>
        <w:gridCol w:w="723"/>
        <w:gridCol w:w="723"/>
        <w:gridCol w:w="2684"/>
        <w:gridCol w:w="1177"/>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Данные о производителе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Регистрация в стране-производителе и других странах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результате проведенной экспертизы установлено</w:t>
      </w:r>
    </w:p>
    <w:p>
      <w:pPr>
        <w:spacing w:after="0"/>
        <w:ind w:left="0"/>
        <w:jc w:val="both"/>
      </w:pPr>
      <w:r>
        <w:rPr>
          <w:rFonts w:ascii="Times New Roman"/>
          <w:b w:val="false"/>
          <w:i w:val="false"/>
          <w:color w:val="000000"/>
          <w:sz w:val="28"/>
        </w:rPr>
        <w:t>
      1) Состав лекарственного средства и заключение о его рациональности</w:t>
      </w:r>
    </w:p>
    <w:p>
      <w:pPr>
        <w:spacing w:after="0"/>
        <w:ind w:left="0"/>
        <w:jc w:val="both"/>
      </w:pPr>
      <w:r>
        <w:rPr>
          <w:rFonts w:ascii="Times New Roman"/>
          <w:b w:val="false"/>
          <w:i w:val="false"/>
          <w:color w:val="000000"/>
          <w:sz w:val="28"/>
        </w:rPr>
        <w:t>
      и совместимости ингредиентов (указать лекарственные субстанции и</w:t>
      </w:r>
    </w:p>
    <w:p>
      <w:pPr>
        <w:spacing w:after="0"/>
        <w:ind w:left="0"/>
        <w:jc w:val="both"/>
      </w:pPr>
      <w:r>
        <w:rPr>
          <w:rFonts w:ascii="Times New Roman"/>
          <w:b w:val="false"/>
          <w:i w:val="false"/>
          <w:color w:val="000000"/>
          <w:sz w:val="28"/>
        </w:rPr>
        <w:t>
      вспомогательные вещества, включая консерванты, составные вещества</w:t>
      </w:r>
    </w:p>
    <w:p>
      <w:pPr>
        <w:spacing w:after="0"/>
        <w:ind w:left="0"/>
        <w:jc w:val="both"/>
      </w:pPr>
      <w:r>
        <w:rPr>
          <w:rFonts w:ascii="Times New Roman"/>
          <w:b w:val="false"/>
          <w:i w:val="false"/>
          <w:color w:val="000000"/>
          <w:sz w:val="28"/>
        </w:rPr>
        <w:t>
      оболочки препаратов и другое):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692"/>
        <w:gridCol w:w="1502"/>
        <w:gridCol w:w="6872"/>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 единицу лекарственной формы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зарубежные фармакопеи, признанные действующими на территории Республики Казахстан</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Лекарственная(ые) субстанция (и):</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вещества: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оболочки таблетки или корпуса капсулы: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лекарственного растительного сырья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2567"/>
        <w:gridCol w:w="6847"/>
        <w:gridCol w:w="962"/>
        <w:gridCol w:w="695"/>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Ботанические латинские названия растений, входящих в состав сбора</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лекарственных средств, или Государственная фармакопея Республики Казахстан и зарубежные фармакопеи, признанные действующими на территории Республики Казахстан</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Дикорастущее или культивируемое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произрастания</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Производители активных субстанций, входящих в состав</w:t>
      </w:r>
    </w:p>
    <w:p>
      <w:pPr>
        <w:spacing w:after="0"/>
        <w:ind w:left="0"/>
        <w:jc w:val="both"/>
      </w:pPr>
      <w:r>
        <w:rPr>
          <w:rFonts w:ascii="Times New Roman"/>
          <w:b w:val="false"/>
          <w:i w:val="false"/>
          <w:color w:val="000000"/>
          <w:sz w:val="28"/>
        </w:rPr>
        <w:t>
      лекарственного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3205"/>
        <w:gridCol w:w="2833"/>
        <w:gridCol w:w="1341"/>
        <w:gridCol w:w="3207"/>
      </w:tblGrid>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входящего в состав лекарственного средства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на русском и английском языках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производственной площадки на русском и английском языках</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случае наличия в составе лекарственного средства вещества,</w:t>
      </w:r>
    </w:p>
    <w:p>
      <w:pPr>
        <w:spacing w:after="0"/>
        <w:ind w:left="0"/>
        <w:jc w:val="both"/>
      </w:pPr>
      <w:r>
        <w:rPr>
          <w:rFonts w:ascii="Times New Roman"/>
          <w:b w:val="false"/>
          <w:i w:val="false"/>
          <w:color w:val="000000"/>
          <w:sz w:val="28"/>
        </w:rPr>
        <w:t xml:space="preserve">
      подлежащего контролю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w:t>
      </w:r>
    </w:p>
    <w:p>
      <w:pPr>
        <w:spacing w:after="0"/>
        <w:ind w:left="0"/>
        <w:jc w:val="both"/>
      </w:pPr>
      <w:r>
        <w:rPr>
          <w:rFonts w:ascii="Times New Roman"/>
          <w:b w:val="false"/>
          <w:i w:val="false"/>
          <w:color w:val="000000"/>
          <w:sz w:val="28"/>
        </w:rPr>
        <w:t>
      наркотических средствах, психотропных веществах, прекурсорах и мерах</w:t>
      </w:r>
    </w:p>
    <w:p>
      <w:pPr>
        <w:spacing w:after="0"/>
        <w:ind w:left="0"/>
        <w:jc w:val="both"/>
      </w:pPr>
      <w:r>
        <w:rPr>
          <w:rFonts w:ascii="Times New Roman"/>
          <w:b w:val="false"/>
          <w:i w:val="false"/>
          <w:color w:val="000000"/>
          <w:sz w:val="28"/>
        </w:rPr>
        <w:t>
      противодействия их незаконному обороту и злоупотреблению ими":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1744"/>
        <w:gridCol w:w="77"/>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принадлежности к подконтрольным веществам (на основании изучения международного непатентованного наименования, торгового названия, химического названия, структурной формулы о принадлежности к подконтрольным веществам с указанием позиции Таблиц Списка, является ли вещество стереоизомером наркотических средств Таблицы II, в тех случаях, когда существование таких изомеров возможно в рамках данного конкретного химического обозначения (если таковые определенно не исключены), солью всех наркотических средств, перечисленных в Таблице II, включая соли изомеров, как предусмотрено выше, во всех случаях, когда существование таких солей возможно; солью психотропных веществ Таблицы II и Таблицы III, когда существование таких солей возможно</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возможности или невозможности извлечения легкодоступным способом подконтрольного вещества в количествах, достаточных для злоупотребления</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том, что в отношении препарата могут быть сняты некоторые меры контроля</w:t>
            </w:r>
          </w:p>
        </w:tc>
        <w:tc>
          <w:tcPr>
            <w:tcW w:w="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Анализ сведений о происхождении, регистрации в Республике</w:t>
      </w:r>
    </w:p>
    <w:p>
      <w:pPr>
        <w:spacing w:after="0"/>
        <w:ind w:left="0"/>
        <w:jc w:val="both"/>
      </w:pPr>
      <w:r>
        <w:rPr>
          <w:rFonts w:ascii="Times New Roman"/>
          <w:b w:val="false"/>
          <w:i w:val="false"/>
          <w:color w:val="000000"/>
          <w:sz w:val="28"/>
        </w:rPr>
        <w:t>
      Казахстан, качестве и выводы о возможности использования субстанции</w:t>
      </w:r>
    </w:p>
    <w:p>
      <w:pPr>
        <w:spacing w:after="0"/>
        <w:ind w:left="0"/>
        <w:jc w:val="both"/>
      </w:pPr>
      <w:r>
        <w:rPr>
          <w:rFonts w:ascii="Times New Roman"/>
          <w:b w:val="false"/>
          <w:i w:val="false"/>
          <w:color w:val="000000"/>
          <w:sz w:val="28"/>
        </w:rPr>
        <w:t>
      (при отсутствии сертификата GMP)</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9. Анализ сведений о качестве, количестве с выводами о допустимости</w:t>
      </w:r>
    </w:p>
    <w:p>
      <w:pPr>
        <w:spacing w:after="0"/>
        <w:ind w:left="0"/>
        <w:jc w:val="both"/>
      </w:pPr>
      <w:r>
        <w:rPr>
          <w:rFonts w:ascii="Times New Roman"/>
          <w:b w:val="false"/>
          <w:i w:val="false"/>
          <w:color w:val="000000"/>
          <w:sz w:val="28"/>
        </w:rPr>
        <w:t>
      использования используемых вспомогательных веществ,</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10. Заключение о производстве (производственная формула, описание</w:t>
      </w:r>
    </w:p>
    <w:p>
      <w:pPr>
        <w:spacing w:after="0"/>
        <w:ind w:left="0"/>
        <w:jc w:val="both"/>
      </w:pPr>
      <w:r>
        <w:rPr>
          <w:rFonts w:ascii="Times New Roman"/>
          <w:b w:val="false"/>
          <w:i w:val="false"/>
          <w:color w:val="000000"/>
          <w:sz w:val="28"/>
        </w:rPr>
        <w:t>
      технологии производства, контроль в процессе производства, валидация</w:t>
      </w:r>
    </w:p>
    <w:p>
      <w:pPr>
        <w:spacing w:after="0"/>
        <w:ind w:left="0"/>
        <w:jc w:val="both"/>
      </w:pPr>
      <w:r>
        <w:rPr>
          <w:rFonts w:ascii="Times New Roman"/>
          <w:b w:val="false"/>
          <w:i w:val="false"/>
          <w:color w:val="000000"/>
          <w:sz w:val="28"/>
        </w:rPr>
        <w:t>
      производственных процессов)</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11. Характеристика готового продукта (соответствие представленных</w:t>
      </w:r>
    </w:p>
    <w:p>
      <w:pPr>
        <w:spacing w:after="0"/>
        <w:ind w:left="0"/>
        <w:jc w:val="both"/>
      </w:pPr>
      <w:r>
        <w:rPr>
          <w:rFonts w:ascii="Times New Roman"/>
          <w:b w:val="false"/>
          <w:i w:val="false"/>
          <w:color w:val="000000"/>
          <w:sz w:val="28"/>
        </w:rPr>
        <w:t>
      параметров в сертификате качества на готовую продукцию или в паспорте</w:t>
      </w:r>
    </w:p>
    <w:p>
      <w:pPr>
        <w:spacing w:after="0"/>
        <w:ind w:left="0"/>
        <w:jc w:val="both"/>
      </w:pPr>
      <w:r>
        <w:rPr>
          <w:rFonts w:ascii="Times New Roman"/>
          <w:b w:val="false"/>
          <w:i w:val="false"/>
          <w:color w:val="000000"/>
          <w:sz w:val="28"/>
        </w:rPr>
        <w:t>
      организации-производителя описанным методикам контроля качества в</w:t>
      </w:r>
    </w:p>
    <w:p>
      <w:pPr>
        <w:spacing w:after="0"/>
        <w:ind w:left="0"/>
        <w:jc w:val="both"/>
      </w:pPr>
      <w:r>
        <w:rPr>
          <w:rFonts w:ascii="Times New Roman"/>
          <w:b w:val="false"/>
          <w:i w:val="false"/>
          <w:color w:val="000000"/>
          <w:sz w:val="28"/>
        </w:rPr>
        <w:t>
      нормативной документации, соответствие серий представленных образцов</w:t>
      </w:r>
    </w:p>
    <w:p>
      <w:pPr>
        <w:spacing w:after="0"/>
        <w:ind w:left="0"/>
        <w:jc w:val="both"/>
      </w:pPr>
      <w:r>
        <w:rPr>
          <w:rFonts w:ascii="Times New Roman"/>
          <w:b w:val="false"/>
          <w:i w:val="false"/>
          <w:color w:val="000000"/>
          <w:sz w:val="28"/>
        </w:rPr>
        <w:t>
      сериям, указанным в сертификате)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12. Заключение о маркировке и упаковке на предмет их достаточности</w:t>
      </w:r>
    </w:p>
    <w:p>
      <w:pPr>
        <w:spacing w:after="0"/>
        <w:ind w:left="0"/>
        <w:jc w:val="both"/>
      </w:pPr>
      <w:r>
        <w:rPr>
          <w:rFonts w:ascii="Times New Roman"/>
          <w:b w:val="false"/>
          <w:i w:val="false"/>
          <w:color w:val="000000"/>
          <w:sz w:val="28"/>
        </w:rPr>
        <w:t>
      для обеспечения сохранения качества лекарственного средства во время</w:t>
      </w:r>
    </w:p>
    <w:p>
      <w:pPr>
        <w:spacing w:after="0"/>
        <w:ind w:left="0"/>
        <w:jc w:val="both"/>
      </w:pPr>
      <w:r>
        <w:rPr>
          <w:rFonts w:ascii="Times New Roman"/>
          <w:b w:val="false"/>
          <w:i w:val="false"/>
          <w:color w:val="000000"/>
          <w:sz w:val="28"/>
        </w:rPr>
        <w:t>
      хранения и транспортировки, (необходимость дополнительных надписей),</w:t>
      </w:r>
    </w:p>
    <w:p>
      <w:pPr>
        <w:spacing w:after="0"/>
        <w:ind w:left="0"/>
        <w:jc w:val="both"/>
      </w:pPr>
      <w:r>
        <w:rPr>
          <w:rFonts w:ascii="Times New Roman"/>
          <w:b w:val="false"/>
          <w:i w:val="false"/>
          <w:color w:val="000000"/>
          <w:sz w:val="28"/>
        </w:rPr>
        <w:t>
      наличие спецификаций на первичную и вторичную упаковку. Гигиеническое</w:t>
      </w:r>
    </w:p>
    <w:p>
      <w:pPr>
        <w:spacing w:after="0"/>
        <w:ind w:left="0"/>
        <w:jc w:val="both"/>
      </w:pPr>
      <w:r>
        <w:rPr>
          <w:rFonts w:ascii="Times New Roman"/>
          <w:b w:val="false"/>
          <w:i w:val="false"/>
          <w:color w:val="000000"/>
          <w:sz w:val="28"/>
        </w:rPr>
        <w:t>
      заключение на упаковку (для отечественных производителей)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13. Заключение о наличии или отсутствии в названии лекарственного</w:t>
      </w:r>
    </w:p>
    <w:p>
      <w:pPr>
        <w:spacing w:after="0"/>
        <w:ind w:left="0"/>
        <w:jc w:val="both"/>
      </w:pPr>
      <w:r>
        <w:rPr>
          <w:rFonts w:ascii="Times New Roman"/>
          <w:b w:val="false"/>
          <w:i w:val="false"/>
          <w:color w:val="000000"/>
          <w:sz w:val="28"/>
        </w:rPr>
        <w:t>
      средства:</w:t>
      </w:r>
    </w:p>
    <w:p>
      <w:pPr>
        <w:spacing w:after="0"/>
        <w:ind w:left="0"/>
        <w:jc w:val="both"/>
      </w:pPr>
      <w:r>
        <w:rPr>
          <w:rFonts w:ascii="Times New Roman"/>
          <w:b w:val="false"/>
          <w:i w:val="false"/>
          <w:color w:val="000000"/>
          <w:sz w:val="28"/>
        </w:rPr>
        <w:t>
            1) графических сходств с ранее зарегистрированными лекарственными</w:t>
      </w:r>
    </w:p>
    <w:p>
      <w:pPr>
        <w:spacing w:after="0"/>
        <w:ind w:left="0"/>
        <w:jc w:val="both"/>
      </w:pPr>
      <w:r>
        <w:rPr>
          <w:rFonts w:ascii="Times New Roman"/>
          <w:b w:val="false"/>
          <w:i w:val="false"/>
          <w:color w:val="000000"/>
          <w:sz w:val="28"/>
        </w:rPr>
        <w:t>
      препаратами и слов с неблагозвучными выражениями ____________;</w:t>
      </w:r>
    </w:p>
    <w:p>
      <w:pPr>
        <w:spacing w:after="0"/>
        <w:ind w:left="0"/>
        <w:jc w:val="both"/>
      </w:pPr>
      <w:r>
        <w:rPr>
          <w:rFonts w:ascii="Times New Roman"/>
          <w:b w:val="false"/>
          <w:i w:val="false"/>
          <w:color w:val="000000"/>
          <w:sz w:val="28"/>
        </w:rPr>
        <w:t>
            2) способности ввести в заблуждение относительно истинного состава</w:t>
      </w:r>
    </w:p>
    <w:p>
      <w:pPr>
        <w:spacing w:after="0"/>
        <w:ind w:left="0"/>
        <w:jc w:val="both"/>
      </w:pPr>
      <w:r>
        <w:rPr>
          <w:rFonts w:ascii="Times New Roman"/>
          <w:b w:val="false"/>
          <w:i w:val="false"/>
          <w:color w:val="000000"/>
          <w:sz w:val="28"/>
        </w:rPr>
        <w:t>
      и действия препарата _________________________;</w:t>
      </w:r>
    </w:p>
    <w:p>
      <w:pPr>
        <w:spacing w:after="0"/>
        <w:ind w:left="0"/>
        <w:jc w:val="both"/>
      </w:pPr>
      <w:r>
        <w:rPr>
          <w:rFonts w:ascii="Times New Roman"/>
          <w:b w:val="false"/>
          <w:i w:val="false"/>
          <w:color w:val="000000"/>
          <w:sz w:val="28"/>
        </w:rPr>
        <w:t>
            3) сходства МНН и/или сходные с ними названия для лекарственного</w:t>
      </w:r>
    </w:p>
    <w:p>
      <w:pPr>
        <w:spacing w:after="0"/>
        <w:ind w:left="0"/>
        <w:jc w:val="both"/>
      </w:pPr>
      <w:r>
        <w:rPr>
          <w:rFonts w:ascii="Times New Roman"/>
          <w:b w:val="false"/>
          <w:i w:val="false"/>
          <w:color w:val="000000"/>
          <w:sz w:val="28"/>
        </w:rPr>
        <w:t>
      средства другого химического состава или действия.</w:t>
      </w:r>
    </w:p>
    <w:p>
      <w:pPr>
        <w:spacing w:after="0"/>
        <w:ind w:left="0"/>
        <w:jc w:val="both"/>
      </w:pPr>
      <w:r>
        <w:rPr>
          <w:rFonts w:ascii="Times New Roman"/>
          <w:b w:val="false"/>
          <w:i w:val="false"/>
          <w:color w:val="000000"/>
          <w:sz w:val="28"/>
        </w:rPr>
        <w:t>
            14. Спецификация готового продукта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15. Заключение о данных химической, фармацевтической и</w:t>
      </w:r>
    </w:p>
    <w:p>
      <w:pPr>
        <w:spacing w:after="0"/>
        <w:ind w:left="0"/>
        <w:jc w:val="both"/>
      </w:pPr>
      <w:r>
        <w:rPr>
          <w:rFonts w:ascii="Times New Roman"/>
          <w:b w:val="false"/>
          <w:i w:val="false"/>
          <w:color w:val="000000"/>
          <w:sz w:val="28"/>
        </w:rPr>
        <w:t>
      биологической (ин витро) эквивалентности, представленных фирмой на</w:t>
      </w:r>
    </w:p>
    <w:p>
      <w:pPr>
        <w:spacing w:after="0"/>
        <w:ind w:left="0"/>
        <w:jc w:val="both"/>
      </w:pPr>
      <w:r>
        <w:rPr>
          <w:rFonts w:ascii="Times New Roman"/>
          <w:b w:val="false"/>
          <w:i w:val="false"/>
          <w:color w:val="000000"/>
          <w:sz w:val="28"/>
        </w:rPr>
        <w:t>
      лекарственное средство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16. Заключение о стабильности лекарственного средства,</w:t>
      </w:r>
    </w:p>
    <w:p>
      <w:pPr>
        <w:spacing w:after="0"/>
        <w:ind w:left="0"/>
        <w:jc w:val="both"/>
      </w:pPr>
      <w:r>
        <w:rPr>
          <w:rFonts w:ascii="Times New Roman"/>
          <w:b w:val="false"/>
          <w:i w:val="false"/>
          <w:color w:val="000000"/>
          <w:sz w:val="28"/>
        </w:rPr>
        <w:t>
      обоснованность заявленного срока хранения, периода применения после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17. Анализ и оценка проектов инструкции по медицинскому применению</w:t>
      </w:r>
    </w:p>
    <w:p>
      <w:pPr>
        <w:spacing w:after="0"/>
        <w:ind w:left="0"/>
        <w:jc w:val="both"/>
      </w:pPr>
      <w:r>
        <w:rPr>
          <w:rFonts w:ascii="Times New Roman"/>
          <w:b w:val="false"/>
          <w:i w:val="false"/>
          <w:color w:val="000000"/>
          <w:sz w:val="28"/>
        </w:rPr>
        <w:t>
      лекарственного средства, макетов упаковок и этикеток, проверка на</w:t>
      </w:r>
    </w:p>
    <w:p>
      <w:pPr>
        <w:spacing w:after="0"/>
        <w:ind w:left="0"/>
        <w:jc w:val="both"/>
      </w:pPr>
      <w:r>
        <w:rPr>
          <w:rFonts w:ascii="Times New Roman"/>
          <w:b w:val="false"/>
          <w:i w:val="false"/>
          <w:color w:val="000000"/>
          <w:sz w:val="28"/>
        </w:rPr>
        <w:t>
      идентичность указаний условий хранения и транспортирования, указанных в</w:t>
      </w:r>
    </w:p>
    <w:p>
      <w:pPr>
        <w:spacing w:after="0"/>
        <w:ind w:left="0"/>
        <w:jc w:val="both"/>
      </w:pPr>
      <w:r>
        <w:rPr>
          <w:rFonts w:ascii="Times New Roman"/>
          <w:b w:val="false"/>
          <w:i w:val="false"/>
          <w:color w:val="000000"/>
          <w:sz w:val="28"/>
        </w:rPr>
        <w:t>
      проекте нормативного документа по контролю качества и безопасности</w:t>
      </w:r>
    </w:p>
    <w:p>
      <w:pPr>
        <w:spacing w:after="0"/>
        <w:ind w:left="0"/>
        <w:jc w:val="both"/>
      </w:pPr>
      <w:r>
        <w:rPr>
          <w:rFonts w:ascii="Times New Roman"/>
          <w:b w:val="false"/>
          <w:i w:val="false"/>
          <w:color w:val="000000"/>
          <w:sz w:val="28"/>
        </w:rPr>
        <w:t>
      лекарственного средства и вышеуказанных проектах</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18. Заключение об условиях хранения и транспортирования</w:t>
      </w:r>
    </w:p>
    <w:p>
      <w:pPr>
        <w:spacing w:after="0"/>
        <w:ind w:left="0"/>
        <w:jc w:val="both"/>
      </w:pPr>
      <w:r>
        <w:rPr>
          <w:rFonts w:ascii="Times New Roman"/>
          <w:b w:val="false"/>
          <w:i w:val="false"/>
          <w:color w:val="000000"/>
          <w:sz w:val="28"/>
        </w:rPr>
        <w:t>
      лекарственного средства и необходимость введения дополнительных</w:t>
      </w:r>
    </w:p>
    <w:p>
      <w:pPr>
        <w:spacing w:after="0"/>
        <w:ind w:left="0"/>
        <w:jc w:val="both"/>
      </w:pPr>
      <w:r>
        <w:rPr>
          <w:rFonts w:ascii="Times New Roman"/>
          <w:b w:val="false"/>
          <w:i w:val="false"/>
          <w:color w:val="000000"/>
          <w:sz w:val="28"/>
        </w:rPr>
        <w:t>
      требований с целью обеспечения сохранения качества лекарственного</w:t>
      </w:r>
    </w:p>
    <w:p>
      <w:pPr>
        <w:spacing w:after="0"/>
        <w:ind w:left="0"/>
        <w:jc w:val="both"/>
      </w:pPr>
      <w:r>
        <w:rPr>
          <w:rFonts w:ascii="Times New Roman"/>
          <w:b w:val="false"/>
          <w:i w:val="false"/>
          <w:color w:val="000000"/>
          <w:sz w:val="28"/>
        </w:rPr>
        <w:t>
      средства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19. Анализ нормативного документа по контролю качества и</w:t>
      </w:r>
    </w:p>
    <w:p>
      <w:pPr>
        <w:spacing w:after="0"/>
        <w:ind w:left="0"/>
        <w:jc w:val="both"/>
      </w:pPr>
      <w:r>
        <w:rPr>
          <w:rFonts w:ascii="Times New Roman"/>
          <w:b w:val="false"/>
          <w:i w:val="false"/>
          <w:color w:val="000000"/>
          <w:sz w:val="28"/>
        </w:rPr>
        <w:t>
      безопасности лекарственного средства и методик контроля качества готового</w:t>
      </w:r>
    </w:p>
    <w:p>
      <w:pPr>
        <w:spacing w:after="0"/>
        <w:ind w:left="0"/>
        <w:jc w:val="both"/>
      </w:pPr>
      <w:r>
        <w:rPr>
          <w:rFonts w:ascii="Times New Roman"/>
          <w:b w:val="false"/>
          <w:i w:val="false"/>
          <w:color w:val="000000"/>
          <w:sz w:val="28"/>
        </w:rPr>
        <w:t>
      продукта и оценка протокола испытательной лаборатории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 Сравнение с аналогами, зарегистрированными в Республике</w:t>
      </w:r>
    </w:p>
    <w:p>
      <w:pPr>
        <w:spacing w:after="0"/>
        <w:ind w:left="0"/>
        <w:jc w:val="both"/>
      </w:pPr>
      <w:r>
        <w:rPr>
          <w:rFonts w:ascii="Times New Roman"/>
          <w:b w:val="false"/>
          <w:i w:val="false"/>
          <w:color w:val="000000"/>
          <w:sz w:val="28"/>
        </w:rPr>
        <w:t>
      Казахстан. Сравнительная характеристика основных показателей качества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21. Рекомендации: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10541"/>
        <w:gridCol w:w="244"/>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рекомендовать лекарственный препарат к государственной регистрации, перерегистрации (с обоснованием в отказе)</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документы повторно после предоставления дополнительных материалов по запросу эксперта (с обоснованием необходимости представления дополнительных материалов или проведения дополнительных испытаний)</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рекомендовать лекарственный препарат к государственной регистрации, перерегистрации (с указанием срока регистрации, перерегистрации лекарственного средства, необходимости согласования нормативного документа по контролю качества и безопасности, макетов упаковок и этикеток)</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поступления документов эксперту _______________________</w:t>
      </w:r>
    </w:p>
    <w:p>
      <w:pPr>
        <w:spacing w:after="0"/>
        <w:ind w:left="0"/>
        <w:jc w:val="both"/>
      </w:pPr>
      <w:r>
        <w:rPr>
          <w:rFonts w:ascii="Times New Roman"/>
          <w:b w:val="false"/>
          <w:i w:val="false"/>
          <w:color w:val="000000"/>
          <w:sz w:val="28"/>
        </w:rPr>
        <w:t>
            Дата завершения экспертизы документов ______________________</w:t>
      </w:r>
    </w:p>
    <w:p>
      <w:pPr>
        <w:spacing w:after="0"/>
        <w:ind w:left="0"/>
        <w:jc w:val="both"/>
      </w:pPr>
      <w:r>
        <w:rPr>
          <w:rFonts w:ascii="Times New Roman"/>
          <w:b w:val="false"/>
          <w:i w:val="false"/>
          <w:color w:val="000000"/>
          <w:sz w:val="28"/>
        </w:rPr>
        <w:t>
            Все данные, приведенные в экспертном заключении, достоверны и</w:t>
      </w:r>
    </w:p>
    <w:p>
      <w:pPr>
        <w:spacing w:after="0"/>
        <w:ind w:left="0"/>
        <w:jc w:val="both"/>
      </w:pPr>
      <w:r>
        <w:rPr>
          <w:rFonts w:ascii="Times New Roman"/>
          <w:b w:val="false"/>
          <w:i w:val="false"/>
          <w:color w:val="000000"/>
          <w:sz w:val="28"/>
        </w:rPr>
        <w:t>
      соответствуют современным требованиям, что подтверждаю личной подписью.</w:t>
      </w:r>
    </w:p>
    <w:p>
      <w:pPr>
        <w:spacing w:after="0"/>
        <w:ind w:left="0"/>
        <w:jc w:val="both"/>
      </w:pPr>
      <w:r>
        <w:rPr>
          <w:rFonts w:ascii="Times New Roman"/>
          <w:b w:val="false"/>
          <w:i w:val="false"/>
          <w:color w:val="000000"/>
          <w:sz w:val="28"/>
        </w:rPr>
        <w:t xml:space="preserve">
            Фамилия, имя, отчество, эксперта ___________________ </w:t>
      </w:r>
    </w:p>
    <w:p>
      <w:pPr>
        <w:spacing w:after="0"/>
        <w:ind w:left="0"/>
        <w:jc w:val="both"/>
      </w:pPr>
      <w:r>
        <w:rPr>
          <w:rFonts w:ascii="Times New Roman"/>
          <w:b w:val="false"/>
          <w:i w:val="false"/>
          <w:color w:val="000000"/>
          <w:sz w:val="28"/>
        </w:rPr>
        <w:t>
            Подпись 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эксперта Управления фармакологической экспертизы о безопасности и</w:t>
      </w:r>
    </w:p>
    <w:p>
      <w:pPr>
        <w:spacing w:after="0"/>
        <w:ind w:left="0"/>
        <w:jc w:val="both"/>
      </w:pPr>
      <w:r>
        <w:rPr>
          <w:rFonts w:ascii="Times New Roman"/>
          <w:b w:val="false"/>
          <w:i w:val="false"/>
          <w:color w:val="000000"/>
          <w:sz w:val="28"/>
        </w:rPr>
        <w:t>
             эффективности лекарственного средства, поданного на экспертизу</w:t>
      </w:r>
    </w:p>
    <w:p>
      <w:pPr>
        <w:spacing w:after="0"/>
        <w:ind w:left="0"/>
        <w:jc w:val="both"/>
      </w:pPr>
      <w:r>
        <w:rPr>
          <w:rFonts w:ascii="Times New Roman"/>
          <w:b w:val="false"/>
          <w:i w:val="false"/>
          <w:color w:val="000000"/>
          <w:sz w:val="28"/>
        </w:rPr>
        <w:t>
      1. Проведена экспертиза нормативных документов, характеризующих</w:t>
      </w:r>
    </w:p>
    <w:p>
      <w:pPr>
        <w:spacing w:after="0"/>
        <w:ind w:left="0"/>
        <w:jc w:val="both"/>
      </w:pPr>
      <w:r>
        <w:rPr>
          <w:rFonts w:ascii="Times New Roman"/>
          <w:b w:val="false"/>
          <w:i w:val="false"/>
          <w:color w:val="000000"/>
          <w:sz w:val="28"/>
        </w:rPr>
        <w:t>
      безопасность и эффективность лекарственного препарата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6"/>
        <w:gridCol w:w="5504"/>
        <w:gridCol w:w="3990"/>
      </w:tblGrid>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эксперта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препарата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является</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оригинальный</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генерик</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Орфанный</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Биосимиляр</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иммунобиологические препараты (ИБП)</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лекарственные препараты растительного происхождения</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гомеопатические препараты</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Лекарственная субстанция</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Лекарственный балк-продукт</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Иммунобиологический балк-продукт</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Радиофармацевтический препарат</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Лекарственное природное сырье (не фармакопейное)</w:t>
            </w:r>
            <w:r>
              <w:br/>
            </w:r>
            <w:r>
              <w:rPr>
                <w:rFonts w:ascii="Times New Roman"/>
                <w:b w:val="false"/>
                <w:i w:val="false"/>
                <w:color w:val="000000"/>
                <w:sz w:val="20"/>
              </w:rPr>
              <w:t>
</w:t>
            </w: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Лекарственный препарат биологического происхождения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водных растворов генерических препаратов ин-витро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трансфера производственных и технологических процессов</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генерика (биосимиляра) указать название оригинального лекарственного препарата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 соответствии с анатомо-терапевтическо-химической классификацией (АТХ)</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отпуска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по рецепту </w:t>
            </w: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42900"/>
                          </a:xfrm>
                          <a:prstGeom prst="rect">
                            <a:avLst/>
                          </a:prstGeom>
                        </pic:spPr>
                      </pic:pic>
                    </a:graphicData>
                  </a:graphic>
                </wp:inline>
              </w:drawing>
            </w:r>
          </w:p>
          <w:p>
            <w:pPr>
              <w:spacing w:after="0"/>
              <w:ind w:left="0"/>
              <w:jc w:val="both"/>
            </w:pPr>
            <w:r>
              <w:rPr>
                <w:rFonts w:ascii="Times New Roman"/>
                <w:b w:val="false"/>
                <w:i w:val="false"/>
                <w:color w:val="000000"/>
                <w:sz w:val="20"/>
              </w:rPr>
              <w:t>без рецепта</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Упаковка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1300"/>
        <w:gridCol w:w="4132"/>
        <w:gridCol w:w="799"/>
        <w:gridCol w:w="799"/>
        <w:gridCol w:w="2969"/>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упаковки</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 (первичная, вторичная)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Данные о производителе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Регистрация в стране-производителе и других странах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результате проведенной экспертизы установлено: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417"/>
        <w:gridCol w:w="144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наличия в составе лекарственного средства вещества, подлежащего контролю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принадлежности к подконтрольным веществам (на основании изучения международного непатентованного наименования, торгового названия, химического названия, структурной формулы о принадлежности к подконтрольным веществам с указанием позиции Таблиц Списка, является ли вещество стереоизомером наркотических средств Таблицы II, в тех случаях, когда существование таких изомеров возможно в рамках данного конкретного химического обозначения (если таковые определенно не исключены), солью всех наркотических средств, перечисленных в Таблице II, включая соли изомеров, как предусмотрено выше, во всех случаях, когда существование таких солей возможно; солью психотропных веществ Таблицы II и Таблицы III, когда существование таких солей возможно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научно-обоснованное определение степени риска злоупотребления: высокий риск злоупотребления, или риск злоупотребления отсутствует, или является незначительным; определение максимально допустимого содержания наркотических средств, психотропных веществ и прекурсоров в лекарственных средствах;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 том, что в отношении препарата могут быть сняты некоторые меры контроля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достоверности качественного и количественного состава активных и вспомогательных веществ, указанных в инструкции по медицинскому применению, сравнивая с заявленным составом в заявлении, аналитическом нормативном документе и макете упаковки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фармакологической совместимости компонентов, в случае регистрации воспроизведенного лекарственного средства провести сравнение с составом оригинального препарата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заключения для заявок в соответствии с п. 24, 39, 40. 43, 45, 48 приказа МЗ РК</w:t>
            </w:r>
            <w:r>
              <w:rPr>
                <w:rFonts w:ascii="Times New Roman"/>
                <w:b w:val="false"/>
                <w:i w:val="false"/>
                <w:color w:val="000000"/>
                <w:sz w:val="20"/>
              </w:rPr>
              <w:t xml:space="preserve"> 736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Анализ документации по доклиническим исследованиям: токсичности (острая, хроническая, LD50, LD100), канцерогенности, эмбриотоксичности, тератогенности, мутагенности, местно-раздражающего действия, влияния на иммунную систему, специфической фармакологической (биологической) активности.</w:t>
            </w:r>
          </w:p>
          <w:p>
            <w:pPr>
              <w:spacing w:after="20"/>
              <w:ind w:left="20"/>
              <w:jc w:val="both"/>
            </w:pPr>
            <w:r>
              <w:rPr>
                <w:rFonts w:ascii="Times New Roman"/>
                <w:b w:val="false"/>
                <w:i w:val="false"/>
                <w:color w:val="000000"/>
                <w:sz w:val="20"/>
              </w:rPr>
              <w:t xml:space="preserve">
ПРИМЕЧАНИЕ: экспертиза препаратов-биосимиляров в соответствии с п. 39-40 приказа, указать препарат-сравнения, использованный на всех этапах сравнительных исследований (от фармацевтической разработки до клинических исследований): название, активное вещество, производитель, страна-производитель, серия, срок годности.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Анализ документации клинических исследований (фазы клинических исследований, постмаркетинговые исследования, протоколы и отчеты, заключения Этической комиссии). При этом необходимо указать место, дату, спонсора проведения исследования, цель, дизайн, длительность исследования, количество, пол возраст испытуемых, режим дозирования препарата, мониторинг побочных действий в процессе проведения клинических исследований, соответствие отчета протоколу, заключение о соотношении "польза-риск"</w:t>
            </w:r>
          </w:p>
          <w:p>
            <w:pPr>
              <w:spacing w:after="20"/>
              <w:ind w:left="20"/>
              <w:jc w:val="both"/>
            </w:pPr>
            <w:r>
              <w:rPr>
                <w:rFonts w:ascii="Times New Roman"/>
                <w:b w:val="false"/>
                <w:i w:val="false"/>
                <w:color w:val="000000"/>
                <w:sz w:val="20"/>
              </w:rPr>
              <w:t xml:space="preserve">
ПРИМЕЧАНИЕ: экспертиза препаратов-биосимиляров в соответствии с п. 39-40 приказа, указать препарат-сравнения, использованный на всех этапах сравнительных исследований (от фармацевтической разработки до клинических исследований): название, активное вещество, производитель, страна-производитель, серия, срок годности.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Разделы заключения для заявок в соответствии с п. 25, 26, 27, 28, 29, 30, 31, 32, 33, 35, 36, 37, 38 приказа МЗ РК </w:t>
            </w:r>
            <w:r>
              <w:rPr>
                <w:rFonts w:ascii="Times New Roman"/>
                <w:b w:val="false"/>
                <w:i w:val="false"/>
                <w:color w:val="000000"/>
                <w:sz w:val="20"/>
              </w:rPr>
              <w:t>№ 736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 23. в регистрационном досье представлен</w:t>
            </w:r>
          </w:p>
          <w:p>
            <w:pPr>
              <w:spacing w:after="20"/>
              <w:ind w:left="20"/>
              <w:jc w:val="both"/>
            </w:pPr>
            <w:r>
              <w:rPr>
                <w:rFonts w:ascii="Times New Roman"/>
                <w:b w:val="false"/>
                <w:i w:val="false"/>
                <w:color w:val="000000"/>
                <w:sz w:val="20"/>
              </w:rPr>
              <w:t>
- отчет сравнительных фармакокинетических исследований (исследования биоэквивалентности);</w:t>
            </w:r>
          </w:p>
          <w:p>
            <w:pPr>
              <w:spacing w:after="20"/>
              <w:ind w:left="20"/>
              <w:jc w:val="both"/>
            </w:pPr>
            <w:r>
              <w:rPr>
                <w:rFonts w:ascii="Times New Roman"/>
                <w:b w:val="false"/>
                <w:i w:val="false"/>
                <w:color w:val="000000"/>
                <w:sz w:val="20"/>
              </w:rPr>
              <w:t>
- отчет сравнительных фармакодинамических клинических исследований;</w:t>
            </w:r>
          </w:p>
          <w:p>
            <w:pPr>
              <w:spacing w:after="20"/>
              <w:ind w:left="20"/>
              <w:jc w:val="both"/>
            </w:pPr>
            <w:r>
              <w:rPr>
                <w:rFonts w:ascii="Times New Roman"/>
                <w:b w:val="false"/>
                <w:i w:val="false"/>
                <w:color w:val="000000"/>
                <w:sz w:val="20"/>
              </w:rPr>
              <w:t>
- отчет сравнительных исследований терапевтической эквивалентности;</w:t>
            </w:r>
          </w:p>
          <w:p>
            <w:pPr>
              <w:spacing w:after="20"/>
              <w:ind w:left="20"/>
              <w:jc w:val="both"/>
            </w:pPr>
            <w:r>
              <w:rPr>
                <w:rFonts w:ascii="Times New Roman"/>
                <w:b w:val="false"/>
                <w:i w:val="false"/>
                <w:color w:val="000000"/>
                <w:sz w:val="20"/>
              </w:rPr>
              <w:t xml:space="preserve">
- отчет сравнительных ин-витро исследований.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Выбрать соответствующий пункт.</w:t>
            </w:r>
          </w:p>
          <w:p>
            <w:pPr>
              <w:spacing w:after="20"/>
              <w:ind w:left="20"/>
              <w:jc w:val="both"/>
            </w:pPr>
            <w:r>
              <w:rPr>
                <w:rFonts w:ascii="Times New Roman"/>
                <w:b w:val="false"/>
                <w:i w:val="false"/>
                <w:color w:val="000000"/>
                <w:sz w:val="20"/>
              </w:rPr>
              <w:t>
Предоставление данных указанных отчетов исследований не требуется для лекарственных средств в соответствии с п. 26.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заявителя, имеющего документ, подтверждающий соответствие производства надлежащей производственной практики стран-регионов ICH, PIC/S, РК, не требуется предоставление отчетов исследований эквивалентности ин-виво при условии, что:</w:t>
            </w:r>
          </w:p>
          <w:p>
            <w:pPr>
              <w:spacing w:after="20"/>
              <w:ind w:left="20"/>
              <w:jc w:val="both"/>
            </w:pPr>
            <w:r>
              <w:rPr>
                <w:rFonts w:ascii="Times New Roman"/>
                <w:b w:val="false"/>
                <w:i w:val="false"/>
                <w:color w:val="000000"/>
                <w:sz w:val="20"/>
              </w:rPr>
              <w:t>
- лекарственные средства для парентерального применения (например, внутривенно, подкожно или внутримышечно) в виде водных растворов, содержащих одинаковый качественный и количественный состав активного вещества, что и оригинальный препарат, с одинаковыми или подобными вспомогательными веществами в сравниваемых с оригинальным препаратом концентрациях; некоторые вспомогательные вещества (в частности буферные растворы, консерванты, антиоксиданты) могут отличаться при условии доказательства любым способом, что в данных концентрациях они не влияют на безопасность и/или эффективность лекарственного средства (исключение – препараты железа, аминокислот, производные крахмала, желатина, комплексообразующие);</w:t>
            </w:r>
          </w:p>
          <w:p>
            <w:pPr>
              <w:spacing w:after="20"/>
              <w:ind w:left="20"/>
              <w:jc w:val="both"/>
            </w:pPr>
            <w:r>
              <w:rPr>
                <w:rFonts w:ascii="Times New Roman"/>
                <w:b w:val="false"/>
                <w:i w:val="false"/>
                <w:color w:val="000000"/>
                <w:sz w:val="20"/>
              </w:rPr>
              <w:t>
- лекарственные средства для приема внутрь в форме водных растворов, в виде водных растворов, содержащих одинаковый качественный и количественный состав активного вещества, что и оригинальный препарат, с одинаковыми или подобными вспомогательными веществами в сравниваемых с оригинальным препаратом концентрациях; необходимо тщательно изучить вспомогательные вещества, о которых известно, что они влияют на прохождение в желудочно-кишечном трактом (далее - ЖКТ), проницаемость в ЖКТ и, таким образом, на абсорбцию и/или стабильность активного вещества в ЖКТ;</w:t>
            </w:r>
          </w:p>
          <w:p>
            <w:pPr>
              <w:spacing w:after="20"/>
              <w:ind w:left="20"/>
              <w:jc w:val="both"/>
            </w:pPr>
            <w:r>
              <w:rPr>
                <w:rFonts w:ascii="Times New Roman"/>
                <w:b w:val="false"/>
                <w:i w:val="false"/>
                <w:color w:val="000000"/>
                <w:sz w:val="20"/>
              </w:rPr>
              <w:t>
- лекарственные средства в форме порошков для приготовления водных растворов, если раствор отвечает требованиям подпунктов 1 или 2 настоящего пункта;</w:t>
            </w:r>
          </w:p>
          <w:p>
            <w:pPr>
              <w:spacing w:after="20"/>
              <w:ind w:left="20"/>
              <w:jc w:val="both"/>
            </w:pPr>
            <w:r>
              <w:rPr>
                <w:rFonts w:ascii="Times New Roman"/>
                <w:b w:val="false"/>
                <w:i w:val="false"/>
                <w:color w:val="000000"/>
                <w:sz w:val="20"/>
              </w:rPr>
              <w:t>
- лекарственные средства, которые являются газами;</w:t>
            </w:r>
          </w:p>
          <w:p>
            <w:pPr>
              <w:spacing w:after="20"/>
              <w:ind w:left="20"/>
              <w:jc w:val="both"/>
            </w:pPr>
            <w:r>
              <w:rPr>
                <w:rFonts w:ascii="Times New Roman"/>
                <w:b w:val="false"/>
                <w:i w:val="false"/>
                <w:color w:val="000000"/>
                <w:sz w:val="20"/>
              </w:rPr>
              <w:t>
- ушные или глазные лекарственные средства, изготовленные в виде водных растворов, содержащих одинаковый качественный и количественный состав активных веществ, что и оригинальный препарат, с одинаковыми или подобными вспомогательными веществами в сравниваемых с оригинальным препаратом концентрациях; некоторые вспомогательные вещества (в частности буферные растворы, консерванты, вещества, корректирующие плотность, или загустители) могут отличаться при условии доказательства любым способом, что в данных концентрациях они не влияют на безопасность и/или эффективность лекарственного средства;</w:t>
            </w:r>
          </w:p>
          <w:p>
            <w:pPr>
              <w:spacing w:after="20"/>
              <w:ind w:left="20"/>
              <w:jc w:val="both"/>
            </w:pPr>
            <w:r>
              <w:rPr>
                <w:rFonts w:ascii="Times New Roman"/>
                <w:b w:val="false"/>
                <w:i w:val="false"/>
                <w:color w:val="000000"/>
                <w:sz w:val="20"/>
              </w:rPr>
              <w:t>
- лекарственные средства местного действия в виде водных растворов, содержащих одинаковый качественный и количественный состав активных веществ, что и оригинальный препарат, с одинаковыми или подобными вспомогательными веществами в сравниваемых с оригинальным препаратом концентрациях;</w:t>
            </w:r>
          </w:p>
          <w:p>
            <w:pPr>
              <w:spacing w:after="20"/>
              <w:ind w:left="20"/>
              <w:jc w:val="both"/>
            </w:pPr>
            <w:r>
              <w:rPr>
                <w:rFonts w:ascii="Times New Roman"/>
                <w:b w:val="false"/>
                <w:i w:val="false"/>
                <w:color w:val="000000"/>
                <w:sz w:val="20"/>
              </w:rPr>
              <w:t>
- лекарственные средства, которые являются водными растворами и предназначены для ингаляций небулайзером или в виде назальных спреев, применяемые с помощью практически одинаковых устройств доставки лекарственного средства и содержащие одинаковый качественный и количественный состав активных веществ, такие же вспомогательные вещества в сравнимых концентрациях, что и референтный препарат; некоторые вспомогательные вещества могут отличаться при условии доказательства любым способом, что в данных концентрациях они не влияют на безопасность и/или эффективность лекарственного средства (исключение – препараты, содержащие гормоны, препараты с противообструктивным действием);</w:t>
            </w:r>
          </w:p>
          <w:p>
            <w:pPr>
              <w:spacing w:after="20"/>
              <w:ind w:left="20"/>
              <w:jc w:val="both"/>
            </w:pPr>
            <w:r>
              <w:rPr>
                <w:rFonts w:ascii="Times New Roman"/>
                <w:b w:val="false"/>
                <w:i w:val="false"/>
                <w:color w:val="000000"/>
                <w:sz w:val="20"/>
              </w:rPr>
              <w:t>
- лекарственные средства системного действия в виде водных растворов для ректального или вагинального применения, содержащих одинаковый качественный и количественный состав активных веществ, что и оригинальный препарат, с одинаковыми или подобными вспомогательными веществами в сравниваемых с оригинальным препаратом концентрациях, некоторые вспомогательные вещества могут отличаться при условии доказательства любым способом, что в данных концентрациях они не влияют на безопасность и/или эффективность лекарственного средства.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Провести экспертизу в рамках соответствующего подпункта.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различий в составе вспомогательных веществ заявитель должен доказать, что при их использовании не предполагается влияние на безопасность и/или эффективность лекарственного средства; в случае, когда заявитель не может предоставить такую информацию и не имеет доступа к соответствующим данным, он должен провести соответствующие исследования (фармацевтические или доклинические или клинические) для доказательства отсутствия влияния различных вспомогательных веществ или вспомогательных устройств на безопасность и/или эффективность лекарственного средства.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заявителя требуется предоставление доказательства эквивалентности ин-виво в случае, когда существует риск того, что возможные различия в биодоступности могут привести к терапевтической неэквивалентности генерика референс-препарату:</w:t>
            </w:r>
          </w:p>
          <w:p>
            <w:pPr>
              <w:spacing w:after="20"/>
              <w:ind w:left="20"/>
              <w:jc w:val="both"/>
            </w:pPr>
            <w:r>
              <w:rPr>
                <w:rFonts w:ascii="Times New Roman"/>
                <w:b w:val="false"/>
                <w:i w:val="false"/>
                <w:color w:val="000000"/>
                <w:sz w:val="20"/>
              </w:rPr>
              <w:t>
1) лекарственные средства системного действия для орального применения с немедленным высвобождением, если к ним применены один или несколько следующих критериев:</w:t>
            </w:r>
          </w:p>
          <w:p>
            <w:pPr>
              <w:spacing w:after="20"/>
              <w:ind w:left="20"/>
              <w:jc w:val="both"/>
            </w:pPr>
            <w:r>
              <w:rPr>
                <w:rFonts w:ascii="Times New Roman"/>
                <w:b w:val="false"/>
                <w:i w:val="false"/>
                <w:color w:val="000000"/>
                <w:sz w:val="20"/>
              </w:rPr>
              <w:t>
- узкий спектр терапевтического действия (предел эффективность/безопасность), крутой наклон кривой доза - ответ;</w:t>
            </w:r>
          </w:p>
          <w:p>
            <w:pPr>
              <w:spacing w:after="20"/>
              <w:ind w:left="20"/>
              <w:jc w:val="both"/>
            </w:pPr>
            <w:r>
              <w:rPr>
                <w:rFonts w:ascii="Times New Roman"/>
                <w:b w:val="false"/>
                <w:i w:val="false"/>
                <w:color w:val="000000"/>
                <w:sz w:val="20"/>
              </w:rPr>
              <w:t>
- документально подтвержденные проблемы по биодоступности или бионеэквивалентности, связанные с активным веществом или ее формами (не имеющих отношения к растворению);</w:t>
            </w:r>
          </w:p>
          <w:p>
            <w:pPr>
              <w:spacing w:after="20"/>
              <w:ind w:left="20"/>
              <w:jc w:val="both"/>
            </w:pPr>
            <w:r>
              <w:rPr>
                <w:rFonts w:ascii="Times New Roman"/>
                <w:b w:val="false"/>
                <w:i w:val="false"/>
                <w:color w:val="000000"/>
                <w:sz w:val="20"/>
              </w:rPr>
              <w:t>
- данные о том, что на биоэквивалентность могут влиять полиморфизм активного вещества, вспомогательные вещества;</w:t>
            </w:r>
          </w:p>
          <w:p>
            <w:pPr>
              <w:spacing w:after="20"/>
              <w:ind w:left="20"/>
              <w:jc w:val="both"/>
            </w:pPr>
            <w:r>
              <w:rPr>
                <w:rFonts w:ascii="Times New Roman"/>
                <w:b w:val="false"/>
                <w:i w:val="false"/>
                <w:color w:val="000000"/>
                <w:sz w:val="20"/>
              </w:rPr>
              <w:t>
2) лекарственные средства системного действия, не предназначенные для орального или парентерального применения (такие, как трансдермальные пластыри, суппозитории, никотиновые жевательные резинки, гели тестостерона и трансдермальные контрацептивы);</w:t>
            </w:r>
          </w:p>
          <w:p>
            <w:pPr>
              <w:spacing w:after="20"/>
              <w:ind w:left="20"/>
              <w:jc w:val="both"/>
            </w:pPr>
            <w:r>
              <w:rPr>
                <w:rFonts w:ascii="Times New Roman"/>
                <w:b w:val="false"/>
                <w:i w:val="false"/>
                <w:color w:val="000000"/>
                <w:sz w:val="20"/>
              </w:rPr>
              <w:t>
3) лекарственные средства системного действия с модифицированным высвобождением;</w:t>
            </w:r>
          </w:p>
          <w:p>
            <w:pPr>
              <w:spacing w:after="20"/>
              <w:ind w:left="20"/>
              <w:jc w:val="both"/>
            </w:pPr>
            <w:r>
              <w:rPr>
                <w:rFonts w:ascii="Times New Roman"/>
                <w:b w:val="false"/>
                <w:i w:val="false"/>
                <w:color w:val="000000"/>
                <w:sz w:val="20"/>
              </w:rPr>
              <w:t>
4) лекарственные средства системного действия с фиксированной комбинацией, в которых как минимум для одного активного вещества требуется проведение исследования ин-виво;</w:t>
            </w:r>
          </w:p>
          <w:p>
            <w:pPr>
              <w:spacing w:after="20"/>
              <w:ind w:left="20"/>
              <w:jc w:val="both"/>
            </w:pPr>
            <w:r>
              <w:rPr>
                <w:rFonts w:ascii="Times New Roman"/>
                <w:b w:val="false"/>
                <w:i w:val="false"/>
                <w:color w:val="000000"/>
                <w:sz w:val="20"/>
              </w:rPr>
              <w:t>
5) лекарственные средства несистемного действия, в частности для орального, назального, офтальмологического, дерматологического, ректального или вагинального применения, без системной абсорбции, которые не является водными растворами; в таком случае эквивалентность доказывают путем проведения, сравнительных клинических исследований терапевтической эквивалентности или фармакодинамических исследований, дерматофармакокинетических исследований и/или исследований ин-витро;</w:t>
            </w:r>
          </w:p>
          <w:p>
            <w:pPr>
              <w:spacing w:after="20"/>
              <w:ind w:left="20"/>
              <w:jc w:val="both"/>
            </w:pPr>
            <w:r>
              <w:rPr>
                <w:rFonts w:ascii="Times New Roman"/>
                <w:b w:val="false"/>
                <w:i w:val="false"/>
                <w:color w:val="000000"/>
                <w:sz w:val="20"/>
              </w:rPr>
              <w:t>
6) для генерика, активное вещество которого представлено другой солью, эфиром или производным активного вещества зарегистрированного препарата, предоставляются отчеты соответствующих доклинических и (или) клинических исследований/исследований биоэквивалентности, доказывающие отсутствие изменений в фармакокинетике, фармакодинамике и (или) токсичности генерика, в случае непредставления таких доказательств, данное вещество рассматривается как новое активное вещество.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генериков в твердых лекарственных формах немедленного высвобождения для приема внутрь и концентрация активного вещества которых может быть измерена в биологических жидкостях организма (плазма крови, моча) предоставляются данные исследований биоэквивалентности.</w:t>
            </w:r>
          </w:p>
          <w:p>
            <w:pPr>
              <w:spacing w:after="20"/>
              <w:ind w:left="20"/>
              <w:jc w:val="both"/>
            </w:pPr>
            <w:r>
              <w:rPr>
                <w:rFonts w:ascii="Times New Roman"/>
                <w:b w:val="false"/>
                <w:i w:val="false"/>
                <w:color w:val="000000"/>
                <w:sz w:val="20"/>
              </w:rPr>
              <w:t xml:space="preserve">
Для генериков в твердых лекарственных формах немедленного высвобождения для приема внутрь, концентрацию активного вещества которых невозможно измерить в биологических жидкостях организма, предоставляются данные сравнительных фармакодинамических клинических исследований или исследований сравнительной терапевтической эквивалентности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генериков заявленных по процедуре биовейвер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экспертизе препаратов-генериков, производимых отечественными производителями на основе полного переноса (трансфера) производственных и технологических процессов, в регистрационном досье должны быть представлены подтверждения того, что условия производства на производственной площадке в Республике Казахстан полностью соответствуют условиям производства площадки вне Казахстана:</w:t>
            </w:r>
          </w:p>
          <w:p>
            <w:pPr>
              <w:spacing w:after="20"/>
              <w:ind w:left="20"/>
              <w:jc w:val="both"/>
            </w:pPr>
            <w:r>
              <w:rPr>
                <w:rFonts w:ascii="Times New Roman"/>
                <w:b w:val="false"/>
                <w:i w:val="false"/>
                <w:color w:val="000000"/>
                <w:sz w:val="20"/>
              </w:rPr>
              <w:t>
1) договор о переносе производственных и технологических процессов с правом пользования всеми документами и регистрационным досье, в том числе и данными исследований биоэквивалентности, клинических исследований между отечественным производителем и зарубежным производителем;</w:t>
            </w:r>
          </w:p>
          <w:p>
            <w:pPr>
              <w:spacing w:after="20"/>
              <w:ind w:left="20"/>
              <w:jc w:val="both"/>
            </w:pPr>
            <w:r>
              <w:rPr>
                <w:rFonts w:ascii="Times New Roman"/>
                <w:b w:val="false"/>
                <w:i w:val="false"/>
                <w:color w:val="000000"/>
                <w:sz w:val="20"/>
              </w:rPr>
              <w:t>
2) результаты и периодичность аудита условий производства на отечественной производственной площадке зарубежным производителем, передающим свои производственные и технологические процессы;</w:t>
            </w:r>
          </w:p>
          <w:p>
            <w:pPr>
              <w:spacing w:after="20"/>
              <w:ind w:left="20"/>
              <w:jc w:val="both"/>
            </w:pPr>
            <w:r>
              <w:rPr>
                <w:rFonts w:ascii="Times New Roman"/>
                <w:b w:val="false"/>
                <w:i w:val="false"/>
                <w:color w:val="000000"/>
                <w:sz w:val="20"/>
              </w:rPr>
              <w:t>
3) валидация производственных процессов на отечественной производственной площадке;</w:t>
            </w:r>
          </w:p>
          <w:p>
            <w:pPr>
              <w:spacing w:after="20"/>
              <w:ind w:left="20"/>
              <w:jc w:val="both"/>
            </w:pPr>
            <w:r>
              <w:rPr>
                <w:rFonts w:ascii="Times New Roman"/>
                <w:b w:val="false"/>
                <w:i w:val="false"/>
                <w:color w:val="000000"/>
                <w:sz w:val="20"/>
              </w:rPr>
              <w:t>
4) подтверждение того, что качество исходного сырья (активной субстанции, вспомогательных веществ и др.), используемого на отечественной площадке не влияет на процесс или готовый продукт;</w:t>
            </w:r>
          </w:p>
          <w:p>
            <w:pPr>
              <w:spacing w:after="20"/>
              <w:ind w:left="20"/>
              <w:jc w:val="both"/>
            </w:pPr>
            <w:r>
              <w:rPr>
                <w:rFonts w:ascii="Times New Roman"/>
                <w:b w:val="false"/>
                <w:i w:val="false"/>
                <w:color w:val="000000"/>
                <w:sz w:val="20"/>
              </w:rPr>
              <w:t>
5) контроль качества препаратов, производимых на отечественной производственной площадке, и препаратов зарубежного производителя осуществляется по одной спецификации (одинаковый профиль примесей, фармакокинетический профиль растворения (для твердых лекарственных форм), и другие ин-витро исследования);</w:t>
            </w:r>
          </w:p>
          <w:p>
            <w:pPr>
              <w:spacing w:after="20"/>
              <w:ind w:left="20"/>
              <w:jc w:val="both"/>
            </w:pPr>
            <w:r>
              <w:rPr>
                <w:rFonts w:ascii="Times New Roman"/>
                <w:b w:val="false"/>
                <w:i w:val="false"/>
                <w:color w:val="000000"/>
                <w:sz w:val="20"/>
              </w:rPr>
              <w:t>
6) отчеты исследований биоэквивалентности, клинических исследований лекарственных средств, произведенных на производственных площадках вне Казахстана;</w:t>
            </w:r>
          </w:p>
          <w:p>
            <w:pPr>
              <w:spacing w:after="20"/>
              <w:ind w:left="20"/>
              <w:jc w:val="both"/>
            </w:pPr>
            <w:r>
              <w:rPr>
                <w:rFonts w:ascii="Times New Roman"/>
                <w:b w:val="false"/>
                <w:i w:val="false"/>
                <w:color w:val="000000"/>
                <w:sz w:val="20"/>
              </w:rPr>
              <w:t xml:space="preserve">
7) отчет инспекции уполномоченным органом отечественной производственной площадки и производственной площадки зарубежного производителя, подтверждающий условия соблюдения трансфера.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Анализ данных по эквивалентности ин-виво исследований (протоколы и отчеты, заключения Этической комиссии). При этом необходимо указать место, дату, спонсора проведения исследования, цель, длительность исследования, тест-препарат, референс-препарат, указать лекарственную форму, режим дозирования, путь введения препарата, количество испытуемых, пол, возраст, мониторинг побочных действий, соответствие отчета протоколу, биоаналитические методы исследования, внутренний стандарт, индивидуальные хроматограммы, фармакокинетические кривые, статические данные по фармакокинетическим параметрам (в виде таблиц), заключение о биоэквивалетности. Соответствие исследований биоэквивалентности требованиям Республики Казахстан.</w:t>
            </w:r>
          </w:p>
          <w:p>
            <w:pPr>
              <w:spacing w:after="20"/>
              <w:ind w:left="20"/>
              <w:jc w:val="both"/>
            </w:pPr>
            <w:r>
              <w:rPr>
                <w:rFonts w:ascii="Times New Roman"/>
                <w:b w:val="false"/>
                <w:i w:val="false"/>
                <w:color w:val="000000"/>
                <w:sz w:val="20"/>
              </w:rPr>
              <w:t>
ПРИМЕЧАНИЕ: при предоставлении исследований эквивалентности ин-виво (фармакодинамических или терапевтической эквивалентности): цель, дизайн, длительность исследования, количество, пол возраст испытуемых, режим дозирования препарата, мониторинг побочных действий в процессе проведения клинических исследований, соответствие отчета протоколу, заключение о сопоставимой эффективности и безопасности генерика с референс-препаратом.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 Разделы заключения для заявок в соответствии с п. 43, 45, 46, 47 приказа МЗ РК </w:t>
            </w:r>
            <w:r>
              <w:rPr>
                <w:rFonts w:ascii="Times New Roman"/>
                <w:b w:val="false"/>
                <w:i w:val="false"/>
                <w:color w:val="000000"/>
                <w:sz w:val="20"/>
              </w:rPr>
              <w:t>№ 736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экспертизы лекарственных препаратов природного происхождения предоставляются результаты соответствующих фармакологических, токсикологических и клинических исследований. Материалы и документы по доклиническим (неклиническим) и (или) клиническим исследованиям должны включать:</w:t>
            </w:r>
          </w:p>
          <w:p>
            <w:pPr>
              <w:spacing w:after="20"/>
              <w:ind w:left="20"/>
              <w:jc w:val="both"/>
            </w:pPr>
            <w:r>
              <w:rPr>
                <w:rFonts w:ascii="Times New Roman"/>
                <w:b w:val="false"/>
                <w:i w:val="false"/>
                <w:color w:val="000000"/>
                <w:sz w:val="20"/>
              </w:rPr>
              <w:t>
1) материалы доклинических (неклинических) исследований специфической активности;</w:t>
            </w:r>
          </w:p>
          <w:p>
            <w:pPr>
              <w:spacing w:after="20"/>
              <w:ind w:left="20"/>
              <w:jc w:val="both"/>
            </w:pPr>
            <w:r>
              <w:rPr>
                <w:rFonts w:ascii="Times New Roman"/>
                <w:b w:val="false"/>
                <w:i w:val="false"/>
                <w:color w:val="000000"/>
                <w:sz w:val="20"/>
              </w:rPr>
              <w:t>
2) материалы исследования острой и хронической токсичности;</w:t>
            </w:r>
          </w:p>
          <w:p>
            <w:pPr>
              <w:spacing w:after="20"/>
              <w:ind w:left="20"/>
              <w:jc w:val="both"/>
            </w:pPr>
            <w:r>
              <w:rPr>
                <w:rFonts w:ascii="Times New Roman"/>
                <w:b w:val="false"/>
                <w:i w:val="false"/>
                <w:color w:val="000000"/>
                <w:sz w:val="20"/>
              </w:rPr>
              <w:t>
3) данные о местно-раздражающем действии;</w:t>
            </w:r>
          </w:p>
          <w:p>
            <w:pPr>
              <w:spacing w:after="20"/>
              <w:ind w:left="20"/>
              <w:jc w:val="both"/>
            </w:pPr>
            <w:r>
              <w:rPr>
                <w:rFonts w:ascii="Times New Roman"/>
                <w:b w:val="false"/>
                <w:i w:val="false"/>
                <w:color w:val="000000"/>
                <w:sz w:val="20"/>
              </w:rPr>
              <w:t>
4) данные об аллергизирующих свойствах;</w:t>
            </w:r>
          </w:p>
          <w:p>
            <w:pPr>
              <w:spacing w:after="20"/>
              <w:ind w:left="20"/>
              <w:jc w:val="both"/>
            </w:pPr>
            <w:r>
              <w:rPr>
                <w:rFonts w:ascii="Times New Roman"/>
                <w:b w:val="false"/>
                <w:i w:val="false"/>
                <w:color w:val="000000"/>
                <w:sz w:val="20"/>
              </w:rPr>
              <w:t>
5) опыт клинического применения в стране-производителе или других странах.</w:t>
            </w:r>
          </w:p>
          <w:p>
            <w:pPr>
              <w:spacing w:after="20"/>
              <w:ind w:left="20"/>
              <w:jc w:val="both"/>
            </w:pPr>
            <w:r>
              <w:rPr>
                <w:rFonts w:ascii="Times New Roman"/>
                <w:b w:val="false"/>
                <w:i w:val="false"/>
                <w:color w:val="000000"/>
                <w:sz w:val="20"/>
              </w:rPr>
              <w:t>
При этом материалы относительно качественных аспектов лекарственного препарата предоставляются в полном объеме.</w:t>
            </w:r>
          </w:p>
          <w:p>
            <w:pPr>
              <w:spacing w:after="20"/>
              <w:ind w:left="20"/>
              <w:jc w:val="both"/>
            </w:pPr>
            <w:r>
              <w:rPr>
                <w:rFonts w:ascii="Times New Roman"/>
                <w:b w:val="false"/>
                <w:i w:val="false"/>
                <w:color w:val="000000"/>
                <w:sz w:val="20"/>
              </w:rPr>
              <w:t>
Для сборов лекарственного растительного сырья, фито-чаев предоставляется обзор научной литературы по лекарственным растениям, входящих в их состав.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экспертизы лекарственных средств, содержащих витамины и (или) представляющих собой комплекс витаминов и (или) витаминов и минералов, заявитель представляет один из нижеследующих документов и материалов:</w:t>
            </w:r>
          </w:p>
          <w:p>
            <w:pPr>
              <w:spacing w:after="20"/>
              <w:ind w:left="20"/>
              <w:jc w:val="both"/>
            </w:pPr>
            <w:r>
              <w:rPr>
                <w:rFonts w:ascii="Times New Roman"/>
                <w:b w:val="false"/>
                <w:i w:val="false"/>
                <w:color w:val="000000"/>
                <w:sz w:val="20"/>
              </w:rPr>
              <w:t>
1) библиографический обзор данных по безопасности лекарственных средств, вместе с отчетом эксперта, включая информацию об эксперте;</w:t>
            </w:r>
          </w:p>
          <w:p>
            <w:pPr>
              <w:spacing w:after="20"/>
              <w:ind w:left="20"/>
              <w:jc w:val="both"/>
            </w:pPr>
            <w:r>
              <w:rPr>
                <w:rFonts w:ascii="Times New Roman"/>
                <w:b w:val="false"/>
                <w:i w:val="false"/>
                <w:color w:val="000000"/>
                <w:sz w:val="20"/>
              </w:rPr>
              <w:t>
2) научные публикации на заявляемый препарат;</w:t>
            </w:r>
          </w:p>
          <w:p>
            <w:pPr>
              <w:spacing w:after="20"/>
              <w:ind w:left="20"/>
              <w:jc w:val="both"/>
            </w:pPr>
            <w:r>
              <w:rPr>
                <w:rFonts w:ascii="Times New Roman"/>
                <w:b w:val="false"/>
                <w:i w:val="false"/>
                <w:color w:val="000000"/>
                <w:sz w:val="20"/>
              </w:rPr>
              <w:t xml:space="preserve">
3) данные исследований острой и (или) хронической токсичности.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экспертизы гомеопатических препаратов заявитель представляет документы и материалы, включающие следующую информацию по Модулям 4 и 5 или частям 3 и 4 Списка:</w:t>
            </w:r>
          </w:p>
          <w:p>
            <w:pPr>
              <w:spacing w:after="20"/>
              <w:ind w:left="20"/>
              <w:jc w:val="both"/>
            </w:pPr>
            <w:r>
              <w:rPr>
                <w:rFonts w:ascii="Times New Roman"/>
                <w:b w:val="false"/>
                <w:i w:val="false"/>
                <w:color w:val="000000"/>
                <w:sz w:val="20"/>
              </w:rPr>
              <w:t>
1) для препаратов, имеющих многолетний опыт применения: обзор данных научной литературы об эффективности и безопасности гомеопатического препарата в заявляемой области применения;</w:t>
            </w:r>
          </w:p>
          <w:p>
            <w:pPr>
              <w:spacing w:after="20"/>
              <w:ind w:left="20"/>
              <w:jc w:val="both"/>
            </w:pPr>
            <w:r>
              <w:rPr>
                <w:rFonts w:ascii="Times New Roman"/>
                <w:b w:val="false"/>
                <w:i w:val="false"/>
                <w:color w:val="000000"/>
                <w:sz w:val="20"/>
              </w:rPr>
              <w:t>
2) для новых гомеопатических препаратов, не упоминаемых в фармакопеях и монографиях: данные токсикологических исследований, обоснование подбора различных потенций, данные клинического опыта применения;</w:t>
            </w:r>
          </w:p>
          <w:p>
            <w:pPr>
              <w:spacing w:after="20"/>
              <w:ind w:left="20"/>
              <w:jc w:val="both"/>
            </w:pPr>
            <w:r>
              <w:rPr>
                <w:rFonts w:ascii="Times New Roman"/>
                <w:b w:val="false"/>
                <w:i w:val="false"/>
                <w:color w:val="000000"/>
                <w:sz w:val="20"/>
              </w:rPr>
              <w:t>
3) инструкцию по медицинскому применению с указанием, что лекарственное средство является гомеопатическим препаратом.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лекарственных средств, активное вещество которых хорошо изучено в медицинском применении с подтвержденной эффективностью и приемлемым уровнем безопасности, применяются следующие специальные требования к материалам регистрационного досье.</w:t>
            </w:r>
          </w:p>
          <w:p>
            <w:pPr>
              <w:spacing w:after="20"/>
              <w:ind w:left="20"/>
              <w:jc w:val="both"/>
            </w:pPr>
            <w:r>
              <w:rPr>
                <w:rFonts w:ascii="Times New Roman"/>
                <w:b w:val="false"/>
                <w:i w:val="false"/>
                <w:color w:val="000000"/>
                <w:sz w:val="20"/>
              </w:rPr>
              <w:t>
Для подтверждения хорошо изученного медицинского применения должны быть представлены следующие данные:</w:t>
            </w:r>
          </w:p>
          <w:p>
            <w:pPr>
              <w:spacing w:after="20"/>
              <w:ind w:left="20"/>
              <w:jc w:val="both"/>
            </w:pPr>
            <w:r>
              <w:rPr>
                <w:rFonts w:ascii="Times New Roman"/>
                <w:b w:val="false"/>
                <w:i w:val="false"/>
                <w:color w:val="000000"/>
                <w:sz w:val="20"/>
              </w:rPr>
              <w:t>
1) факторы, которые необходимо учитывать при определении хорошо изученного медицинского применения компонентов лекарственных средств:</w:t>
            </w:r>
          </w:p>
          <w:p>
            <w:pPr>
              <w:spacing w:after="20"/>
              <w:ind w:left="20"/>
              <w:jc w:val="both"/>
            </w:pPr>
            <w:r>
              <w:rPr>
                <w:rFonts w:ascii="Times New Roman"/>
                <w:b w:val="false"/>
                <w:i w:val="false"/>
                <w:color w:val="000000"/>
                <w:sz w:val="20"/>
              </w:rPr>
              <w:t>
- время, в течение которого используется активное вещество в медицинской практике;</w:t>
            </w:r>
          </w:p>
          <w:p>
            <w:pPr>
              <w:spacing w:after="20"/>
              <w:ind w:left="20"/>
              <w:jc w:val="both"/>
            </w:pPr>
            <w:r>
              <w:rPr>
                <w:rFonts w:ascii="Times New Roman"/>
                <w:b w:val="false"/>
                <w:i w:val="false"/>
                <w:color w:val="000000"/>
                <w:sz w:val="20"/>
              </w:rPr>
              <w:t>
- количественные аспекты использования активного вещества;</w:t>
            </w:r>
          </w:p>
          <w:p>
            <w:pPr>
              <w:spacing w:after="20"/>
              <w:ind w:left="20"/>
              <w:jc w:val="both"/>
            </w:pPr>
            <w:r>
              <w:rPr>
                <w:rFonts w:ascii="Times New Roman"/>
                <w:b w:val="false"/>
                <w:i w:val="false"/>
                <w:color w:val="000000"/>
                <w:sz w:val="20"/>
              </w:rPr>
              <w:t>
- степень научного интереса и актуальности в использовании активного вещества в последние 5 лет до подачи заявления (со ссылкой на опубликованные научные источники);</w:t>
            </w:r>
          </w:p>
          <w:p>
            <w:pPr>
              <w:spacing w:after="20"/>
              <w:ind w:left="20"/>
              <w:jc w:val="both"/>
            </w:pPr>
            <w:r>
              <w:rPr>
                <w:rFonts w:ascii="Times New Roman"/>
                <w:b w:val="false"/>
                <w:i w:val="false"/>
                <w:color w:val="000000"/>
                <w:sz w:val="20"/>
              </w:rPr>
              <w:t>
- последовательность научных оценок.</w:t>
            </w:r>
          </w:p>
          <w:p>
            <w:pPr>
              <w:spacing w:after="20"/>
              <w:ind w:left="20"/>
              <w:jc w:val="both"/>
            </w:pPr>
            <w:r>
              <w:rPr>
                <w:rFonts w:ascii="Times New Roman"/>
                <w:b w:val="false"/>
                <w:i w:val="false"/>
                <w:color w:val="000000"/>
                <w:sz w:val="20"/>
              </w:rPr>
              <w:t>
Для определения хорошо изученного применения различных активных веществ может понадобиться оценка за различные периоды времени. Период времени, необходимый для определения хорошо изученного медицинского применения активного вещества, должен быть не менее 20 лет с даты первого систематического и документированного использования этого активного вещества как лекарственного средства;</w:t>
            </w:r>
          </w:p>
          <w:p>
            <w:pPr>
              <w:spacing w:after="20"/>
              <w:ind w:left="20"/>
              <w:jc w:val="both"/>
            </w:pPr>
            <w:r>
              <w:rPr>
                <w:rFonts w:ascii="Times New Roman"/>
                <w:b w:val="false"/>
                <w:i w:val="false"/>
                <w:color w:val="000000"/>
                <w:sz w:val="20"/>
              </w:rPr>
              <w:t>
2) материалы регистрационного досье, предоставленные заявителем, должны включать все аспекты оценки безопасности и эффективности, содержать или давать ссылку на обзор соответствующей литературы с учетом пред и послерегистрационных исследований и опубликованной научной литературы относительно результатов эпидемиологических исследований и особенно сравнительных эпидемиологических исследований, всю документацию, как положительную, так и отрицательную. "Библиографическая ссылка" на другие источники доказательств (послерегистрационные исследования, эпидемиологические исследования и т.п.), кроме данных, касающихся методов контроля и испытаний, может быть доказательством безопасности и эффективности лекарственного средства при условии, что в материалах регистрационного досье четко объяснено и обосновано использование этих источников информации;</w:t>
            </w:r>
          </w:p>
          <w:p>
            <w:pPr>
              <w:spacing w:after="20"/>
              <w:ind w:left="20"/>
              <w:jc w:val="both"/>
            </w:pPr>
            <w:r>
              <w:rPr>
                <w:rFonts w:ascii="Times New Roman"/>
                <w:b w:val="false"/>
                <w:i w:val="false"/>
                <w:color w:val="000000"/>
                <w:sz w:val="20"/>
              </w:rPr>
              <w:t>
3) необходимо обосновать, почему может считаться доказанным приемлемый уровень безопасности и/или эффективности, несмотря на отсутствие некоторых исследований;</w:t>
            </w:r>
          </w:p>
          <w:p>
            <w:pPr>
              <w:spacing w:after="20"/>
              <w:ind w:left="20"/>
              <w:jc w:val="both"/>
            </w:pPr>
            <w:r>
              <w:rPr>
                <w:rFonts w:ascii="Times New Roman"/>
                <w:b w:val="false"/>
                <w:i w:val="false"/>
                <w:color w:val="000000"/>
                <w:sz w:val="20"/>
              </w:rPr>
              <w:t>
4) в доклинических и/или клинических обзорах необходимо объяснить значимость любых представленных данных, касающихся уже зарегистрированного лекарственного средства, отличного от того, который предлагается к перерегистрации. Необходимо предоставить обоснование по поводу того, можно ли заявленное ЛС считать подобным уже зарегистрированному лекарственному средству, несмотря на существующие разногласия;</w:t>
            </w:r>
          </w:p>
          <w:p>
            <w:pPr>
              <w:spacing w:after="20"/>
              <w:ind w:left="20"/>
              <w:jc w:val="both"/>
            </w:pPr>
            <w:r>
              <w:rPr>
                <w:rFonts w:ascii="Times New Roman"/>
                <w:b w:val="false"/>
                <w:i w:val="false"/>
                <w:color w:val="000000"/>
                <w:sz w:val="20"/>
              </w:rPr>
              <w:t>
5) послерегистрационный опыт использования может содержать информацию о использовании других лекарственных средств, содержащих те же компоненты;</w:t>
            </w:r>
          </w:p>
          <w:p>
            <w:pPr>
              <w:spacing w:after="20"/>
              <w:ind w:left="20"/>
              <w:jc w:val="both"/>
            </w:pPr>
            <w:r>
              <w:rPr>
                <w:rFonts w:ascii="Times New Roman"/>
                <w:b w:val="false"/>
                <w:i w:val="false"/>
                <w:color w:val="000000"/>
                <w:sz w:val="20"/>
              </w:rPr>
              <w:t>
6) периодический обновляемый отчет по безопасности лекарственного препарата за последние 5 лет до подачи заявления и подтверждение интенсивного применения его в стране-производителе за последние 5 лет до подачи заявления (для иностранных производителей).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источника происхождения (кровь, органы и ткани человека и животных) и специфической активности для иммунобиологических препаратов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Оценка безопасности и эффективности лекарственного средства по результатам клинических исследований в отношении заявленных возрастных групп больных, обоснованности выбора показаний к применению, противопоказаний, предостережений при применении препарата, профиля побочных действий.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при подаче на заявления государственную перерегистрацию лекарственного препарата.</w:t>
            </w:r>
          </w:p>
          <w:p>
            <w:pPr>
              <w:spacing w:after="20"/>
              <w:ind w:left="20"/>
              <w:jc w:val="both"/>
            </w:pPr>
            <w:r>
              <w:rPr>
                <w:rFonts w:ascii="Times New Roman"/>
                <w:b w:val="false"/>
                <w:i w:val="false"/>
                <w:color w:val="000000"/>
                <w:sz w:val="20"/>
              </w:rPr>
              <w:t>
Оценка безопасности и эффективности лекарственного средства на основе данных периодически обновляемых отчетов о безопасности - анализ профиля безопасности, внесении новых побочных действий, противопоказаний в краткую характеристику лекарственного препарата и инструкцию по медицинскому применению или отказе в перерегистрации препарата, изменения в регистрационном статусе препарата в других странах, обновленные данные о мерах, принятых регуляторным органом или производителем по соображениям безопасности, изменения в информации по безопасности препарата, объем продаж, количество пациентов, получивших препарат за отчетный период, изучение описания индивидуальных случаев и перечня побочных действий и сводных таблиц, индивидуальных случаев проявления побочных действий выявленных держателем регистрационного удостоверения, характер и количество серьезных побочных действий и ранее не зарегистрированных компанией. Общая оценка безопасности на основе данных периодически обновляемых отчетов о безопасности и заключение о сохранении или изменении профиля безопасности, внесении новых побочных действий, противопоказаний в инструкцию по медицинскому применению или отказе в перерегистрации препарата.</w:t>
            </w:r>
          </w:p>
          <w:p>
            <w:pPr>
              <w:spacing w:after="20"/>
              <w:ind w:left="20"/>
              <w:jc w:val="both"/>
            </w:pPr>
            <w:r>
              <w:rPr>
                <w:rFonts w:ascii="Times New Roman"/>
                <w:b w:val="false"/>
                <w:i w:val="false"/>
                <w:color w:val="000000"/>
                <w:sz w:val="20"/>
              </w:rPr>
              <w:t>
ПРИМЕЧАНИЕ: проведение экспертизы препаратов-биосимиляров в соответствии с п. 41 приказа:</w:t>
            </w:r>
          </w:p>
          <w:p>
            <w:pPr>
              <w:spacing w:after="20"/>
              <w:ind w:left="20"/>
              <w:jc w:val="both"/>
            </w:pPr>
            <w:r>
              <w:rPr>
                <w:rFonts w:ascii="Times New Roman"/>
                <w:b w:val="false"/>
                <w:i w:val="false"/>
                <w:color w:val="000000"/>
                <w:sz w:val="20"/>
              </w:rPr>
              <w:t>
На экспертизу при государственной перерегистрации биологического лекарственного средства, в том числе биосимиляра, предоставляются Модули 1-3 формата ОТД, из Модуля 5 формата ОТД:</w:t>
            </w:r>
          </w:p>
          <w:p>
            <w:pPr>
              <w:spacing w:after="20"/>
              <w:ind w:left="20"/>
              <w:jc w:val="both"/>
            </w:pPr>
            <w:r>
              <w:rPr>
                <w:rFonts w:ascii="Times New Roman"/>
                <w:b w:val="false"/>
                <w:i w:val="false"/>
                <w:color w:val="000000"/>
                <w:sz w:val="20"/>
              </w:rPr>
              <w:t>
1) периодически обновляемый отчет по безопасности или периодически отчет;</w:t>
            </w:r>
          </w:p>
          <w:p>
            <w:pPr>
              <w:spacing w:after="20"/>
              <w:ind w:left="20"/>
              <w:jc w:val="both"/>
            </w:pPr>
            <w:r>
              <w:rPr>
                <w:rFonts w:ascii="Times New Roman"/>
                <w:b w:val="false"/>
                <w:i w:val="false"/>
                <w:color w:val="000000"/>
                <w:sz w:val="20"/>
              </w:rPr>
              <w:t>
2) результаты мониторинга Плана управления рисками и минимизации риска, иммуногенности, при применении биологического лекарственного средства, в том числе в РК, полученных в результате:</w:t>
            </w:r>
          </w:p>
          <w:p>
            <w:pPr>
              <w:spacing w:after="20"/>
              <w:ind w:left="20"/>
              <w:jc w:val="both"/>
            </w:pPr>
            <w:r>
              <w:rPr>
                <w:rFonts w:ascii="Times New Roman"/>
                <w:b w:val="false"/>
                <w:i w:val="false"/>
                <w:color w:val="000000"/>
                <w:sz w:val="20"/>
              </w:rPr>
              <w:t>
3) пострегистрационных наблюдательных исследований безопасности и эффективности ЛС (методом активного мониторинга, методом случай – контроль или когортных ретроспективных и/или проспективных исследований);</w:t>
            </w:r>
          </w:p>
          <w:p>
            <w:pPr>
              <w:spacing w:after="20"/>
              <w:ind w:left="20"/>
              <w:jc w:val="both"/>
            </w:pPr>
            <w:r>
              <w:rPr>
                <w:rFonts w:ascii="Times New Roman"/>
                <w:b w:val="false"/>
                <w:i w:val="false"/>
                <w:color w:val="000000"/>
                <w:sz w:val="20"/>
              </w:rPr>
              <w:t>
4) анализа Регистров пациентов, получающих лечение определенным биологическим ЛС;</w:t>
            </w:r>
          </w:p>
          <w:p>
            <w:pPr>
              <w:spacing w:after="20"/>
              <w:ind w:left="20"/>
              <w:jc w:val="both"/>
            </w:pPr>
            <w:r>
              <w:rPr>
                <w:rFonts w:ascii="Times New Roman"/>
                <w:b w:val="false"/>
                <w:i w:val="false"/>
                <w:color w:val="000000"/>
                <w:sz w:val="20"/>
              </w:rPr>
              <w:t>
5) постмаркетинговых клинических исследований;</w:t>
            </w:r>
          </w:p>
          <w:p>
            <w:pPr>
              <w:spacing w:after="20"/>
              <w:ind w:left="20"/>
              <w:jc w:val="both"/>
            </w:pPr>
            <w:r>
              <w:rPr>
                <w:rFonts w:ascii="Times New Roman"/>
                <w:b w:val="false"/>
                <w:i w:val="false"/>
                <w:color w:val="000000"/>
                <w:sz w:val="20"/>
              </w:rPr>
              <w:t xml:space="preserve">
6) проведения обучающих мероприятий по повышению информированности врачей, фармацевтов и пациентов с целью снижения рисков, связанных с применением биологического лекарственного средства в РК.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безопасности и эффективности лекарственного средства с учетом соотношения "польза-риск" - противопоказания, предупреждения и предостережения при применении препарата. Требуется обратить особое внимание на детский возраст, беременных и кормящих женщин, пожилой возраст, пациентов с почечной и печеночной недостаточностью</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инструкции по медицинскому применению проводится в сравнении с краткой характеристикой лекарственного препарата. Делается заключение о соответствии или несоответствии показаний к применению, побочных действий, противопоказаний, особых указаний, лекарственных взаимодействий, передозировки, указанных в инструкции по медицинскому применению лекарственного средства, краткой характеристике лекарственного препарата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наличии или отсутствии в названии лекарственного средства:</w:t>
            </w:r>
          </w:p>
          <w:p>
            <w:pPr>
              <w:spacing w:after="20"/>
              <w:ind w:left="20"/>
              <w:jc w:val="both"/>
            </w:pPr>
            <w:r>
              <w:rPr>
                <w:rFonts w:ascii="Times New Roman"/>
                <w:b w:val="false"/>
                <w:i w:val="false"/>
                <w:color w:val="000000"/>
                <w:sz w:val="20"/>
              </w:rPr>
              <w:t>
1) графических сходств с ранее зарегистрированными лекарственными препаратами и слов с неблагозвучными выражениями;</w:t>
            </w:r>
          </w:p>
          <w:p>
            <w:pPr>
              <w:spacing w:after="20"/>
              <w:ind w:left="20"/>
              <w:jc w:val="both"/>
            </w:pPr>
            <w:r>
              <w:rPr>
                <w:rFonts w:ascii="Times New Roman"/>
                <w:b w:val="false"/>
                <w:i w:val="false"/>
                <w:color w:val="000000"/>
                <w:sz w:val="20"/>
              </w:rPr>
              <w:t>
2) способности ввести в заблуждение относительно истинного состава и действия препарата;</w:t>
            </w:r>
          </w:p>
          <w:p>
            <w:pPr>
              <w:spacing w:after="20"/>
              <w:ind w:left="20"/>
              <w:jc w:val="both"/>
            </w:pPr>
            <w:r>
              <w:rPr>
                <w:rFonts w:ascii="Times New Roman"/>
                <w:b w:val="false"/>
                <w:i w:val="false"/>
                <w:color w:val="000000"/>
                <w:sz w:val="20"/>
              </w:rPr>
              <w:t>
3) сходства МНН и/или сходные с ними названия для лекарственного средства другого химического состава или действия.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правильности присвоения кода Анатомо-терапевтическо-химической (АТХ) классификации, соответствия фармакотерапевтической группы коду АТХ классификации, фармакологическому действию, показаниям к применению. В случае не правильно заявленных АТХ кода и фармакотерапевтической группы, требуется указать рекомендуемые экспертом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адекватности заявленных доз и режима дозирования согласно фармакокинетическим параметрам (периода полувыведения, степени связывания с белками плазмы крови, влияние на активность печеночных ферментов, время сохранения бактериостатической/бактерицидной концентрации в случае антибактериальных препаратов). Требуется обратить особое внимание на дозы, рекомендуемые детям, пожилым, больным с нарушениями функции почек и печени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соответствия заявленного срока хранения, указанного в заявлении, в краткой характеристике лекарственного препарата, инструкции по медицинскому применению, макетах упаковки со сроком хранения, указанным в нормативном документе</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представленной инструкции по медицинскому применению действующему законодательству Республики Казахстан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Детальное описание системы фармаконадзора и управления рисками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674"/>
        <w:gridCol w:w="239"/>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системы фармаконадзора держателя регистрационного удостоверения должна включать следующие элементы:</w:t>
            </w:r>
          </w:p>
          <w:p>
            <w:pPr>
              <w:spacing w:after="20"/>
              <w:ind w:left="20"/>
              <w:jc w:val="both"/>
            </w:pPr>
            <w:r>
              <w:rPr>
                <w:rFonts w:ascii="Times New Roman"/>
                <w:b w:val="false"/>
                <w:i w:val="false"/>
                <w:color w:val="000000"/>
                <w:sz w:val="20"/>
              </w:rPr>
              <w:t>
- доказательство того, что держатель регистрационного удостоверения имеет в своем распоряжении ответственное лицо за глобальный фармаконадзор;</w:t>
            </w:r>
          </w:p>
          <w:p>
            <w:pPr>
              <w:spacing w:after="20"/>
              <w:ind w:left="20"/>
              <w:jc w:val="both"/>
            </w:pPr>
            <w:r>
              <w:rPr>
                <w:rFonts w:ascii="Times New Roman"/>
                <w:b w:val="false"/>
                <w:i w:val="false"/>
                <w:color w:val="000000"/>
                <w:sz w:val="20"/>
              </w:rPr>
              <w:t>
- контактные данные ответственного лица за глобальный фармаконадзор;</w:t>
            </w:r>
          </w:p>
          <w:p>
            <w:pPr>
              <w:spacing w:after="20"/>
              <w:ind w:left="20"/>
              <w:jc w:val="both"/>
            </w:pPr>
            <w:r>
              <w:rPr>
                <w:rFonts w:ascii="Times New Roman"/>
                <w:b w:val="false"/>
                <w:i w:val="false"/>
                <w:color w:val="000000"/>
                <w:sz w:val="20"/>
              </w:rPr>
              <w:t>
-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p>
            <w:pPr>
              <w:spacing w:after="20"/>
              <w:ind w:left="20"/>
              <w:jc w:val="both"/>
            </w:pPr>
            <w:r>
              <w:rPr>
                <w:rFonts w:ascii="Times New Roman"/>
                <w:b w:val="false"/>
                <w:i w:val="false"/>
                <w:color w:val="000000"/>
                <w:sz w:val="20"/>
              </w:rPr>
              <w:t xml:space="preserve">
- ссылка на место (адрес), где хранится мастер-файл системы фармаконадзора.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за локальный фармаконадзор в РК:</w:t>
            </w:r>
          </w:p>
          <w:p>
            <w:pPr>
              <w:spacing w:after="20"/>
              <w:ind w:left="20"/>
              <w:jc w:val="both"/>
            </w:pPr>
            <w:r>
              <w:rPr>
                <w:rFonts w:ascii="Times New Roman"/>
                <w:b w:val="false"/>
                <w:i w:val="false"/>
                <w:color w:val="000000"/>
                <w:sz w:val="20"/>
              </w:rPr>
              <w:t>
- документ, подтверждающий назначение ответственного лица за фармаконадзор в РК;</w:t>
            </w:r>
          </w:p>
          <w:p>
            <w:pPr>
              <w:spacing w:after="20"/>
              <w:ind w:left="20"/>
              <w:jc w:val="both"/>
            </w:pPr>
            <w:r>
              <w:rPr>
                <w:rFonts w:ascii="Times New Roman"/>
                <w:b w:val="false"/>
                <w:i w:val="false"/>
                <w:color w:val="000000"/>
                <w:sz w:val="20"/>
              </w:rPr>
              <w:t>
- контактные данные ответственного лица за фармаконадзор в РК.</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управления рисками при медицинском применении лекарственного средства, заявленного на регистрацию/перерегистрацию или внесение изменений (для оригинальных препаратов, биосимиляров, вакцин, препаратов крови, генерическим препаратам требующего особого контроля)</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Рекомендации: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011"/>
        <w:gridCol w:w="2356"/>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рекомендовать лекарственный препарат к государственной регистрации, перерегистрации (с указанием срока регистрации, перерегистрации лекарственного средства, необходимости согласования инструкции по медицинскому применению, макета упаковки) с указанием одобренных показаний к применению, противопоказаний, особых указаний и лекарственных взаимодействий;</w:t>
            </w:r>
          </w:p>
          <w:p>
            <w:pPr>
              <w:spacing w:after="20"/>
              <w:ind w:left="20"/>
              <w:jc w:val="both"/>
            </w:pPr>
            <w:r>
              <w:rPr>
                <w:rFonts w:ascii="Times New Roman"/>
                <w:b w:val="false"/>
                <w:i w:val="false"/>
                <w:color w:val="000000"/>
                <w:sz w:val="20"/>
              </w:rPr>
              <w:t xml:space="preserve">
Направить план управления рисками при медицинском применении лекарственного средства в пострегистарционный период в уполномоченный орган для утверждения.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документы повторно после предоставления дополнительных материалов по запросу эксперта (с обоснованием необходимости представления дополнительных материалов, подтверждающих безопасность и эффективность лекарственного средства или проведения дополнительных доклинических или клинических испытаний)</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рекомендовать лекарственный препарат к государственной регистрации, перерегистрации (с обоснованием в отказе):</w:t>
            </w:r>
          </w:p>
          <w:p>
            <w:pPr>
              <w:spacing w:after="20"/>
              <w:ind w:left="20"/>
              <w:jc w:val="both"/>
            </w:pPr>
            <w:r>
              <w:rPr>
                <w:rFonts w:ascii="Times New Roman"/>
                <w:b w:val="false"/>
                <w:i w:val="false"/>
                <w:color w:val="000000"/>
                <w:sz w:val="20"/>
              </w:rPr>
              <w:t>
Отрицательное заключение безопасности, эффективности лекарственного средства при проведении экспертизы выдается в случаях, в соответствии с п. 88 приказа:</w:t>
            </w:r>
          </w:p>
          <w:p>
            <w:pPr>
              <w:spacing w:after="20"/>
              <w:ind w:left="20"/>
              <w:jc w:val="both"/>
            </w:pPr>
            <w:r>
              <w:rPr>
                <w:rFonts w:ascii="Times New Roman"/>
                <w:b w:val="false"/>
                <w:i w:val="false"/>
                <w:color w:val="000000"/>
                <w:sz w:val="20"/>
              </w:rPr>
              <w:t>
- непредставления полного комплекта регистрационного досье после выдачи замечаний заявителю в процессе проведения экспертизы в сроки, установленные настоящим приказом;</w:t>
            </w:r>
          </w:p>
          <w:p>
            <w:pPr>
              <w:spacing w:after="20"/>
              <w:ind w:left="20"/>
              <w:jc w:val="both"/>
            </w:pPr>
            <w:r>
              <w:rPr>
                <w:rFonts w:ascii="Times New Roman"/>
                <w:b w:val="false"/>
                <w:i w:val="false"/>
                <w:color w:val="000000"/>
                <w:sz w:val="20"/>
              </w:rPr>
              <w:t>
- представления заявителем недостоверных сведений;</w:t>
            </w:r>
          </w:p>
          <w:p>
            <w:pPr>
              <w:spacing w:after="20"/>
              <w:ind w:left="20"/>
              <w:jc w:val="both"/>
            </w:pPr>
            <w:r>
              <w:rPr>
                <w:rFonts w:ascii="Times New Roman"/>
                <w:b w:val="false"/>
                <w:i w:val="false"/>
                <w:color w:val="000000"/>
                <w:sz w:val="20"/>
              </w:rPr>
              <w:t>
- более низкой безопасности и эффективности лекарственного средства по сравнению с ранее зарегистрированными аналогами;</w:t>
            </w:r>
          </w:p>
          <w:p>
            <w:pPr>
              <w:spacing w:after="20"/>
              <w:ind w:left="20"/>
              <w:jc w:val="both"/>
            </w:pPr>
            <w:r>
              <w:rPr>
                <w:rFonts w:ascii="Times New Roman"/>
                <w:b w:val="false"/>
                <w:i w:val="false"/>
                <w:color w:val="000000"/>
                <w:sz w:val="20"/>
              </w:rPr>
              <w:t>
- более низких показателей качества и безопасности, регламентированных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p>
            <w:pPr>
              <w:spacing w:after="20"/>
              <w:ind w:left="20"/>
              <w:jc w:val="both"/>
            </w:pPr>
            <w:r>
              <w:rPr>
                <w:rFonts w:ascii="Times New Roman"/>
                <w:b w:val="false"/>
                <w:i w:val="false"/>
                <w:color w:val="000000"/>
                <w:sz w:val="20"/>
              </w:rPr>
              <w:t>
- наличия в составе лекарственного средства веществ и материалов, запрещенных к применению в Республике Казахстан;</w:t>
            </w:r>
          </w:p>
          <w:p>
            <w:pPr>
              <w:spacing w:after="20"/>
              <w:ind w:left="20"/>
              <w:jc w:val="both"/>
            </w:pPr>
            <w:r>
              <w:rPr>
                <w:rFonts w:ascii="Times New Roman"/>
                <w:b w:val="false"/>
                <w:i w:val="false"/>
                <w:color w:val="000000"/>
                <w:sz w:val="20"/>
              </w:rPr>
              <w:t>
- получения отрицательных результатов одного из этапов экспертизы;</w:t>
            </w:r>
          </w:p>
          <w:p>
            <w:pPr>
              <w:spacing w:after="20"/>
              <w:ind w:left="20"/>
              <w:jc w:val="both"/>
            </w:pPr>
            <w:r>
              <w:rPr>
                <w:rFonts w:ascii="Times New Roman"/>
                <w:b w:val="false"/>
                <w:i w:val="false"/>
                <w:color w:val="000000"/>
                <w:sz w:val="20"/>
              </w:rPr>
              <w:t xml:space="preserve">
- отказа заявителя от организации посещения предприятия (производственной площадки) с целью оценки условий производства в соответствии с требованиями законодательства Республики Казахстан.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подробно описать обоснование отрицательного заключения и выбрать соответствующий подпункт.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отмеченные * разделы заключения не заполняются при перерегистрации</w:t>
      </w:r>
    </w:p>
    <w:p>
      <w:pPr>
        <w:spacing w:after="0"/>
        <w:ind w:left="0"/>
        <w:jc w:val="both"/>
      </w:pPr>
      <w:r>
        <w:rPr>
          <w:rFonts w:ascii="Times New Roman"/>
          <w:b w:val="false"/>
          <w:i w:val="false"/>
          <w:color w:val="000000"/>
          <w:sz w:val="28"/>
        </w:rPr>
        <w:t>
      Дата поступления документов эксперту</w:t>
      </w:r>
    </w:p>
    <w:p>
      <w:pPr>
        <w:spacing w:after="0"/>
        <w:ind w:left="0"/>
        <w:jc w:val="both"/>
      </w:pPr>
      <w:r>
        <w:rPr>
          <w:rFonts w:ascii="Times New Roman"/>
          <w:b w:val="false"/>
          <w:i w:val="false"/>
          <w:color w:val="000000"/>
          <w:sz w:val="28"/>
        </w:rPr>
        <w:t>
      Дата завершения экспертизы документов</w:t>
      </w:r>
    </w:p>
    <w:p>
      <w:pPr>
        <w:spacing w:after="0"/>
        <w:ind w:left="0"/>
        <w:jc w:val="both"/>
      </w:pPr>
      <w:r>
        <w:rPr>
          <w:rFonts w:ascii="Times New Roman"/>
          <w:b w:val="false"/>
          <w:i w:val="false"/>
          <w:color w:val="000000"/>
          <w:sz w:val="28"/>
        </w:rPr>
        <w:t>
      Все данные, приведенные в экспертном заключении, достоверны и</w:t>
      </w:r>
    </w:p>
    <w:p>
      <w:pPr>
        <w:spacing w:after="0"/>
        <w:ind w:left="0"/>
        <w:jc w:val="both"/>
      </w:pPr>
      <w:r>
        <w:rPr>
          <w:rFonts w:ascii="Times New Roman"/>
          <w:b w:val="false"/>
          <w:i w:val="false"/>
          <w:color w:val="000000"/>
          <w:sz w:val="28"/>
        </w:rPr>
        <w:t>
      соответствуют современным требованиям, что подтверждаю личной подписью.</w:t>
      </w:r>
    </w:p>
    <w:p>
      <w:pPr>
        <w:spacing w:after="0"/>
        <w:ind w:left="0"/>
        <w:jc w:val="both"/>
      </w:pPr>
      <w:r>
        <w:rPr>
          <w:rFonts w:ascii="Times New Roman"/>
          <w:b w:val="false"/>
          <w:i w:val="false"/>
          <w:color w:val="000000"/>
          <w:sz w:val="28"/>
        </w:rPr>
        <w:t xml:space="preserve">
            Фамилия, имя, отчество, эксперта _______________ </w:t>
      </w:r>
    </w:p>
    <w:p>
      <w:pPr>
        <w:spacing w:after="0"/>
        <w:ind w:left="0"/>
        <w:jc w:val="both"/>
      </w:pPr>
      <w:r>
        <w:rPr>
          <w:rFonts w:ascii="Times New Roman"/>
          <w:b w:val="false"/>
          <w:i w:val="false"/>
          <w:color w:val="000000"/>
          <w:sz w:val="28"/>
        </w:rPr>
        <w:t>
            Подпись __________________________</w:t>
      </w:r>
    </w:p>
    <w:p>
      <w:pPr>
        <w:spacing w:after="0"/>
        <w:ind w:left="0"/>
        <w:jc w:val="both"/>
      </w:pPr>
      <w:r>
        <w:rPr>
          <w:rFonts w:ascii="Times New Roman"/>
          <w:b w:val="false"/>
          <w:i w:val="false"/>
          <w:color w:val="000000"/>
          <w:sz w:val="28"/>
        </w:rPr>
        <w:t xml:space="preserve">
      Дата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о безопасности, эффективности и качестве лекарственного средства,</w:t>
      </w:r>
    </w:p>
    <w:p>
      <w:pPr>
        <w:spacing w:after="0"/>
        <w:ind w:left="0"/>
        <w:jc w:val="both"/>
      </w:pPr>
      <w:r>
        <w:rPr>
          <w:rFonts w:ascii="Times New Roman"/>
          <w:b w:val="false"/>
          <w:i w:val="false"/>
          <w:color w:val="000000"/>
          <w:sz w:val="28"/>
        </w:rPr>
        <w:t>
                заявленного на государственную регистрацию, перерегистрацию</w:t>
      </w:r>
    </w:p>
    <w:p>
      <w:pPr>
        <w:spacing w:after="0"/>
        <w:ind w:left="0"/>
        <w:jc w:val="both"/>
      </w:pPr>
      <w:r>
        <w:rPr>
          <w:rFonts w:ascii="Times New Roman"/>
          <w:b w:val="false"/>
          <w:i w:val="false"/>
          <w:color w:val="000000"/>
          <w:sz w:val="28"/>
        </w:rPr>
        <w:t>
                                 в Республике Казахстан</w:t>
      </w:r>
    </w:p>
    <w:p>
      <w:pPr>
        <w:spacing w:after="0"/>
        <w:ind w:left="0"/>
        <w:jc w:val="both"/>
      </w:pPr>
      <w:r>
        <w:rPr>
          <w:rFonts w:ascii="Times New Roman"/>
          <w:b w:val="false"/>
          <w:i w:val="false"/>
          <w:color w:val="000000"/>
          <w:sz w:val="28"/>
        </w:rPr>
        <w:t>
      1. Экспертная организация сообщает результаты экспертизы на</w:t>
      </w:r>
    </w:p>
    <w:p>
      <w:pPr>
        <w:spacing w:after="0"/>
        <w:ind w:left="0"/>
        <w:jc w:val="both"/>
      </w:pPr>
      <w:r>
        <w:rPr>
          <w:rFonts w:ascii="Times New Roman"/>
          <w:b w:val="false"/>
          <w:i w:val="false"/>
          <w:color w:val="000000"/>
          <w:sz w:val="28"/>
        </w:rPr>
        <w:t>
      безопасность, эффективность и качество лекарственного средства при</w:t>
      </w:r>
    </w:p>
    <w:p>
      <w:pPr>
        <w:spacing w:after="0"/>
        <w:ind w:left="0"/>
        <w:jc w:val="both"/>
      </w:pPr>
      <w:r>
        <w:rPr>
          <w:rFonts w:ascii="Times New Roman"/>
          <w:b w:val="false"/>
          <w:i w:val="false"/>
          <w:color w:val="000000"/>
          <w:sz w:val="28"/>
        </w:rPr>
        <w:t xml:space="preserve">
      государственной регистрации, перерегистрации в Республике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6"/>
        <w:gridCol w:w="324"/>
      </w:tblGrid>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первичной экспертизы (положительное или отрицательное)</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(положительный или отрицательный)</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Управления фармацевтической экспертизы (рекомендована государственная регистрация, перерегистрация с указанием срока или рекомендован отказ в государственной регистрации, перерегистрации)</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 * Управления фармакологической экспертизы (рекомендована государственная регистрация, перерегистрация с указанием срока или рекомендован отказ в государственной регистрации, перерегистрации)</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Заключение:*</w:t>
      </w: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Примечание:* 1) текст положительного заключения экспертизы:</w:t>
      </w:r>
    </w:p>
    <w:p>
      <w:pPr>
        <w:spacing w:after="0"/>
        <w:ind w:left="0"/>
        <w:jc w:val="both"/>
      </w:pPr>
      <w:r>
        <w:rPr>
          <w:rFonts w:ascii="Times New Roman"/>
          <w:b w:val="false"/>
          <w:i w:val="false"/>
          <w:color w:val="000000"/>
          <w:sz w:val="28"/>
        </w:rPr>
        <w:t>
            "Материалы и документы регистрационного досье на лекарственное</w:t>
      </w:r>
    </w:p>
    <w:p>
      <w:pPr>
        <w:spacing w:after="0"/>
        <w:ind w:left="0"/>
        <w:jc w:val="both"/>
      </w:pPr>
      <w:r>
        <w:rPr>
          <w:rFonts w:ascii="Times New Roman"/>
          <w:b w:val="false"/>
          <w:i w:val="false"/>
          <w:color w:val="000000"/>
          <w:sz w:val="28"/>
        </w:rPr>
        <w:t>
      средство, предоставленное для государственной регистрации,</w:t>
      </w:r>
    </w:p>
    <w:p>
      <w:pPr>
        <w:spacing w:after="0"/>
        <w:ind w:left="0"/>
        <w:jc w:val="both"/>
      </w:pPr>
      <w:r>
        <w:rPr>
          <w:rFonts w:ascii="Times New Roman"/>
          <w:b w:val="false"/>
          <w:i w:val="false"/>
          <w:color w:val="000000"/>
          <w:sz w:val="28"/>
        </w:rPr>
        <w:t>
      перерегистрации в Республике Казахстан, соответствуют установленным</w:t>
      </w:r>
    </w:p>
    <w:p>
      <w:pPr>
        <w:spacing w:after="0"/>
        <w:ind w:left="0"/>
        <w:jc w:val="both"/>
      </w:pPr>
      <w:r>
        <w:rPr>
          <w:rFonts w:ascii="Times New Roman"/>
          <w:b w:val="false"/>
          <w:i w:val="false"/>
          <w:color w:val="000000"/>
          <w:sz w:val="28"/>
        </w:rPr>
        <w:t>
      требованиям, безопасность, эффективность и качество лекарственного</w:t>
      </w:r>
    </w:p>
    <w:p>
      <w:pPr>
        <w:spacing w:after="0"/>
        <w:ind w:left="0"/>
        <w:jc w:val="both"/>
      </w:pPr>
      <w:r>
        <w:rPr>
          <w:rFonts w:ascii="Times New Roman"/>
          <w:b w:val="false"/>
          <w:i w:val="false"/>
          <w:color w:val="000000"/>
          <w:sz w:val="28"/>
        </w:rPr>
        <w:t>
      средства подтверждены соответствующими материалами и проведенными</w:t>
      </w:r>
    </w:p>
    <w:p>
      <w:pPr>
        <w:spacing w:after="0"/>
        <w:ind w:left="0"/>
        <w:jc w:val="both"/>
      </w:pPr>
      <w:r>
        <w:rPr>
          <w:rFonts w:ascii="Times New Roman"/>
          <w:b w:val="false"/>
          <w:i w:val="false"/>
          <w:color w:val="000000"/>
          <w:sz w:val="28"/>
        </w:rPr>
        <w:t>
      испытаниями. Лекарственное средство может быть зарегистрировано в</w:t>
      </w:r>
    </w:p>
    <w:p>
      <w:pPr>
        <w:spacing w:after="0"/>
        <w:ind w:left="0"/>
        <w:jc w:val="both"/>
      </w:pPr>
      <w:r>
        <w:rPr>
          <w:rFonts w:ascii="Times New Roman"/>
          <w:b w:val="false"/>
          <w:i w:val="false"/>
          <w:color w:val="000000"/>
          <w:sz w:val="28"/>
        </w:rPr>
        <w:t>
      Республике Казахстан сроком на __________ лет.</w:t>
      </w:r>
    </w:p>
    <w:p>
      <w:pPr>
        <w:spacing w:after="0"/>
        <w:ind w:left="0"/>
        <w:jc w:val="both"/>
      </w:pPr>
      <w:r>
        <w:rPr>
          <w:rFonts w:ascii="Times New Roman"/>
          <w:b w:val="false"/>
          <w:i w:val="false"/>
          <w:color w:val="000000"/>
          <w:sz w:val="28"/>
        </w:rPr>
        <w:t>
            2) текст отрицательного заключения экспертизы:</w:t>
      </w:r>
    </w:p>
    <w:p>
      <w:pPr>
        <w:spacing w:after="0"/>
        <w:ind w:left="0"/>
        <w:jc w:val="both"/>
      </w:pPr>
      <w:r>
        <w:rPr>
          <w:rFonts w:ascii="Times New Roman"/>
          <w:b w:val="false"/>
          <w:i w:val="false"/>
          <w:color w:val="000000"/>
          <w:sz w:val="28"/>
        </w:rPr>
        <w:t>
            "Проведенная экспертиза регистрационного досье, представленного</w:t>
      </w:r>
    </w:p>
    <w:p>
      <w:pPr>
        <w:spacing w:after="0"/>
        <w:ind w:left="0"/>
        <w:jc w:val="both"/>
      </w:pPr>
      <w:r>
        <w:rPr>
          <w:rFonts w:ascii="Times New Roman"/>
          <w:b w:val="false"/>
          <w:i w:val="false"/>
          <w:color w:val="000000"/>
          <w:sz w:val="28"/>
        </w:rPr>
        <w:t>
      для государственной регистрации, перерегистрации в Республике</w:t>
      </w:r>
    </w:p>
    <w:p>
      <w:pPr>
        <w:spacing w:after="0"/>
        <w:ind w:left="0"/>
        <w:jc w:val="both"/>
      </w:pPr>
      <w:r>
        <w:rPr>
          <w:rFonts w:ascii="Times New Roman"/>
          <w:b w:val="false"/>
          <w:i w:val="false"/>
          <w:color w:val="000000"/>
          <w:sz w:val="28"/>
        </w:rPr>
        <w:t>
      Казахстан показала, что лекарственное средство не соответствует</w:t>
      </w:r>
    </w:p>
    <w:p>
      <w:pPr>
        <w:spacing w:after="0"/>
        <w:ind w:left="0"/>
        <w:jc w:val="both"/>
      </w:pPr>
      <w:r>
        <w:rPr>
          <w:rFonts w:ascii="Times New Roman"/>
          <w:b w:val="false"/>
          <w:i w:val="false"/>
          <w:color w:val="000000"/>
          <w:sz w:val="28"/>
        </w:rPr>
        <w:t>
      требованиям по безопасности, эффективности и качеству по следующим</w:t>
      </w:r>
    </w:p>
    <w:p>
      <w:pPr>
        <w:spacing w:after="0"/>
        <w:ind w:left="0"/>
        <w:jc w:val="both"/>
      </w:pPr>
      <w:r>
        <w:rPr>
          <w:rFonts w:ascii="Times New Roman"/>
          <w:b w:val="false"/>
          <w:i w:val="false"/>
          <w:color w:val="000000"/>
          <w:sz w:val="28"/>
        </w:rPr>
        <w:t>
      показателям: ________________ и не может быть зарегистрирован в</w:t>
      </w:r>
    </w:p>
    <w:p>
      <w:pPr>
        <w:spacing w:after="0"/>
        <w:ind w:left="0"/>
        <w:jc w:val="both"/>
      </w:pPr>
      <w:r>
        <w:rPr>
          <w:rFonts w:ascii="Times New Roman"/>
          <w:b w:val="false"/>
          <w:i w:val="false"/>
          <w:color w:val="000000"/>
          <w:sz w:val="28"/>
        </w:rPr>
        <w:t>
      Республике Казахстан.</w:t>
      </w:r>
    </w:p>
    <w:p>
      <w:pPr>
        <w:spacing w:after="0"/>
        <w:ind w:left="0"/>
        <w:jc w:val="both"/>
      </w:pPr>
      <w:r>
        <w:rPr>
          <w:rFonts w:ascii="Times New Roman"/>
          <w:b w:val="false"/>
          <w:i w:val="false"/>
          <w:color w:val="000000"/>
          <w:sz w:val="28"/>
        </w:rPr>
        <w:t>
            ** В Заключении о безопасности, эффективности и качестве</w:t>
      </w:r>
    </w:p>
    <w:p>
      <w:pPr>
        <w:spacing w:after="0"/>
        <w:ind w:left="0"/>
        <w:jc w:val="both"/>
      </w:pPr>
      <w:r>
        <w:rPr>
          <w:rFonts w:ascii="Times New Roman"/>
          <w:b w:val="false"/>
          <w:i w:val="false"/>
          <w:color w:val="000000"/>
          <w:sz w:val="28"/>
        </w:rPr>
        <w:t>
      лекарственной субстанции не заполняется графа 6.</w:t>
      </w:r>
    </w:p>
    <w:p>
      <w:pPr>
        <w:spacing w:after="0"/>
        <w:ind w:left="0"/>
        <w:jc w:val="both"/>
      </w:pPr>
      <w:r>
        <w:rPr>
          <w:rFonts w:ascii="Times New Roman"/>
          <w:b w:val="false"/>
          <w:i w:val="false"/>
          <w:color w:val="000000"/>
          <w:sz w:val="28"/>
        </w:rPr>
        <w:t>
            Фамилия, имя, отчество и подпись руководителя</w:t>
      </w:r>
    </w:p>
    <w:p>
      <w:pPr>
        <w:spacing w:after="0"/>
        <w:ind w:left="0"/>
        <w:jc w:val="both"/>
      </w:pPr>
      <w:r>
        <w:rPr>
          <w:rFonts w:ascii="Times New Roman"/>
          <w:b w:val="false"/>
          <w:i w:val="false"/>
          <w:color w:val="000000"/>
          <w:sz w:val="28"/>
        </w:rPr>
        <w:t>
            государственной экспертной организации ___________</w:t>
      </w:r>
    </w:p>
    <w:p>
      <w:pPr>
        <w:spacing w:after="0"/>
        <w:ind w:left="0"/>
        <w:jc w:val="both"/>
      </w:pPr>
      <w:r>
        <w:rPr>
          <w:rFonts w:ascii="Times New Roman"/>
          <w:b w:val="false"/>
          <w:i w:val="false"/>
          <w:color w:val="000000"/>
          <w:sz w:val="28"/>
        </w:rPr>
        <w:t>
            Дата __________</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1. Изменения типа 1,</w:t>
      </w:r>
    </w:p>
    <w:p>
      <w:pPr>
        <w:spacing w:after="0"/>
        <w:ind w:left="0"/>
        <w:jc w:val="both"/>
      </w:pPr>
      <w:r>
        <w:rPr>
          <w:rFonts w:ascii="Times New Roman"/>
          <w:b w:val="false"/>
          <w:i w:val="false"/>
          <w:color w:val="000000"/>
          <w:sz w:val="28"/>
        </w:rPr>
        <w:t>
            вносимые в регистрационное досье лекарственного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337"/>
        <w:gridCol w:w="1053"/>
        <w:gridCol w:w="2125"/>
        <w:gridCol w:w="3670"/>
        <w:gridCol w:w="36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Замечания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Список документов регистрационного досье, предоставляемых при экспертизе вносимых изменений в регистрационное досье лекарственных средств, произведенных в не условиях надлежащей производственной практики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регистрационного досье, предоставляемых при экспертизе вносимых изменений в регистрационное досье лекарственных средств в Республике Казахстан в формате Общего технического документа (для лекарственных средств, произведенных в условиях Надлежащей производственной практики)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названия производителя лекарственного средства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условие:</w:t>
            </w:r>
          </w:p>
          <w:p>
            <w:pPr>
              <w:spacing w:after="20"/>
              <w:ind w:left="20"/>
              <w:jc w:val="both"/>
            </w:pPr>
            <w:r>
              <w:rPr>
                <w:rFonts w:ascii="Times New Roman"/>
                <w:b w:val="false"/>
                <w:i w:val="false"/>
                <w:color w:val="000000"/>
                <w:sz w:val="20"/>
              </w:rPr>
              <w:t>
Место производства не изменилось</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 А: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 Административные данные: I.А.1 - I.А.7, I А.9 - I.А.12 I.А.8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Административная информация: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(SPC),маркировка, инструкция по медицинскому применению: I.В.3- I.В.5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II: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Сведения о производстве: II.В.1- II.В.4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3.2.P.3 Производство: 3.2.P.3.1-3.2.P.3.5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подписанная декларация о том, что место производства не изменилось;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подписанная декларация о том, что место производства не изменилось;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указывающий дату введения изменения.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указывающий дату введения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измененной лицензии на производство, при необходимости, или документ, выданный уполномоченным органом, в котором отмечено новое название.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измененной лицензии на производство, при необходимости, или документ, выданный уполномоченным органом, в котором отмечено новое название.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юридического адреса производителя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производства не изменилось</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 А: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 Административные данные: I.А.1 - I.А.7, I А.9 - I.А.12 I.А.8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Административная информация: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подписанная декларация о том, что место производства не изменилось;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подписанная декларация о том, что место производства не изменилось;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I.В.3 - I.В.5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 Сведения о производстве: II.В.1- II.В.4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3.2.P.3 Производство: 3.2.P.3.1-3.2.P.3.5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подписанная декларация о том, что место производства не изменилось;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подписанная декларация о том, что место производства не изменилось;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указывающий дату введения изменения.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указывающий дату введения изменения.</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Ии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места (мест) производства для части или всего производственного процесса лекарственного средства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изменения в производственном процессе или в нормативном документе по контролю  качества и безопасности лекарственного средства, включая методы испытания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 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 Административные данные (I.А.1- I.А.7, I А.9 - I.А.11) I.А.12, I.А.8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Административная информация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II: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II.В Сведения о производстве: II.В.1- II.В.4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3.2.P.3 Производство: 3.2.P.3.1-3.2.P.3.5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дополнительного места для производства партий должно быть предоставлено полное обоснование, основывающееся на технических проблемах и проблемах со здоровьем человека;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дополнительного места для производства партий должно быть предоставлено полное обоснование, основывающееся на технических проблемах и проблемах со здоровьем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того, что предлагаемое место разрешено для производства соответствующей фармацевтической форм;</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того, что предлагаемое место разрешено для производства соответствующей фармацевтической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или обновленная лицензия на производство или сертификат GMP для нового места производства, а также информация обо всех проведенных инспекциях в последние 2-3 года;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или обновленная лицензия на производство или сертификат GMP для нового места производства, а также информация обо всех проведенных инспекциях в последние 2-3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в письменном виде о том, что производственный процесс и нормативный документ по контролю качества и безопасности лекарственного средства на момент выпуска и конца хранения остались теми же, которые были утверждены ранее;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в письменном виде о том, что производственный процесс и нормативный документ по контролю качества и безопасности лекарственного средства на момент выпуска и конца хранения остались теми же, которые были утверждены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анализа одной производственной партии и двух пилотных партий (или двух производственных партий) и сравнительные данные последних 3х партий с предыдущего места производства; данные следующих двух полных производственных партий должны быть доступны по требованию; если изменение связано с новым производителем, ответственным за выпуск партии, или новым местом производства, где выпуск продукции осуществляется только партиями, или когда изменение связано с новым упаковщиком (внешняя упаковка или маркировка), данные анализа партии не представляются;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анализа одной производственной партии и двух пилотных партий (или двух производственных партий) и сравнительные данные последних 3х партий с предыдущего места производства; данные следующих двух полных производственных партий должны быть доступны по требованию; если изменение связано с новым производителем, ответственным за выпуск партии, или новым местом производства, где выпуск продукции осуществляется только партиями, или когда изменение связано с новым упаковщиком (внешняя упаковка или маркировка), данные анализа партии не представляются;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проверки достоверности производственного процесса на новом месте производства для продуктов, состоящих из вакцин, токсинов, сывороток и аллергенов, лекарственных средств, получаемых по крови человека или плазмы, медицинских продуктов ветеринарной иммунологии и продуктов, получаемых в биотехнологии;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проверки достоверности производственного процесса на новом месте производства для продуктов, состоящих из вакцин, токсинов, сывороток и аллергенов, лекарственных средств, получаемых по крови человека или плазмы, медицинских продуктов ветеринарной иммунологии и продуктов, получаемых в биотехнологии;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препарат нового места производства зарегистрирован в стране-производителе;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что препарат нового места производства зарегистрирован в стране-производителе;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указывающий дату введения изменения.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указывающий дату введения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со старого на новое место или в новую лабораторию для проведения испытаний должен быть успешно выполнен</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со старого на новое место или в новую лабораторию для проведения испытаний должен быть успешно выполнен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держателя регистрационного удостоверения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условие:</w:t>
            </w:r>
          </w:p>
          <w:p>
            <w:pPr>
              <w:spacing w:after="20"/>
              <w:ind w:left="20"/>
              <w:jc w:val="both"/>
            </w:pPr>
            <w:r>
              <w:rPr>
                <w:rFonts w:ascii="Times New Roman"/>
                <w:b w:val="false"/>
                <w:i w:val="false"/>
                <w:color w:val="000000"/>
                <w:sz w:val="20"/>
              </w:rPr>
              <w:t>
Документальное подтверждение прав нового держателя регистрационного удостоверения на владение, предоставленная соответствующим органом</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 А: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 Административные данные: I.А.1 - I.А.7, I А.9 - I.А.12 I.А.8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Административная информация: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I.В.3 - I.В.5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Краткая характеристика лекарственного препарата, маркировка и инструкция по медицинскому применению: 1.3.2-1.3.4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декларация о том, что место производства не изменилось;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декларация о том, что место производства не изменилось;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указывающий дату введения изменения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указывающий дату введения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подтверждение прав нового держателя регистрационного удостоверения на владение, предоставленная соответствующим органом</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 подтверждение прав нового держателя регистрационного удостоверения на владение, предоставленная соответствующим органом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названия лекарственного средства (как торгового, так и общепринятого названия)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избегать путаницы с названиями существующих медицинских препаратов или же с Международным непатентованным названием МНН, если же наименование общепринятое, изменение должно быть произведено в следующем порядке: от общепринятого названия к фармакопейному или к МНН</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Мотивированное обоснование необходимости изменения названия препарата;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названия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 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 Административные данные (I.А.1 - I.А.7, I А.9 - I.А.11) I.А.12, I.А.8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Административная информация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I.В.3 - I.В.5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документа, выданного компетентными органами страны-производителя, который удостоверяет изменение его названия;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документа, выданного компетентными органами страны-производителя, который удостоверяет изменение его названия;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декларация о том, что место, способ, состав, нормативный документ, регламентирующий качество препарата остались без изменения;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декларация о том, что место, способ, состав, нормативный документ, регламентирующий качество препарата остались без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дополнительного торгового названия лекарственного средства производимого отечественными производителями для экспорта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регистрации в других странах зарегистрированного лекарственного средства в Республике Казахстан под другим торговым названием для экспорта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 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 Административные данные (I.А.1 - I.А.7, I А.9 - I.А.11) I.А.12, I.А.8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Административная информация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I.В.3 - I.В.5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декларация о том, что место, способ, состав, нормативный документ, регламентирующий качество препарата остались без изменения;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декларация о том, что место, способ, состав, нормативный документ, регламентирующий качество препарата остались без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производителем идентичности состава, технологического процесса, методов и методик контроля качества лекарственного средства, производимого для внутреннего рынка страны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производителем идентичности состава, технологического процесса, методов и методик контроля качества лекарственного средства, производимого для внутреннего рынка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определяющий дату начала продаж лекарственного средства под новым наименованием</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определяющий дату начала продаж лекарственного средства под новым наименованием</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названия активной субстанции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субстанция должна оставаться той же</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Мотивированное обоснование необходимости изменения названия активной субстанции;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названия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 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 Административные данные (I.А.1 - I.А.7, I А.9 - I.А.11) I.А.12, I.А.8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Административная информация (1.1-1.2)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декларация о том, что место, способ, состав, нормативный документ, регламентирующий качество активной субстанции остались без изменения;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декларация о том, что место, способ, состав, нормативный документ, регламентирующий качество активной субстанции остались без изменения;</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наполнителя на другой сравнимый наполнитель (аналогичный) (за исключением компонентов вакцин и биотехнологических наполнителей)</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изменений в спецификации готового лекарственного средства и профиле растворения для твердых лекарственных форм. Сходные функциональные характеристики наполнителей</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 А включающие предлагаемое изменение: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включающие предлагаемое изменение: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I.В.3- I.В.5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Состав: II А.1 - II А.3 (II А.2)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Содержание</w:t>
            </w:r>
          </w:p>
          <w:p>
            <w:pPr>
              <w:spacing w:after="20"/>
              <w:ind w:left="20"/>
              <w:jc w:val="both"/>
            </w:pPr>
            <w:r>
              <w:rPr>
                <w:rFonts w:ascii="Times New Roman"/>
                <w:b w:val="false"/>
                <w:i w:val="false"/>
                <w:color w:val="000000"/>
                <w:sz w:val="20"/>
              </w:rPr>
              <w:t xml:space="preserve">
3.2 Основные данные: 3.2.Р Лекарственный препарат: 3.2.Р.1-3.2.Р.2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Сведения о производстве: II В.1 - II В.4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 3.2.Р.3 Производство: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материалов: Вспомогательные вещества II С.2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 3.2.Р.4 Контроль вспомогательных веществ: 3.2.Р.4.1-3.2.Р.4.6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Результаты испытаний стабильности не менее чем 3-х промышленных или опытно-промышленных (пилотных) сериях,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Стабильность: 3.2. Р.8.1- 3.2. Р.8.3,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изменений/выбора наполнителей др. должно быть приведено на основании результатов контроля соответствующих фармацевтических показателей (включая показатели стабильности и антимикробных консервантов,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изменений/выбора наполнителей др. должно быть приведено на основании результатов контроля соответствующих фармацевтических показателей (включая показатели стабильности и антимикробных консервантов,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сравнительные данные по профилю растворения как минимум одной пилотной/производственной партии готовой продукции в новом и старом составе для твердых лекарственных форм;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сравнительные данные по профилю растворения как минимум одной пилотной/производственной партии готовой продукции в новом и старом составе для твердых лекарственных форм;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исследований по биодоступности (биоэквивалентности), если она может быть другой при таких изменениях, или обоснование отсутствия в заявке новых данных по биоэквивалентности;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исследований по биодоступности (биоэквивалентности), если она может быть другой при таких изменениях, или обоснование отсутствия в заявке новых данных по биоэквивалентности;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том, что проведены соответствующие исследования стабильности согласно соответствующему руководству по изучению стабильности;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том, что проведены соответствующие исследования стабильности согласно соответствующему руководству по изучению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нормативного документа по контролю качества и безопасности ЛС должны быть представлены данные этих исследовании или обязательство, что соответствующие исследования стабильности были начаты в соответствии с общепринятыми правилами испытания стабильности, что данные исследований стабильности имеются у заявителя как минимум за 3 месяца (как минимум две пилотные или производственные партии с указанием номеров партий), и что соответствующие исследования стабильности будут закончены.</w:t>
            </w:r>
          </w:p>
          <w:p>
            <w:pPr>
              <w:spacing w:after="20"/>
              <w:ind w:left="20"/>
              <w:jc w:val="both"/>
            </w:pPr>
            <w:r>
              <w:rPr>
                <w:rFonts w:ascii="Times New Roman"/>
                <w:b w:val="false"/>
                <w:i w:val="false"/>
                <w:color w:val="000000"/>
                <w:sz w:val="20"/>
              </w:rPr>
              <w:t>
Примечание: для вакцин, токсинов, сывороток и аллергенов, медицинских продуктов, полученных из человеческой крови или плазмы, иммунологические ветеринарные медицинские продукты и биотехнологические продукты, для которых производственный процесс является существенной частью качества продукта, данные по стабильности должны быть представлены за 6 месяцев испытаний;</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нормативного документа по контролю качества и безопасности ЛС должны быть представлены данные этих исследовании или обязательство,что соответствующие исследования стабильности были начаты в соответствии с общепринятыми правилами испытания стабильности, что данные исследований стабильности имеются у заявителя как минимум за 3 месяца (как минимум две пилотные или производственные партии с указанием номеров партий), и что соответствующие исследования стабильности будут закончены.</w:t>
            </w:r>
          </w:p>
          <w:p>
            <w:pPr>
              <w:spacing w:after="20"/>
              <w:ind w:left="20"/>
              <w:jc w:val="both"/>
            </w:pPr>
            <w:r>
              <w:rPr>
                <w:rFonts w:ascii="Times New Roman"/>
                <w:b w:val="false"/>
                <w:i w:val="false"/>
                <w:color w:val="000000"/>
                <w:sz w:val="20"/>
              </w:rPr>
              <w:t>
Примечание: для вакцин, токсинов, сывороток и аллергенов, медицинских продуктов, полученных из человеческой крови или плазмы, иммунологические ветеринарные медицинские продукты и биотехнологические продукты, для которых производственный процесс является существенной частью качества продукта, данные по стабильности должны быть представлены за 6 месяцев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ЛС на момент выпуска и конца хранения не изменены;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ЛС на момент выпуска и конца хранения не изменены;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подтверждающие что "новый" наполнитель не противоречит методу тестирования в нормативном документе по контролю качества и безопасности конечного продукта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подтверждающие что "новый" наполнитель не противоречит методу тестирования в нормативном документе по контролю качества и безопасности конечного продукта (где есть необходимость).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сертификатов анализа на момент выпуска и конца хранения; сертификат качества для одной серии нового лекарственного средства: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сертификатов анализа на момент выпуска и конца хранения; сертификат качества для одной серии нового лекарственного средства: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системы красителей продукта (добавление, удаление или замена красителя)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Уменьшение или изъятие: IA</w:t>
            </w:r>
          </w:p>
          <w:p>
            <w:pPr>
              <w:spacing w:after="20"/>
              <w:ind w:left="20"/>
              <w:jc w:val="both"/>
            </w:pPr>
            <w:r>
              <w:rPr>
                <w:rFonts w:ascii="Times New Roman"/>
                <w:b w:val="false"/>
                <w:i w:val="false"/>
                <w:color w:val="000000"/>
                <w:sz w:val="20"/>
              </w:rPr>
              <w:t>
Б) Увеличение, дополнение или замена одного или больше компонентов: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Сходные функциональные характеристики. Отсутствие изменений в профиле растворения для твердых лекарственных форм. Отсутствуют изменения функциональных характеристик лекарственной формы. Какое-либо корректирование состава для сохранения общей массы должно относиться к вспомогательному веществу. Спецификации готового лекарственного средства изменились только относительно вида/запаха/вкуса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 А включающие предлагаемое изменение: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включающие предлагаемое изменение: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I.В.3 - I.В.5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Состав: II А.1 - II А.3 (II А.2)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Содержание</w:t>
            </w:r>
          </w:p>
          <w:p>
            <w:pPr>
              <w:spacing w:after="20"/>
              <w:ind w:left="20"/>
              <w:jc w:val="both"/>
            </w:pPr>
            <w:r>
              <w:rPr>
                <w:rFonts w:ascii="Times New Roman"/>
                <w:b w:val="false"/>
                <w:i w:val="false"/>
                <w:color w:val="000000"/>
                <w:sz w:val="20"/>
              </w:rPr>
              <w:t xml:space="preserve">
3.2 Основные данные: 3.2.Р Лекарственный препарат: 3.2.Р.1-3.2.Р.2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Сведения о производстве: II В.1 - II В.4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 3.2.Р.3 Производство: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материалов: Вспомогательные вещества II С.2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 3.2.Р.4 Контроль вспомогательных веществ: 3.2.Р.4.1-3.2.Р.4.6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Результаты испытаний стабильности не менее чем 3-х промышленных или опытно - промышленных (пилотных) сериях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Стабильность: 3.2. Р.8.1- 3.2. Р.8.3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для нового красителя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для нового красителя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изменений/выбора наполнителей должно быть приведено на основании результатов контроля соответствующих фармацевтических показателей (включая показатели стабильности и антимикробных консервантов, при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изменений/выбора наполнителей должно быть приведено на основании результатов контроля соответствующих фармацевтических показателей (включая показатели стабильности и антимикробных консервантов,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сравнительные данные по профилю растворения как минимум одной пилотной/производственной партии готовой продукции в новом и старом составе для твердых лекарственных форм;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сравнительные данные по профилю растворения как минимум одной пилотной/производственной партии готовой продукции в новом и старом составе для твердых лекарственных форм;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исследований по биодоступности (биоэквивалентности), если она может быть другой при таких изменениях, или обоснование отсутствия в заявке новых данных по биоэквивалентности;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исследований по биодоступности (биоэквивалентности), если она может быть другой при таких изменениях, или обоснование отсутствия в заявке новых данных по биоэквивалентности;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о том, что проведены соответствующие исследования стабильности согласно соответствующему руководству по изучению стабильности;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о том, что проведены соответствующие исследования стабильности согласно соответствующему руководству по изучению стабильности;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нормативному документу по контролю качества и безопасности лекарственного средства должны быть представлены данные этих исследований или Обязательство, что соответствующие исследования стабильности были начаты в соответствии с общепринятыми правилами испытания стабильности, что данные исследований стабильности имеются у заявителя как минимум за 3 месяца (как минимум две пилотные или производственные партии, с указанием номеров партий), и что соответствующие исследования стабильности будут закончены;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нормативному документу по контролю качества и безопасности лекарственного средства должны быть представлены данные этих исследований или Обязательство, что соответствующие исследования стабильности были начаты в соответствии с общепринятыми правилами испытания стабильности, что данные исследований стабильности имеются у заявителя как минимум за 3 месяца (как минимум две пилотные или производственные партии, с указанием номеров партий), и что соответствующие исследования стабильности будут закончены;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указаны номера серий, использованные в исследованиях стабильности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указаны номера серий, использованные в исследованиях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представлены данные стабильности (с предлагаемыми действиями);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представлены данные стабильности (с предлагаемыми действиями);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качества для одной серии нового лекарственного средства;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качества для одной серии нового лекарственного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лекарственного средства на момент выпуска и конца хранения не изменены (за исключением внешнего вида);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лекарственного средства на момент выпуска и конца хранения не изменены (за исключением внешнего вида);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системы вкусовых добавок (добавление, удаление или замена вкусовой добавки)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уменьшение или изъятие: IA</w:t>
            </w:r>
          </w:p>
          <w:p>
            <w:pPr>
              <w:spacing w:after="20"/>
              <w:ind w:left="20"/>
              <w:jc w:val="both"/>
            </w:pPr>
            <w:r>
              <w:rPr>
                <w:rFonts w:ascii="Times New Roman"/>
                <w:b w:val="false"/>
                <w:i w:val="false"/>
                <w:color w:val="000000"/>
                <w:sz w:val="20"/>
              </w:rPr>
              <w:t>
Б) увеличение, дополнение или замена одного или больше компонентов: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вкусовая добавка должна быть в соответствии с Директивой 88/388/ЕЕC</w:t>
            </w:r>
          </w:p>
          <w:p>
            <w:pPr>
              <w:spacing w:after="20"/>
              <w:ind w:left="20"/>
              <w:jc w:val="both"/>
            </w:pPr>
            <w:r>
              <w:rPr>
                <w:rFonts w:ascii="Times New Roman"/>
                <w:b w:val="false"/>
                <w:i w:val="false"/>
                <w:color w:val="000000"/>
                <w:sz w:val="20"/>
              </w:rPr>
              <w:t>
Какое-либо корректирование состава для сохранения общей массы должно относиться к вспомогательному веществу. Спецификации готового лекарственного средства изменились только относительно вида/запаха/вкуса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 А включающие предлагаемое изменение: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включающие предлагаемое изменение: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I.В.3 - I.В.5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Состав: II А.1 - II А.3 (II А.2)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Содержание</w:t>
            </w:r>
          </w:p>
          <w:p>
            <w:pPr>
              <w:spacing w:after="20"/>
              <w:ind w:left="20"/>
              <w:jc w:val="both"/>
            </w:pPr>
            <w:r>
              <w:rPr>
                <w:rFonts w:ascii="Times New Roman"/>
                <w:b w:val="false"/>
                <w:i w:val="false"/>
                <w:color w:val="000000"/>
                <w:sz w:val="20"/>
              </w:rPr>
              <w:t>
3.2 Основные данные:</w:t>
            </w:r>
          </w:p>
          <w:p>
            <w:pPr>
              <w:spacing w:after="20"/>
              <w:ind w:left="20"/>
              <w:jc w:val="both"/>
            </w:pPr>
            <w:r>
              <w:rPr>
                <w:rFonts w:ascii="Times New Roman"/>
                <w:b w:val="false"/>
                <w:i w:val="false"/>
                <w:color w:val="000000"/>
                <w:sz w:val="20"/>
              </w:rPr>
              <w:t>
3.2.Р Лекарственный препарат:</w:t>
            </w:r>
          </w:p>
          <w:p>
            <w:pPr>
              <w:spacing w:after="20"/>
              <w:ind w:left="20"/>
              <w:jc w:val="both"/>
            </w:pPr>
            <w:r>
              <w:rPr>
                <w:rFonts w:ascii="Times New Roman"/>
                <w:b w:val="false"/>
                <w:i w:val="false"/>
                <w:color w:val="000000"/>
                <w:sz w:val="20"/>
              </w:rPr>
              <w:t xml:space="preserve">
3.2.Р.1-3.2.Р.2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Сведения о производстве: II В.1 - II В.4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w:t>
            </w:r>
          </w:p>
          <w:p>
            <w:pPr>
              <w:spacing w:after="20"/>
              <w:ind w:left="20"/>
              <w:jc w:val="both"/>
            </w:pPr>
            <w:r>
              <w:rPr>
                <w:rFonts w:ascii="Times New Roman"/>
                <w:b w:val="false"/>
                <w:i w:val="false"/>
                <w:color w:val="000000"/>
                <w:sz w:val="20"/>
              </w:rPr>
              <w:t>
3.2.Р.3 Производство:</w:t>
            </w:r>
          </w:p>
          <w:p>
            <w:pPr>
              <w:spacing w:after="20"/>
              <w:ind w:left="20"/>
              <w:jc w:val="both"/>
            </w:pPr>
            <w:r>
              <w:rPr>
                <w:rFonts w:ascii="Times New Roman"/>
                <w:b w:val="false"/>
                <w:i w:val="false"/>
                <w:color w:val="000000"/>
                <w:sz w:val="20"/>
              </w:rPr>
              <w:t>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материалов: Вспомогательные вещества II С.2. Обновленные разделы части II С должны содержать подробное описание качественного состава вкусовой добавки, демонстрировать устойчивость состава (например, данными трех партий GLC) и любые новые характеристики вкусовой добавки. В случае, если данные по вкусовой добавке подаются непосредственно поставщиком вкусовой добавки, эти данные соответствующий орган должен иметь до начала процедуры;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w:t>
            </w:r>
          </w:p>
          <w:p>
            <w:pPr>
              <w:spacing w:after="20"/>
              <w:ind w:left="20"/>
              <w:jc w:val="both"/>
            </w:pPr>
            <w:r>
              <w:rPr>
                <w:rFonts w:ascii="Times New Roman"/>
                <w:b w:val="false"/>
                <w:i w:val="false"/>
                <w:color w:val="000000"/>
                <w:sz w:val="20"/>
              </w:rPr>
              <w:t>
3.2.Р.4 Контроль вспомогательных веществ:</w:t>
            </w:r>
          </w:p>
          <w:p>
            <w:pPr>
              <w:spacing w:after="20"/>
              <w:ind w:left="20"/>
              <w:jc w:val="both"/>
            </w:pPr>
            <w:r>
              <w:rPr>
                <w:rFonts w:ascii="Times New Roman"/>
                <w:b w:val="false"/>
                <w:i w:val="false"/>
                <w:color w:val="000000"/>
                <w:sz w:val="20"/>
              </w:rPr>
              <w:t>
3.2.Р.4.1-3.2.Р.4.6 Обновленные разделы части 3.2.Р.4 должны содержать подробное описание качественного состава вкусовой добавки, демонстрировать устойчивость состава (например, данными трех партий GLC) и любые новые характеристики вкусовой добавки. В случае, если данные по вкусовой добавке подаются непосредственно поставщиком вкусовой добавки, эти данные соответствующий орган должен иметь до начала процедуры;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для новой вкусовой добавки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для новой вкусовой добавки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изменений/выбора вкусовой добавки. должно быть приведено на основании результатов контроля соответствующих фармацевтических показателей (включая показатели стабильности и антимикробных консервантов, при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изменений/выбора вкусовой добавки. должно быть приведено на основании результатов контроля соответствующих фармацевтических показателей (включая показатели стабильности и антимикробных консервантов,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сравнительные данные по профилю растворения как минимум одной (двух) пилотной/производственной партии готовой продукции в новом и старом составе для твердых лекарственных форм;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сравнительные данные по профилю растворения как минимум одной (двух) пилотной/производственной партии готовой продукции в новом и старом составе для твердых лекарственных форм;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исследований по биодоступности (биоэквивалентности), если она может быть другой при таких изменениях, или обоснование отсутствия в заявке новых данных по биоэквивалентности;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исследований по биодоступности (биоэквивалентности), если она может быть другой при таких изменениях, или обоснование отсутствия в заявке новых данных по биоэквивалентности;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поставщика и дата подачи данных о вкусовой добавке должны быть указаны в приложении заявления;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поставщика и дата подачи данных о вкусовой добавке должны быть указаны в приложении заявления;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характеристики лекарственного средства на момент выпуска и конца хранения не изменены (за исключением вкусовой добавки);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характеристики лекарственного средства на момент выпуска и конца хранения не изменены (за исключением вкусовой добавки);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качества для одной серии нового лекарственного средства;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качества для одной серии нового лекарственного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что соответствующие исследования стабильности были начаты в соответствии с общепринятыми правилами испытания стабильности, что данные исследовании стабильности имеются у заявителя как минимум за 3 месяца (как минимум две пилотные или производственные партии с указанием номеров партий), и что соответствующие исследования стабильности будут закончены;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что соответствующие исследования стабильности были начаты в соответствии с общепринятыми правилами испытания стабильности, что данные исследовании стабильности имеются у заявителя как минимум за 3 месяца (как минимум две пилотные или производственные партии с указанием номеров партий), и что соответствующие исследования стабильности будут закончены;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указаны номера серий, использованные в исследованиях стабильности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указаны номера серий, использованные в исследованиях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внешних изменений с нормативным документом по контролю качества и безопасности ЛС должны быть представлены данные (с предлагаемыми действиями);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внешних изменений с нормативным документом по контролю качества и безопасности ЛС должны быть представлены данные (с предлагаемыми действиями);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подтверждающие, что новый наполнитель не противоречит методу тестирования в нормативном документе по контролю качества и безопасности конечного продукта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подтверждающие, что новый наполнитель не противоречит методу тестирования в нормативном документе по контролю качества и безопасности конечного продукта (где есть необходимость)</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массы (веса) покрытия таблетки или изменение массы (веса) оболочки капсулы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стойкие к действию желудочного сока, с модифицированным высвобождением или пролонгированного действия: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изменений в профиле растворения. Оболочка не является решающим фактором механизма высвобождения. Спецификации готового лекарственного средства изменены только относительно массы и размера, при необходимости.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Состав: II А.1 - II А.3 (II А.2)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Содержание</w:t>
            </w:r>
          </w:p>
          <w:p>
            <w:pPr>
              <w:spacing w:after="20"/>
              <w:ind w:left="20"/>
              <w:jc w:val="both"/>
            </w:pPr>
            <w:r>
              <w:rPr>
                <w:rFonts w:ascii="Times New Roman"/>
                <w:b w:val="false"/>
                <w:i w:val="false"/>
                <w:color w:val="000000"/>
                <w:sz w:val="20"/>
              </w:rPr>
              <w:t>
3.2 Основные данные:</w:t>
            </w:r>
          </w:p>
          <w:p>
            <w:pPr>
              <w:spacing w:after="20"/>
              <w:ind w:left="20"/>
              <w:jc w:val="both"/>
            </w:pPr>
            <w:r>
              <w:rPr>
                <w:rFonts w:ascii="Times New Roman"/>
                <w:b w:val="false"/>
                <w:i w:val="false"/>
                <w:color w:val="000000"/>
                <w:sz w:val="20"/>
              </w:rPr>
              <w:t>
3.2.Р Лекарственный препарат:</w:t>
            </w:r>
          </w:p>
          <w:p>
            <w:pPr>
              <w:spacing w:after="20"/>
              <w:ind w:left="20"/>
              <w:jc w:val="both"/>
            </w:pPr>
            <w:r>
              <w:rPr>
                <w:rFonts w:ascii="Times New Roman"/>
                <w:b w:val="false"/>
                <w:i w:val="false"/>
                <w:color w:val="000000"/>
                <w:sz w:val="20"/>
              </w:rPr>
              <w:t xml:space="preserve">
3.2.Р.1-3.2.Р.2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Сведения о производстве: II В.1 - II В.4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w:t>
            </w:r>
          </w:p>
          <w:p>
            <w:pPr>
              <w:spacing w:after="20"/>
              <w:ind w:left="20"/>
              <w:jc w:val="both"/>
            </w:pPr>
            <w:r>
              <w:rPr>
                <w:rFonts w:ascii="Times New Roman"/>
                <w:b w:val="false"/>
                <w:i w:val="false"/>
                <w:color w:val="000000"/>
                <w:sz w:val="20"/>
              </w:rPr>
              <w:t>
3.2.Р.3 Производство:</w:t>
            </w:r>
          </w:p>
          <w:p>
            <w:pPr>
              <w:spacing w:after="20"/>
              <w:ind w:left="20"/>
              <w:jc w:val="both"/>
            </w:pPr>
            <w:r>
              <w:rPr>
                <w:rFonts w:ascii="Times New Roman"/>
                <w:b w:val="false"/>
                <w:i w:val="false"/>
                <w:color w:val="000000"/>
                <w:sz w:val="20"/>
              </w:rPr>
              <w:t>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к II E. Спецификация качества готового продукта с аутентичным переводом: II E.1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к 3.2.Р.5. Контроль лекарственного препарата: 3.2.Р.5.1- 3.2.Р.5.6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I.В.3 - I.В.5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изменений</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профиля растворения как минимум одной и пилотно/производственной партии конечного продукта в новом и старом составе (для продуктов с изменением условий их производства, используя данные, полученные ин-витро, которые должны коррелировать с данными полученными ин-виво);</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профиля растворения как минимум одной и пилотно/производственной партии конечного продукта в новом и старом составе (для продуктов с изменением условий их производства, используя данные, полученные ин-витро, которые должны коррелировать с данными полученными ин-виво);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что соответствующие исследования стабильности были начаты в соответствии с общепринятыми правилами испытания стабильности, что данные исследовании стабильности имеются у заявителя как минимум за 3 месяца (как минимум две пилотные или производственные партии с указанием номеров партий), и что соответствующие исследования стабильности будут закончены;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что соответствующие исследования стабильности были начаты в соответствии с общепринятыми правилами испытания стабильности, что данные исследовании стабильности имеются у заявителя как минимум за 3 месяца (как минимум две пилотные или производственные партии с указанием номеров партий), и что соответствующие исследования стабильности будут закончены;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указаны номера серий, использованные в исследованиях стабильности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указаны номера серий, использованные в исследованиях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отсутствия в заявке новых данных по биоэквивалентности;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отсутствия в заявке новых данных по биоэквивалентности;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качества для одной серии нового лекарственного средства;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качества для одной серии нового лекарственного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Сертификаты анализа лекарственного сырья на момент выпуска и конца хранения не изменены (за исключением средней массы)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Сертификаты анализа лекарственного сырья на момент выпуска и конца хранения не изменены (за исключением средней массы)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качественного состава первичной (внутренней) упаковки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Предложенный упаковочный материал должен быть, по меньшей мере, эквивалентным ранее одобренному материалу по соответствующим свойствам, и изменение не касается стерильной продукции. Изменение касается только одинакового вида упаковки и материала (например, блистер на блистер)</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 (при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1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Обновленная Краткая характеристика лекарственного препарата (SPC), маркировка, инструкция по медицинскому применению: I.В.3 -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Обновленная Краткая характеристика лекарственного препарата, маркировка и инструкция по медицинскому применению: 1.3.2-1.3.4,включающие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Состав: Упаковка (краткое описание) II А.2, II А.3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w:t>
            </w:r>
          </w:p>
          <w:p>
            <w:pPr>
              <w:spacing w:after="20"/>
              <w:ind w:left="20"/>
              <w:jc w:val="both"/>
            </w:pPr>
            <w:r>
              <w:rPr>
                <w:rFonts w:ascii="Times New Roman"/>
                <w:b w:val="false"/>
                <w:i w:val="false"/>
                <w:color w:val="000000"/>
                <w:sz w:val="20"/>
              </w:rPr>
              <w:t xml:space="preserve">
3.2.Р Лекарственный препарат: 3.2.Р.4 Система упаковка/укупорка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материалов: II С.3 Упаковочный материал (первичная и вторичная упаковка): II С.3.1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w:t>
            </w:r>
          </w:p>
          <w:p>
            <w:pPr>
              <w:spacing w:after="20"/>
              <w:ind w:left="20"/>
              <w:jc w:val="both"/>
            </w:pPr>
            <w:r>
              <w:rPr>
                <w:rFonts w:ascii="Times New Roman"/>
                <w:b w:val="false"/>
                <w:i w:val="false"/>
                <w:color w:val="000000"/>
                <w:sz w:val="20"/>
              </w:rPr>
              <w:t>
3.2.Р Лекарственный препарат:</w:t>
            </w:r>
          </w:p>
          <w:p>
            <w:pPr>
              <w:spacing w:after="20"/>
              <w:ind w:left="20"/>
              <w:jc w:val="both"/>
            </w:pPr>
            <w:r>
              <w:rPr>
                <w:rFonts w:ascii="Times New Roman"/>
                <w:b w:val="false"/>
                <w:i w:val="false"/>
                <w:color w:val="000000"/>
                <w:sz w:val="20"/>
              </w:rPr>
              <w:t xml:space="preserve">
3.2.Р.7 Система упаковка/укупорка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Результаты испытаний стабильности не менее чем 3-х промышленных или опытно-промышленных (пилотных) сериях</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Стабильность:</w:t>
            </w:r>
          </w:p>
          <w:p>
            <w:pPr>
              <w:spacing w:after="20"/>
              <w:ind w:left="20"/>
              <w:jc w:val="both"/>
            </w:pPr>
            <w:r>
              <w:rPr>
                <w:rFonts w:ascii="Times New Roman"/>
                <w:b w:val="false"/>
                <w:i w:val="false"/>
                <w:color w:val="000000"/>
                <w:sz w:val="20"/>
              </w:rPr>
              <w:t xml:space="preserve">
3.2. Р.8.1- 3.2. Р.8.3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для изменения в упаковочном материале и соответствующие научные исследования новой упаковки (сравнительные данные по проницаемости, например, для О2, CO2, влажность);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для изменения в упаковочном материале и соответствующие научные исследования новой упаковки (сравнительные данные по проницаемости, например, для О2, CO2, влажность);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полутвердых и жидких форм дозировки должно быть представлено доказательство того, что нет взаимодействия между лекарственным средством и упаковочным материалом (например, что нет перехода компонентов предлагаемого материала в содержимое лекарственного средства и нет потери компонентов лекарственного средства в упаковку);</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полутвердых и жидких форм дозировки должно быть представлено доказательство того, что нет взаимодействия между лекарственным средством и упаковочным материалом (например, что нет перехода компонентов предлагаемого материала в содержимое лекарственного средства и нет потери компонентов лекарственного средства в упаковку);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предоставлены данные валидации всех новых аналитических методик для упаковочного материала;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предоставлены данные валидации всех новых аналитических методик для упаковочного материала;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что соответствующие исследования стабильности были начаты в соответствии с общепринятыми правилами испытания стабильности, что данные исследовании стабильности имеются у заявителя как минимум за 3 месяца (как минимум две пилотные или производственные партии с указанием номеров партий), и что соответствующие исследования стабильности будут закончены;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что соответствующие исследования стабильности были начаты в соответствии с общепринятыми правилами испытания стабильности, что данные исследовании стабильности имеются у заявителя как минимум за 3 месяца (как минимум две пилотные или производственные партии с указанием номеров партий), и что соответствующие исследования стабильности будут закончены;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указаны номера серий, использованные в исследованиях стабильности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указаны номера серий, использованные в исследованиях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внешних изменений с нормативным документом по контролю качества и безопасности ЛС должны быть представлены данные (с предлагаемыми действиями) или сравнительные данные стабильности в условиях ускоренного старения и в обычных условиях препарата в старой и новой упаковке согласно соответствующему руководству по изучению стабильности;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внешних изменений с нормативным документом по контролю качества и безопасности ЛС должны быть представлены данные (с предлагаемыми действиями) или сравнительные данные стабильности в условиях ускоренного старения и в обычных условиях препарата в старой и новой упаковке согласно соответствующему руководству по изучению стабильности;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лекарственное средство все еще отвечает нормативному документу по контролю качества и безопасности ЛС на момент выпуска и конца хранения;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лекарственное средство все еще отвечает нормативному документу по контролю качества и безопасности ЛС на момент выпуска и конца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одного из показаний к применению</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препарата должна сохраняться и подтверждаться данными ретроспективных исследований, клинической безопасности и качества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Объяснения причины удаления показания и заявление того, что безопасность применения продукта сохраняется;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Объяснения причины удаления показания и заявление того, что безопасность применения продукта сохраняется;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Обновленная Краткая характеристика лекарственного препарата (SPC), маркировка, инструкция по медицинскому применению: I.В.3 -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Обновленная Краткая характеристика лекарственного препарата, маркировка и инструкция по медицинскому применению: 1.3.2-1.3.4, 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определяющий, когда изменение будет введено</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определяющий, когда изменение будет введено</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способа применения (введения)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препарата должна сохраняться и подтверждаться данными ретроспективных исследований, клинической безопасности и качества. Должны быть представлены подтверждения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Объяснения причины удаления способа применения (введения) и заявление того, что безопасность применения продукта сохраняется;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Объяснения причины удаления способа применения (введения) и заявление того, что безопасность применения продукта сохраняется;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Обновленная Краткая характеристика лекарственного препарата (SPC), маркировка, инструкция по медицинскому применению: I.В.3 -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Обновленная Краткая характеристика лекарственного препарата, маркировка и инструкция по медицинскому применению: 1.3.2-1.3.4, 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определяющий, когда изменение будет/было введено (от регуляторного органа).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определяющий, когда изменение будет/было введено (от регуляторного органа).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показаний к применению в утвержденной терапевтической области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Объяснения причины добавления показания и заявление того, что безопасность применения продукта сохраняется;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Объяснения причины добавления показания и заявление того, что безопасность применения продукта сохраняется;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Обновленная Краткая характеристика лекарственного препарата (SPC), маркировка, инструкция по медицинскому применению: I.В.3 -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Обновленная Краткая характеристика лекарственного препарата, маркировка и инструкция по медицинскому применению: 1.3.2-1.3.4, 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инструкции по медицинскому применению утвержденной при государственной регистрации/перерегистрации в РК;</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инструкции по медицинскому применению утвержденной при государственной регистрации/перерегистрации в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определяющий, когда изменение будет введено;</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определяющий, когда изменение будет введено;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IV:</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2, 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клинических исследований, пострегистрационных исследований</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клинических исследований, пострегистрационных исследований</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нового/новых побочных действий в инструкцию по медицинскому применению</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Объяснения причины добавления побочных действий и заявление того, что безопасность применения препарата сохраняется;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Объяснения причины добавления побочных действий и заявление того, что безопасность применения препарата сохраняется;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Обновленная Краткая характеристика лекарственного препарата (SPC), маркировка, инструкция по медицинскому применению: I.В.3 -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Обновленная Краткая характеристика лекарственного препарата, маркировка и инструкция по медицинскому применению: 1.3.2-1.3.4, 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инструкции по медицинскому применению утвержденной при государственной регистрации/перерегистрации в РК</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инструкции по медицинскому применению утвержденной при государственной регистрации/перерегистрации в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IС, IV:</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2,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клинических исследований, пострегистрационных исследований; данные фармаконадзора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клинических исследований, пострегистрационных исследований; данные фармаконадзора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или удаление противопоказаний в инструкцию по медицинскому применению</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Объяснения причины добавления или удаления противопоказаний побочных действий и заявление того, что безопасность применения препарата сохраняется;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Объяснения причины добавления или удаления противопоказаний побочных действий и заявление того, что безопасность применения препарата сохраняется;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Обновленная Краткая характеристика лекарственного препарата (SPC), маркировка, инструкция по медицинскому применению: I.В.3 -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Обновленная Краткая характеристика лекарственного препарата, маркировка и инструкция по медицинскому применению: 1.3.2-1.3.4, 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инструкции по медицинскому применению утвержденной при государственной регистрации/перерегистрации в РК;</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инструкции по медицинскому применению утвержденной при государственной регистрации/перерегистрации в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IС, IV:</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2,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клинических исследований, пострегистрационных исследований; данные фармаконадзора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клинических исследований, пострегистрационных исследований; данные фармаконадзора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нового/новых предостережения при медицинском применении лекарственного препарата в инструкцию по медицинскому применению</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препарата должна сохраняться и подтверждаться данными клинических исследований, клинической безопасности. Должны быть представлены их подтверждения.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Объяснения причины добавления нового/новых предостережения (ий) побочных действий и заявление того, что безопасность применения препарата сохраняется;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Объяснения причины добавления нового/новых предостережения (ий) побочных действий и заявление того, что безопасность применения препарата сохраняется;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Обновленная Краткая характеристика лекарственного препарата (SPC), маркировка, инструкция по медицинскому применению: I.В.3 -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Обновленная Краткая характеристика лекарственного препарата, маркировка и инструкция по медицинскому применению: 1.3.2-1.3.4, 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инструкции по медицинскому применению утвержденной при государственной регистрации/перерегистрации в РК;</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инструкции по медицинскому применению утвержденной при государственной регистрации/перерегистрации в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IС, IV:</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2,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клинических исследований, пострегистрационных исследований; данные фармаконадзора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клинических исследований, пострегистрационных исследований; данные фармаконадзора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отпуска из аптек</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препарата должна сохраняться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Объяснения причины изменения условий отпуска и заявление того, что безопасность применения препарата сохраняется;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Объяснения причины изменения условий отпуска и заявление того, что безопасность применения препарата сохраняется;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Обновленная Краткая характеристика лекарственного препарата (SPC), маркировка, инструкция по медицинскому применению: I.В.3 -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Обновленная Краткая характеристика лекарственного препарата, маркировка и инструкция по медицинскому применению: 1.3.2-1.3.4, 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инструкции по медицинскому применению утвержденной при государственной регистрации/перерегистрации в РК;</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инструкции по медицинскому применению утвержденной при государственной регистрации/перерегистрации в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IС, IV:</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2,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клинических исследований, пострегистрационных исследований; данные фармаконадзора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клинических исследований, пострегистрационных исследований; данные фармаконадзора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изменение условий отпуска в стране-производителя (от регуляторного органа)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изменение условий отпуска в стране-производителя (от регуляторного органа)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инструкцию по медицинскому применению общих сведений о лекарственном препарате, производителе, представительстве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применения препарата должно сохраняться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Обновленная Краткая характеристика лекарственного препарата (SPC), маркировка, инструкция по медицинскому применению: I.В.3 -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Обновленная Краткая характеристика лекарственного препарата, маркировка и инструкция по медицинскому применению: 1.3.2-1.3.4, включающие предлагаемое изменение;</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Добавление или замена измерительного устройства для оральных жидких дозировочных форм и других дозировочных форм</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где возможно точность предлагаемого измерительного устройства должны быть совместимы с утвержденной нозологией</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Обновленная Краткая характеристика лекарственного препарата (SPC), маркировка, инструкция по медицинскому применению: I.В.3 -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Обновленная Краткая характеристика лекарственного препарата, маркировка и инструкция по медицинскому применению: 1.3.2-1.3.4, 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Состав: Упаковка (краткое описание) II А.2, II А.3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Основные данные: 3.2.Р Лекарственный препарат: 3.2.Р.4 Система упаковка/укупорка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материалов: II С.3 Упаковочный материал (первичная и вторичная упаковка): II С.3.1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Основные данные: 3.2.Р Лекарственный препарат: 3.2.Р.7 Система упаковка/укупорка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устройства (с детальным изображением) и, где есть необходимость, имя поставщика;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устройства (с детальным изображением) и, где есть необходимость, имя поставщика;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образцы нового измерительного устройств, где есть необходимость;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образцы нового измерительного устройств, где есть необходимость;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того, что размер и точность предлагаемого измерительного устройства совместимы с нозологией, приведенной в краткой характеристике препарата;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доказательство того, что размер и точность предлагаемого измерительного устройства совместимы с нозологией, приведенной в краткой характеристике препарата;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организациипроизводителя (производителей) активной субстанции, добавление новой организации-производителя (производителей) активной субстанции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ЛС, метод синтеза и процедуры контроля качества активной субстанции должны быть идентичны утвержденным. Активная субстанция не является веществом биологического характера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Административные данные: I А.8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w:t>
            </w:r>
          </w:p>
          <w:p>
            <w:pPr>
              <w:spacing w:after="20"/>
              <w:ind w:left="20"/>
              <w:jc w:val="both"/>
            </w:pPr>
            <w:r>
              <w:rPr>
                <w:rFonts w:ascii="Times New Roman"/>
                <w:b w:val="false"/>
                <w:i w:val="false"/>
                <w:color w:val="000000"/>
                <w:sz w:val="20"/>
              </w:rPr>
              <w:t>
3.2.S Лекарственное вещество (для лекарственных препаратов, которые содержат более одного лекарственного вещества, информация предоставляется в полном объеме относительно каждого из них): 3.2.S.1.1-3.2.S.4.5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данных: II С.1 Активная субстанция: IIС1.1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F: Результаты испытания стабильности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3.2.S.7 Стабильность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анализа как минимум двух производственных партий (минимум пилотный размер);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анализа как минимум двух производственных партий (минимум пилотный размер);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вакцин, токсинов, сывороток и аллергенов, лекарственных средств, получаемых из крови человека или плазмы, медицинских продуктов ветеринарной иммунологии и продуктов, получаемых в биотехнологии, для которых производственный процесс является важной составляющей качества продукта, должны быть представлены данные по стабильности за 6 месяцев в соответствии с общепринятыми правилами испытания стабильности для активной субстанции и продукта, произведенного с этой субстанцией. Более того, декларация того, что соответствующие исследования стабильности реального времени будут закончены;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вакцин, токсинов, сывороток и аллергенов, лекарственных средств, получаемых из крови человека или плазмы, медицинских продуктов ветеринарной иммунологии и продуктов, получаемых в биотехнологии, для которых производственный процесс является важной составляющей качества продукта, должны быть представлены данные по стабильности за 6 месяцев в соответствии с общепринятыми правилами испытания стабильности для активной субстанции и продукта, произведенного с этой субстанцией. Более того, декларация того, что соответствующие исследования стабильности реального времени будут закончены;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сравнительные данные по качеству заявленных производителем активной субстанции с ранее утвержденными данными;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по качеству заявленных производителем активной субстанции с ранее утвержденными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метод синтеза (метод приготовления*, например, для травяных лекарственных средств), методики контроля качества и нормативный документ по контролю качества и безопасности активной субстанции те же, которые были утверждены.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метод синтеза (метод приготовления*, например, для травяных лекарственных средств), методики контроля качества и нормативный документ по контролю качества и безопасности активной субстанции те же, которые были утверждены.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твердых лекарственных форм орального применения данные исследований, что подтверждают отсутствие изменений относительно профиля растворения для лекарственного средства, который испытал изменения, установленного минимум на двух опытно-промышленных сериях или промышленных сериях, при сравнении с профилем растворения лекарственного средства, в состав которого входит активная субстанция от предыдущего утвержденного производителя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твердых лекарственных форм орального применения данные исследований, что подтверждают отсутствие изменений относительно профиля растворения для лекарственного средства, который испытал изменения, установленного минимум на двух опытно- промышленных сериях или промышленных сериях, при сравнении с профилем растворения лекарственного средства, в состав которого входит активная субстанция от предыдущего утвержденного производителя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имени организации-производителя активной субстанции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активной субстанции должен остаться тем же.</w:t>
            </w:r>
          </w:p>
          <w:p>
            <w:pPr>
              <w:spacing w:after="20"/>
              <w:ind w:left="20"/>
              <w:jc w:val="both"/>
            </w:pPr>
            <w:r>
              <w:rPr>
                <w:rFonts w:ascii="Times New Roman"/>
                <w:b w:val="false"/>
                <w:i w:val="false"/>
                <w:color w:val="000000"/>
                <w:sz w:val="20"/>
              </w:rPr>
              <w:t>
Место производства не изменилось</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Административный данные: I А.8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 3.2.S Лекарственное вещество (для лекарственных препаратов, которые содержат более одного лекарственного вещества, информация предоставляется в полном объеме относительно каждого из них): 3.2.S.1.1-3.2.S.4.5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данных: II С.1 Активная субстанция: IIС1.1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 3.2.S Лекарственное вещество (для лекарственных препаратов, которые содержат более одного лекарственного вещества, информация предоставляется в полном объеме относительно каждого из них): 3.2.S.4.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декларация о том, что место производства осталось тем же;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декларация о том, что место производства осталось тем 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определяющий, когда изменение будет введено.</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определяющий, когда изменение будет введено.</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поставщика промежуточной смеси, используемой в производстве активной субстанции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ЛС, метод синтеза и процедуры контроля качества активной субстанции должны быть теми же, которые были уже утверждены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Административный данные: I А.8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w:t>
            </w:r>
          </w:p>
          <w:p>
            <w:pPr>
              <w:spacing w:after="20"/>
              <w:ind w:left="20"/>
              <w:jc w:val="both"/>
            </w:pPr>
            <w:r>
              <w:rPr>
                <w:rFonts w:ascii="Times New Roman"/>
                <w:b w:val="false"/>
                <w:i w:val="false"/>
                <w:color w:val="000000"/>
                <w:sz w:val="20"/>
              </w:rPr>
              <w:t>
3.2.S Лекарственное вещество (для лекарственных препаратов, которые содержат более одного лекарственного вещества, информация предоставляется в полном объеме относительно каждого из них): 3.2.S.1.1-3.2.S.4.5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данных: II С.1 Активная субстанция: IIС 1.1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w:t>
            </w:r>
          </w:p>
          <w:p>
            <w:pPr>
              <w:spacing w:after="20"/>
              <w:ind w:left="20"/>
              <w:jc w:val="both"/>
            </w:pPr>
            <w:r>
              <w:rPr>
                <w:rFonts w:ascii="Times New Roman"/>
                <w:b w:val="false"/>
                <w:i w:val="false"/>
                <w:color w:val="000000"/>
                <w:sz w:val="20"/>
              </w:rPr>
              <w:t>
3.2.S Лекарственное вещество (для лекарственных препаратов, которые содержат более одного лекарственного вещества, информация предоставляется в полном объеме относительно каждого из них): 3.2.S.4.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F: Результаты испытания стабильности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3.2.S.7 Стабильность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анализа как минимум двух производственных партий (минимум пилотный размер) промежуточной смеси и активной субстанции;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анализа как минимум двух производственных партий (минимум пилотный размер) промежуточной смеси и активной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том, что метод синтеза (где возможно, метод приготовления*, например, для травяных лекарственных средств), методики контроля качества и характеристики промежуточной смеси и активной субстанции те же самые, которые были утверждены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том, что метод синтеза (где возможно, метод приготовления*, например, для травяных лекарственных средств), методики контроля качества и характеристики промежуточной смеси и активной субстанции те же самые, которые были утверждены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Незначительные изменения в процессе производства активной субстанции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ЛС, на субстанцию не подвергался нежелательным изменениям. Не произошло изменений физических свойств субстанции. Не прибавилось новых примесей или не произошло изменения уровня примесей которые требуют проведения дополнительных исследований по безопасности применения конечного продукта. Активная субстанция не является веществом биологического происхождения. Способ синтеза не меняется.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изменения: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изменения:</w:t>
            </w:r>
          </w:p>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данных: II С.1 Активная субстанция: IIС 1.1 включая прямое сравнение настоящего процесса и нового процесса производства;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w:t>
            </w:r>
          </w:p>
          <w:p>
            <w:pPr>
              <w:spacing w:after="20"/>
              <w:ind w:left="20"/>
              <w:jc w:val="both"/>
            </w:pPr>
            <w:r>
              <w:rPr>
                <w:rFonts w:ascii="Times New Roman"/>
                <w:b w:val="false"/>
                <w:i w:val="false"/>
                <w:color w:val="000000"/>
                <w:sz w:val="20"/>
              </w:rPr>
              <w:t>
3.2.S Лекарственное вещество (для лекарственных препаратов, которые содержат более одного лекарственного вещества, информация предоставляется в полном объеме относительно каждого из них): 3.2.S.1.1-3.2.S.4.5, включая прямое сравнение настоящего процесса и нового процесса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анализа как минимум двух производственных партий (минимум пилотный размер);</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анализа как минимум двух производственных партий (минимум пилотный размер);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вакцин, токсинов, сывороток и аллергенов, лекарственных средств, получаемых из крови человека или плазмы, медицинских продуктов ветеринарной иммунологии и продуктов, получаемых в биотехнологии, для которых производственный процесс является важной составляющей качества продукта, должны быть представлены данные по стабильности за 6 месяцев в соответствии с общепринятыми правилами испытания стабильности для активной субстанции и продукта, произведенного с этой субстанцией. Более того, декларация того, что соответствующие исследования стабильности реального времени будут закончены;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вакцин, токсинов, сывороток и аллергенов, лекарственных средств, получаемых из крови человека или плазмы, медицинских продуктов ветеринарной иммунологии и продуктов, получаемых в биотехнологии, для которых производственный процесс является важной составляющей качества продукта, должны быть представлены данные по стабильности за 6 месяцев в соответствии с общепринятыми правилами испытания стабильности для активной субстанции и продукта, произведенного с этой субстанцией. Более того, декларация того, что соответствующие исследования стабильности реального времени будут закончены;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внешних спецификаций должны быть представлены данные (с предлагаемыми действиями);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внешних спецификаций должны быть представлены данные (с предлагаемыми действиями);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что любые новые потенциальные примеси могут быть обнаружены на приемлемом уровне обнаружения; декларация о том, что нет новых примесей или что нет увеличения уровня содержания примесей, которые требуют дальнейших изучений безопасности; данные о валидации всех новых аналитических методик (где есть необходимость – смотри также изменение 38);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что любые новые потенциальные примеси могут быть обнаружены на приемлемом уровне обнаружения; декларация о том, что нет новых примесей или что нет увеличения уровня содержания примесей, которые требуют дальнейших изучений безопасности; данные о валидации всех новых аналитических методик (где есть необходимость – смотри также изменение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активной субстанции не изменились (смотрите также изменение 27) или в случае наличия любого изменения в нормативном документе по контролю качества и безопасности лекарственного средства (т.е. ужесточение), должны быть предоставлены тексты действующего и предлагаемого нормативного документа по контролю качества и безопасности лекарственного средства;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активной субстанции не изменились (смотрите также изменение 27) или в случае наличия любого изменения в нормативном документе по контролю качества и безопасности лекарственного средства (т.е. ужесточение), должны быть предоставлены тексты действующего и предлагаемого по контролю качества и безопасности лекарственного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утвержденных нормативного документа по контролю качества и безопасности активной субстанции.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утвержденных нормативного документа по контролю качества и безопасности активной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предоставлены описание аналитической методологии и данные о валидации всех новых аналитических методик (где есть необходимость – см. также изменение 38).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предоставлены описание аналитической методологии и данные о валидации всех новых аналитических методик (где есть необходимость – см. также изменение 38).</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размера производственной партии активной субстанции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 10 раз в сравнении с оригинальным размером серии, утвержденным при регистрации, уменьшение обьема производства - IБ</w:t>
            </w:r>
          </w:p>
          <w:p>
            <w:pPr>
              <w:spacing w:after="20"/>
              <w:ind w:left="20"/>
              <w:jc w:val="both"/>
            </w:pPr>
            <w:r>
              <w:rPr>
                <w:rFonts w:ascii="Times New Roman"/>
                <w:b w:val="false"/>
                <w:i w:val="false"/>
                <w:color w:val="000000"/>
                <w:sz w:val="20"/>
              </w:rPr>
              <w:t>
Б) Свыше 10 раз в сравнении с оригинальным размером серии, утвержденном при государственной регистрации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контролю качества субстанции должны показать, что не произошло нарушения целостности производства или физических свойств субстанции. Активная субстанция не является веществом биологического происхождения.</w:t>
            </w:r>
          </w:p>
          <w:p>
            <w:pPr>
              <w:spacing w:after="20"/>
              <w:ind w:left="20"/>
              <w:jc w:val="both"/>
            </w:pPr>
            <w:r>
              <w:rPr>
                <w:rFonts w:ascii="Times New Roman"/>
                <w:b w:val="false"/>
                <w:i w:val="false"/>
                <w:color w:val="000000"/>
                <w:sz w:val="20"/>
              </w:rPr>
              <w:t>
Изменения не должны влиять на воспроизводимость процесса производства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данных: II С.1 Активная субстанция: II С 1.1 данные анализа (в виде сравнительной таблицы) как минимум одной производственной партии (серии) настоящего и предлагаемого размера;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w:t>
            </w:r>
          </w:p>
          <w:p>
            <w:pPr>
              <w:spacing w:after="20"/>
              <w:ind w:left="20"/>
              <w:jc w:val="both"/>
            </w:pPr>
            <w:r>
              <w:rPr>
                <w:rFonts w:ascii="Times New Roman"/>
                <w:b w:val="false"/>
                <w:i w:val="false"/>
                <w:color w:val="000000"/>
                <w:sz w:val="20"/>
              </w:rPr>
              <w:t>
3.2.S Лекарственное вещество (для лекарственных препаратов, которые содержат более одного лекарственного вещества, информация предоставляется в полном объеме относительно каждого из них): 3.2.S.1.1-3.2.S.4.5, данные анализа (в виде сравнительной таблицы) как минимум одной производственной партии (серии) настоящего и предлагаемого размера;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следующих двух полных производственных партий должны предоставляться по требованию или о них должно быть официально сообщено при несоответствии нормативного документа по контролю качества и безопасности лекарственных средств (с предлагаемым действием);</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следующих двух полных производственных партий должны предоставляться по требованию или о них должно быть официально сообщено при несоответствии нормативного документа по контролю качества и безопасности лекарственных средств (с предлагаемым действием);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вакцин, токсинов, сывороток и аллергенов, лекарственных средств, получаемых из крови человека или плазмы, медицинских продуктов ветеринарной иммунологии и продуктов, получаемых в биотехнологии, для которых производственный процесс является важной составляющей качества продукта, должны быть представлены данные по стабильности за 6 месяцев в соответствии с общепринятыми правилами испытания стабильности для активной субстанции и продукта, произведенного с этой субстанцией. Более того, декларация того, что соответствующие исследования стабильности реального времени будут закончены; в случае внешних спецификаций должны быть представлены данные (с предлагаемыми действиями);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вакцин, токсинов, сывороток и аллергенов, лекарственных средств, получаемых из крови человека или плазмы, медицинских продуктов ветеринарной иммунологии и продуктов, получаемых в биотехнологии, для которых производственный процесс является важной составляющей качества продукта, должны быть представлены данные по стабильности за 6 месяцев в соответствии с общепринятыми правилами испытания стабильности для активной субстанции и продукта, произведенного с этой субстанцией. Более того, декларация того, что соответствующие исследования стабильности реального времени будут закончены; в случае внешних спецификаций должны быть представлены данные (с предлагаемыми действиями);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активной субстанции не изменилась; копия утвержденных нормативных документов по контролю качества и безопасности активной субстанции;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активной субстанции не изменилась; копия утвержденных нормативных документов по контролю качества и безопасности активной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быть представлено доказательство, что любые новые потенциальные примеси могут быть обнаружены на приемлемом уровне обнаружения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быть представлено доказательство, что любые новые потенциальные примеси могут быть обнаружены на приемлемом уровне обнаружения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анализа для серий предложенного размера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анализа для серий предложенного размера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нормативного документа по контролю за качеством и безопасностью активной субстанции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должен быть ужесточен или добавлены новые тесты по контролю качества и пределы колебания параметров субстанции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данных: II С.1 Активная субстанция: II С 1.1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Основные данные:</w:t>
            </w:r>
          </w:p>
          <w:p>
            <w:pPr>
              <w:spacing w:after="20"/>
              <w:ind w:left="20"/>
              <w:jc w:val="both"/>
            </w:pPr>
            <w:r>
              <w:rPr>
                <w:rFonts w:ascii="Times New Roman"/>
                <w:b w:val="false"/>
                <w:i w:val="false"/>
                <w:color w:val="000000"/>
                <w:sz w:val="20"/>
              </w:rPr>
              <w:t>
3.2.S Лекарственное вещество (для лекарственных препаратов, которые содержат более одного лекарственного вещества, информация предоставляется в полном объеме относительно каждого из них): 3.2.S.1.1-3.2.S.4.5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анализа как минимум 2 пилотных производственных партий, включающие все тесты нормативного документа по контролю качества и безопасности активной субстанции, должны быть предоставлены данные о валидации всех новых аналитических методик (где есть необходимость, смотри также изменение 38):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анализа как минимум 2 пилотных производственных партий, включающие все тесты нормативного документа по контролю качества и безопасности активной субстанции, должны быть предоставлены данные о валидации всех новых аналитических методик (где есть необходимость, смотри также изменение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профиля растворения конечного продукта (где есть необходимость) из как минимум одной пилотной производственной партии, содержащей активную субстанцию, соответствующие действующему и предлагаемому нормативному документу по контролю качества и безопасности активной субстанции;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профиля растворения конечного продукта (где есть необходимость) из как минимум одной пилотной производственной партии, содержащей активную субстанцию, соответствующие действующему и предлагаемому нормативному документу по контролю качества и безопасности активной субстанции;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 перечень новых и старых нормативных документов по контролю качества и безопасности активной субстанции.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 перечень новых и старых нормативных документов по контролю качества и безопасности активной субстанции.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Незначительные изменения в производстве лекарственного средства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лекарственного средства не подвергался нежелательным изменениям. Новый процесс должен обеспечить производство идентичного лекарственного средства относительно всех аспектов качества, безопасности и эффективности. Технология производства не изменилась. Лекарственное средство не содержит веществ биологического происхождения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Сведения о производстве: II.В.1-II.В.4 которая включает: для суспензий (в которых активная субстанция находится в нерастворенной форме): данные о соответствующей валидации изменения, включая представление микроскопических изображений (микрофотографии) частиц для проверки видимых изменений распределения по размерам и структуры частиц.</w:t>
            </w:r>
          </w:p>
          <w:p>
            <w:pPr>
              <w:spacing w:after="20"/>
              <w:ind w:left="20"/>
              <w:jc w:val="both"/>
            </w:pPr>
            <w:r>
              <w:rPr>
                <w:rFonts w:ascii="Times New Roman"/>
                <w:b w:val="false"/>
                <w:i w:val="false"/>
                <w:color w:val="000000"/>
                <w:sz w:val="20"/>
              </w:rPr>
              <w:t>
</w:t>
            </w:r>
            <w:r>
              <w:rPr>
                <w:rFonts w:ascii="Times New Roman"/>
                <w:b w:val="false"/>
                <w:i/>
                <w:color w:val="000000"/>
                <w:sz w:val="20"/>
              </w:rPr>
              <w:t>Для твердых лекарственных форм:</w:t>
            </w:r>
          </w:p>
          <w:p>
            <w:pPr>
              <w:spacing w:after="20"/>
              <w:ind w:left="20"/>
              <w:jc w:val="both"/>
            </w:pPr>
            <w:r>
              <w:rPr>
                <w:rFonts w:ascii="Times New Roman"/>
                <w:b w:val="false"/>
                <w:i w:val="false"/>
                <w:color w:val="000000"/>
                <w:sz w:val="20"/>
              </w:rPr>
              <w:t>
данные профиля растворения одной репрезентативной промышленной серии и сравнительные данные последних 3 производственных партий из предыдущего процесса;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Производство:</w:t>
            </w:r>
          </w:p>
          <w:p>
            <w:pPr>
              <w:spacing w:after="20"/>
              <w:ind w:left="20"/>
              <w:jc w:val="both"/>
            </w:pPr>
            <w:r>
              <w:rPr>
                <w:rFonts w:ascii="Times New Roman"/>
                <w:b w:val="false"/>
                <w:i w:val="false"/>
                <w:color w:val="000000"/>
                <w:sz w:val="20"/>
              </w:rPr>
              <w:t>
3.2.Р.3.1-3.2.Р.3.5 которая включает: для суспензий (в которых активная субстанция находится в нерастворенной форме): данные о соответствующей валидации изменения, включая представление микроскопических изображений (микрофотографии) частиц для проверки видимых изменений распределения по размерам и структуры частиц.</w:t>
            </w:r>
          </w:p>
          <w:p>
            <w:pPr>
              <w:spacing w:after="20"/>
              <w:ind w:left="20"/>
              <w:jc w:val="both"/>
            </w:pPr>
            <w:r>
              <w:rPr>
                <w:rFonts w:ascii="Times New Roman"/>
                <w:b w:val="false"/>
                <w:i w:val="false"/>
                <w:color w:val="000000"/>
                <w:sz w:val="20"/>
              </w:rPr>
              <w:t>
</w:t>
            </w:r>
            <w:r>
              <w:rPr>
                <w:rFonts w:ascii="Times New Roman"/>
                <w:b w:val="false"/>
                <w:i/>
                <w:color w:val="000000"/>
                <w:sz w:val="20"/>
              </w:rPr>
              <w:t>Для твердых лекарственных форм:</w:t>
            </w:r>
          </w:p>
          <w:p>
            <w:pPr>
              <w:spacing w:after="20"/>
              <w:ind w:left="20"/>
              <w:jc w:val="both"/>
            </w:pPr>
            <w:r>
              <w:rPr>
                <w:rFonts w:ascii="Times New Roman"/>
                <w:b w:val="false"/>
                <w:i w:val="false"/>
                <w:color w:val="000000"/>
                <w:sz w:val="20"/>
              </w:rPr>
              <w:t>
данные профиля растворения одной репрезентативной промышленной серии и сравнительные данные последних 3 производственных партий из предыдущего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следующих 2 полных производственных серий должны представляться по требованию или о них должно быть официально сообщено при несоответствии нормативного документа по контролю качества и безопасности лекарственных средств (с предлагаемым действием);</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следующих 2 полных производственных серий должны представляться по требованию или о них должно быть официально сообщено при несоответствии нормативного документа по контролю качества и безопасности лекарственных средств (с предлагаемым действием);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лекарственного средства на момент выпуска и конца хранения не были изменены или в случае наличия любого изменения в нормативном документе по контролю качества и безопасности лекарственного средства (т.е. ужесточение), должны быть предоставлены тексты действующих и предлагаемого нормативного документа по контролю качества и безопасности лекарственного средства;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лекарственного средства на момент выпуска и конца хранения не были изменены или в случае наличия любого изменения в нормативном документе по контролю качества и безопасности лекарственного средства (т.е. ужесточение), должны быть предоставлены тексты действующих и предлагаемого нормативного документа по контролю качества и безопасности лекарственного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отсутствия в заявке новых данных по биоэквивалентности;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отсутствия в заявке новых данных по биоэквивалентности;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изменения процесса стерилизации должны быть представлены обоснование и проверка достоверности.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изменения процесса стерилизации должны быть представлены обоснование и проверка достоверности.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спецификаций при выпуске и на протяжении срока пригодности.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спецификаций при выпуске и на протяжении срока пригодности.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указаны номера серий, использованные при исследовании стабильности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указаны номера серий, использованные при исследовании стабильности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контроле за незавершенным производством</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лекарственного средства должен быть ужесточен или добавлены новые тесты по контролю качества и пределы колебания параметров</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B: Сведения о производстве: II.В.1- II.В.4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Производство:</w:t>
            </w:r>
          </w:p>
          <w:p>
            <w:pPr>
              <w:spacing w:after="20"/>
              <w:ind w:left="20"/>
              <w:jc w:val="both"/>
            </w:pPr>
            <w:r>
              <w:rPr>
                <w:rFonts w:ascii="Times New Roman"/>
                <w:b w:val="false"/>
                <w:i w:val="false"/>
                <w:color w:val="000000"/>
                <w:sz w:val="20"/>
              </w:rPr>
              <w:t>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D: Методы контроля качества промежуточных продуктов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 Контроль критических этапов и промежуточной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предоставлены описание аналитическими методологии и данные о валидации всех новых аналитических методик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предоставлены описание аналитическими методологии и данные о валидации всех новых аналитических методик (где есть необходимость).</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размера производственной партии (серии) готового продукта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 10 раз в сравнении с первичным размером серии, утвержденным при регистрации: IБ</w:t>
            </w:r>
          </w:p>
          <w:p>
            <w:pPr>
              <w:spacing w:after="20"/>
              <w:ind w:left="20"/>
              <w:jc w:val="both"/>
            </w:pPr>
            <w:r>
              <w:rPr>
                <w:rFonts w:ascii="Times New Roman"/>
                <w:b w:val="false"/>
                <w:i w:val="false"/>
                <w:color w:val="000000"/>
                <w:sz w:val="20"/>
              </w:rPr>
              <w:t>
Б)уменьшение до 10 раз: IБ</w:t>
            </w:r>
          </w:p>
          <w:p>
            <w:pPr>
              <w:spacing w:after="20"/>
              <w:ind w:left="20"/>
              <w:jc w:val="both"/>
            </w:pPr>
            <w:r>
              <w:rPr>
                <w:rFonts w:ascii="Times New Roman"/>
                <w:b w:val="false"/>
                <w:i w:val="false"/>
                <w:color w:val="000000"/>
                <w:sz w:val="20"/>
              </w:rPr>
              <w:t>
В) другие случаи: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не должно затрагивать целостность процесса производства. Изменения касается только стандартных лекарственных форм быстрого высвобождения для перорального применения и нестерильных жидких лекарственных форм. Лекарственное средство не относится к лекарственным средствам, содержащим вещества биологического происхождения.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изменения: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изменения: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B: Сведения о производстве:</w:t>
            </w:r>
          </w:p>
          <w:p>
            <w:pPr>
              <w:spacing w:after="20"/>
              <w:ind w:left="20"/>
              <w:jc w:val="both"/>
            </w:pPr>
            <w:r>
              <w:rPr>
                <w:rFonts w:ascii="Times New Roman"/>
                <w:b w:val="false"/>
                <w:i w:val="false"/>
                <w:color w:val="000000"/>
                <w:sz w:val="20"/>
              </w:rPr>
              <w:t>
II.В.1 - II.В.4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Производство:</w:t>
            </w:r>
          </w:p>
          <w:p>
            <w:pPr>
              <w:spacing w:after="20"/>
              <w:ind w:left="20"/>
              <w:jc w:val="both"/>
            </w:pPr>
            <w:r>
              <w:rPr>
                <w:rFonts w:ascii="Times New Roman"/>
                <w:b w:val="false"/>
                <w:i w:val="false"/>
                <w:color w:val="000000"/>
                <w:sz w:val="20"/>
              </w:rPr>
              <w:t>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анализа как минимум одной производственной партии настоящего и предлагаемого размеров.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анализа как минимум одной производственной партии настоящего и предлагаемого размеров.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анализа следующих двух полных производственных партии должны предоставляться по требованию или должно быть официально сообщено при несоответствии нормативного документа по контролю качества и безопасности (с предлагаемым действием);</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анализа следующих двух полных производственных партии должны предоставляться по требованию или должно быть официально сообщено при несоответствии нормативного документа по контролю качества и безопасности (с предлагаемым действием);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продуктов, для которых обязателен тест однородности состава: должны быть представлены данные гомогенного распределения активной субстанции в производственной партии;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продуктов, для которых обязателен тест однородности состава: должны быть представлены данные гомогенного распределения активной субстанции в производственной партии;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лекарственного средства на момент выпуска и конца хранения не изменились;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лекарственного средства на момент выпуска и конца хранения не изменились;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утвержденных спецификаций при выпуске и на протяжении срока пригодности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утвержденных спецификаций при выпуске и на протяжении срока пригодности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относительно количества серий и их номера, использованные в валидационных исследованиях, или протокол (схема) валидации.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относительно количества серий и их номера, использованные в валидационных исследованиях, или протокол (схема) валидации.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указаны номера серий, использованные в исследованиях стабильности.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указаны номера серий, использованные в исследованиях стабильности.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нормативного документа по контролю за качеством и безопасностью лекарственного средства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сужение допустимых границ: IБ</w:t>
            </w:r>
          </w:p>
          <w:p>
            <w:pPr>
              <w:spacing w:after="20"/>
              <w:ind w:left="20"/>
              <w:jc w:val="both"/>
            </w:pPr>
            <w:r>
              <w:rPr>
                <w:rFonts w:ascii="Times New Roman"/>
                <w:b w:val="false"/>
                <w:i w:val="false"/>
                <w:color w:val="000000"/>
                <w:sz w:val="20"/>
              </w:rPr>
              <w:t>
Б) дополнение нового показателя: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лекарственного средства должен быть ужесточен или добавлены новые тесты по контролю качества и пределы колебания параметров</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предоставлены описание аналитической методологии и данные о валидации всех новых аналитических методик (где есть необходимость);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предоставлены описание аналитической методологии и данные о валидации всех новых аналитических методик (где есть необходимость);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профиля растворения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профиля растворения (где есть необходимость);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сравнительные данные анализа как минимум 2 пилотных/производственных партий, включающие все тесты нормативный документ по контролю качества и безопасности лекарственных средств;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сравнительные данные анализа как минимум 2 пилотных/производственных партий, включающие все тесты нормативный документ по контролю качества и безопасности лекарственных средств;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 список новых и старых нормативных документов по контролю качества и безопасности готового продукта на момент выпуска и конца хранения.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 список новых и старых нормативных документов по контролю качества и безопасности готового продукта на момент выпуска и конца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синтеза или утилизации наполнителей, не указанных в Фармакопее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лекарственного средства не подвергался нежелательным изменениям. Не прибавилось новых примесей или не произошло изменения уровня примесейчто требует проведения исследований по безопасности применения готового продукта. Не произошло изменений физико-химических свойств конечного продукта. Вспомогательное вещество не является веществом биологического происхождения.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данных: II С.1 Активная субстанция: II С 1.1, которая содержит соответствующие данные о валидации;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Лекарственный препарат: 3.2.Р.4. Контроль вспомогательных веществ, которая содержит соответствующие данные о валидации;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сравнительные данные анализа как минимум 2 производственных партии;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сравнительные данные анализа как минимум 2 производственных партии;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спецификации наполнителей не были изменены или в случае наличия любого изменения в спецификациях (например, ужесточение), должны быть предоставлены тексты действующих и предлагаемых спецификаций (при возможности, располагая информацию для сравнения рядом друг с другом);</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спецификации наполнителей не были изменены или в случае наличия любого изменения в спецификациях (например, ужесточение), должны быть предоставлены тексты действующих и предлагаемых спецификаций (при возможности, располагая информацию для сравнения рядом друг с другом);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не прибавилось новых примесей, или не произошло изменения уровня примесей, которые требуют проведения дополнительных исследований безопасности.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не прибавилось новых примесей, или не произошло изменения уровня примесей, которые требуют проведения дополнительных исследований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утвержденных и новых (при необходимости) спецификаций наполнителей</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утвержденных и новых (при необходимости) спецификаций наполнителей</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спецификации наполнителей лекарственного средства (исключая компоненты вакцин)</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сужение допустимых границ: IБ</w:t>
            </w:r>
          </w:p>
          <w:p>
            <w:pPr>
              <w:spacing w:after="20"/>
              <w:ind w:left="20"/>
              <w:jc w:val="both"/>
            </w:pPr>
            <w:r>
              <w:rPr>
                <w:rFonts w:ascii="Times New Roman"/>
                <w:b w:val="false"/>
                <w:i w:val="false"/>
                <w:color w:val="000000"/>
                <w:sz w:val="20"/>
              </w:rPr>
              <w:t>
Б) дополнение нового показателя: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должна быть ужесточена или добавлены новые тесты по контролю качества и пределы колебания параметров</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данных: II С.2 Вспомогательные вещества: II С 2.1;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 Лекарственный препарат: 3.2.Р.4 Контроль вспомогательных веществ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предоставлены описание аналитической методологии и данные о валидации всех новых аналитических методов</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предоставлены описание аналитической методологии и данные о валидации всех новых аналитических методов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профиля растворения как минимум одной пилотной/производственной партии готового продукта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профиля растворения как минимум одной пилотной/производственной партии готового продукта (где есть необходимость);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отсутствия в заявке новых данных по биоэквивалентности;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отсутствия в заявке новых данных по биоэквивалентности;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анализа как минимум 2 пилотных/производственных партий готового продукта, включающие все тексты спецификаций; сравнительный список новых и старых спецификаций наполнителей</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анализа как минимум 2 пилотных/производственных партий готового продукта, включающие все тексты спецификаций; сравнительный список новых и старых спецификаций наполнителей</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срока хранения по отношению к указанному при регистрации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Уменьшение срока хранения – IА</w:t>
            </w:r>
          </w:p>
          <w:p>
            <w:pPr>
              <w:spacing w:after="20"/>
              <w:ind w:left="20"/>
              <w:jc w:val="both"/>
            </w:pPr>
            <w:r>
              <w:rPr>
                <w:rFonts w:ascii="Times New Roman"/>
                <w:b w:val="false"/>
                <w:i w:val="false"/>
                <w:color w:val="000000"/>
                <w:sz w:val="20"/>
              </w:rPr>
              <w:t>
Б) Увеличение срока хранения –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представлены данные по стабильности, проведенные по протоколам, которые были утверждены при регистрации лекарственного средства.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 А включающие предлагаемое изменение: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включающие предлагаемое изменение: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I.В.3 -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1.3.2-1.3.4, 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Результаты испытания стабильности не менее чем на 3-х промышленных или опытно-промышленных (пилотных) сериях, включающие данные по стабильности (в форме таблиц), как минимум из двух пилотных или производственных партий готового продукта в зарегистрированном упаковочном материале в течение требуемого срока хранения в соответствии с руководящими принципами по стабильности;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Стабильность:</w:t>
            </w:r>
          </w:p>
          <w:p>
            <w:pPr>
              <w:spacing w:after="20"/>
              <w:ind w:left="20"/>
              <w:jc w:val="both"/>
            </w:pPr>
            <w:r>
              <w:rPr>
                <w:rFonts w:ascii="Times New Roman"/>
                <w:b w:val="false"/>
                <w:i w:val="false"/>
                <w:color w:val="000000"/>
                <w:sz w:val="20"/>
              </w:rPr>
              <w:t>
3.2.Р.8.1-3.2.Р.8.3, включающие данные по стабильности (в форме таблиц), как минимум из двух пилотных или производственных партий готового продукта в зарегистрированном упаковочном материале в течение требуемого срока хранения в соответствии с руководящими принципами по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том, что были проведены дополнительные исследования стабильности по протоколам, утвержденным во время регистрации лекарственного средства, данные показали, что согласованный срок хранения не уменьшился;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том, что были проведены дополнительные исследования стабильности по протоколам, утвержденным во время регистрации лекарственного средства, данные показали, что согласованный срок хранения не уменьшился;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относительно краткой характеристики лекарственного средства, обновленные листок-вкладыш и образцы этикетки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относительно краткой характеристики лекарственного средства, обновленные листок-вкладыш и образцы этикетки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срока хранения после первого открытия упаковки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I.В.3- I.В.5, (образцы и модели, если требуется компетентными органами),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1.3.2-1.3.4, (образцы и модели, если требуется компетентными органами), 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Результаты испытания стабильности не менее чем на 3-х промышленных или опытно-промышленных (пилотных) сериях, должна содержать данные исследований как минимум двух пилотных или партии готового продукта в зарегистрированном упаковочном материале после первого покрытия в соответствии с руководством по изучению стабильности, при необходимости, должны быть включены результаты микробиологических исследований;</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Стабильность: 3.2.Р.8.1-3.2.Р.8.3, должна содержать данные исследований как минимум двух пилотных или партии готового продукта в зарегистрированном упаковочном материале после первого покрытия в соответствии с руководством по изучению стабильности, при необходимости, должны быть включены результаты микробиологических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проведенные дополнительные исследования стабильности показали, что согласованный срок хранения после первого открытия не уменьшился;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проведенные дополнительные исследования стабильности показали, что согласованный срок хранения после первого открытия не уменьшился;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утвержденной спецификации на протяжении срока хранения готового лекарственного средства, и при необходимости, спецификации после растворения/разведения или первого открытия.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утвержденной спецификации на протяжении срока хранения готового лекарственного средства, и при необходимости, спецификации после растворения/разведения или первого открытия.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относительно краткой характеристики лекарственного средства, обновленные листок-вкладыш и образцы этикетки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относительно краткой характеристики лекарственного средства, обновленные листок-вкладыш и образцы этикетки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срока хранения после воспроизведения лекарственного средства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I.В.3 -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1.3.2-1.3.4, 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Результаты испытания стабильности не менее чем на 3-х промышленных или опытно-промышленных (пилотных) сериях, должна содержать данные исследований стабильности в реальном времени как минимум двух пилотных или производственных партий воспроизведенного продукта в зарегистрированном упаковочном материале в соответствии с руководством по изучению стабильности, при необходимости и результаты соответствующих микробиологических исследований;</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Стабильность: 3.2.Р.8.1-3.2.Р.8.3, должна содержать данные исследований стабильности в реальном времени как минимум двух пилотных или производственных партий воспроизведенного продукта в зарегистрированном упаковочном материале в соответствии с руководством по изучению стабильности, при необходимости и результаты соответствующих микробиологических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проведенные дополнительные исследования стабильности показали, что согласованный срок хранения после воспроизведения продукта не уменьшился;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проведенные дополнительные исследования стабильности показали, что согласованный срок хранения после воспроизведения продукта не уменьшился;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утвержденных нормативных документов по контролю качества и безопасности лекарственных средств на момент конца хранения.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утвержденных нормативных документов по контролю качества и безопасности лекарственных средств на момент конца хранения.</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хранения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стабильности должны проводиться согласно протоколу, утвержденному при получении регистрации ЛС. Анализ данных по стабильности должен показать, что не произошло уменьшения утвержденного срока хранения препарата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I.В.3-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1.3.2-1.3.4, 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Результаты испытания стабильности не менее чем на 3-х промышленных или опытно-промышленных (пилотных) сериях, должна содержать данные исследований стабильности как минимум двух пилотных или производственных партий продуктов в зарегистрированном упаковочном материале в соответствии с руководством по изучению стабильности;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Стабильность:</w:t>
            </w:r>
          </w:p>
          <w:p>
            <w:pPr>
              <w:spacing w:after="20"/>
              <w:ind w:left="20"/>
              <w:jc w:val="both"/>
            </w:pPr>
            <w:r>
              <w:rPr>
                <w:rFonts w:ascii="Times New Roman"/>
                <w:b w:val="false"/>
                <w:i w:val="false"/>
                <w:color w:val="000000"/>
                <w:sz w:val="20"/>
              </w:rPr>
              <w:t xml:space="preserve">
3.2.Р.8.1-3.2.Р.8.3, должна содержать данные исследований стабильности как минимум двух пилотных или производственных партий продуктов в зарегистрированном упаковочном материале в соответствии с руководством по изучению стабильности;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к II E. Спецификация качества готового продукта с аутентичным переводом: II E.1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к 3.2.Р.5 Контроль лекарственного препарата: 3.2.Р.5.1-3.2.Р.5.4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том, что исследования по стабильности были проведены согласно протоколу, утвержденному при регистрации, и что согласованный срок хранения не уменьшился;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том, что исследования по стабильности были проведены согласно протоколу, утвержденному при регистрации, и что согласованный срок хранения не уменьшился;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относительно краткой характеристики лекарственного средства, обновленные листок-вкладыш и образцы этикетки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относительно краткой характеристики лекарственного средства, обновленные листок-вкладыш и образцы этикетки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срока хранения или периода повторного тестирования активной субстанции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представлены данные по стабильности, проведенные по протоколам, которые были одобрены при регистрации лекарственного средства. Данные должны показать, что согласованный срок хранения не уменьшился. Активная субстанция не является субстанцией биологического характера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Результаты испытания стабильности не менее чем на 3-х промышленных или опытно-промышленных (пилотных) сериях</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 Стабильность: 3.2.S.7.1-3.2.S.7.3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дополнительные исследования стабильности показали, что согласованный срок хранения не уменьшился.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дополнительные исследования стабильности показали, что согласованный срок хранения не уменьшился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исследований стабильности должны быть как минимум из двух пилотных или производственных партий в утвержденном упаковочном материале в течение требуемого срока хранения (данные реального времени).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исследований стабильности должны быть как минимум из двух пилотных или производственных партий в утвержденном упаковочном материале в течение требуемого срока хранения (данные реального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утвержденных спецификаций на активную субстанцию.</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утвержденных спецификаций на активную субстанцию.</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процедуре тестирования активной субстанции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в утвержденных методах испытаний: IА</w:t>
            </w:r>
          </w:p>
          <w:p>
            <w:pPr>
              <w:spacing w:after="20"/>
              <w:ind w:left="20"/>
              <w:jc w:val="both"/>
            </w:pPr>
            <w:r>
              <w:rPr>
                <w:rFonts w:ascii="Times New Roman"/>
                <w:b w:val="false"/>
                <w:i w:val="false"/>
                <w:color w:val="000000"/>
                <w:sz w:val="20"/>
              </w:rPr>
              <w:t xml:space="preserve">
Б) другие изменения в методах испытаний, включая замену или дополнения метода испытаний: IА </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валидации (проверки надежности) метода должны показать, что новая процедура тестирования эквивалентна предыдущей. Метод анализа не меняется. Активная субстанция не является субстанцией биологического характера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Активная субстанция, содержащая описание аналитической методики, валидация и сравнительные аналитические данные, полученные старой и новой процедурами тестирования,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 Контроль лекарственного вещества: содержащая описание аналитической методики, валидация и сравнительные аналитические данные, полученные старой и новой процедурами тестирования, где есть необходимость;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Результаты испытания стабильности не менее чем на 3-х промышленных или опытно-промышленных (пилотных) сериях (при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 Стабильность:</w:t>
            </w:r>
          </w:p>
          <w:p>
            <w:pPr>
              <w:spacing w:after="20"/>
              <w:ind w:left="20"/>
              <w:jc w:val="both"/>
            </w:pPr>
            <w:r>
              <w:rPr>
                <w:rFonts w:ascii="Times New Roman"/>
                <w:b w:val="false"/>
                <w:i w:val="false"/>
                <w:color w:val="000000"/>
                <w:sz w:val="20"/>
              </w:rPr>
              <w:t>
3.2.S.7.1-3.2.S.7.3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активной субстанции не были изменены (см. также изменение 27);</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активной субстанции не были изменены (см. также изменение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с новой процедурой тестирования обнаружена новая примесь, доказательство того, что новая примесь токсикологически допустима.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с новой процедурой тестирования обнаружена новая примесь, доказательство того, что новая примесь токсикологически допустима.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процедуре тестирования начального и промежуточного материала, используемого в производстве активной субстанции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в утвержденных методах испытаний: IА</w:t>
            </w:r>
          </w:p>
          <w:p>
            <w:pPr>
              <w:spacing w:after="20"/>
              <w:ind w:left="20"/>
              <w:jc w:val="both"/>
            </w:pPr>
            <w:r>
              <w:rPr>
                <w:rFonts w:ascii="Times New Roman"/>
                <w:b w:val="false"/>
                <w:i w:val="false"/>
                <w:color w:val="000000"/>
                <w:sz w:val="20"/>
              </w:rPr>
              <w:t>
Б) другие изменения в методах испытаний, включая замену или дополнения метода испытаний: IА</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валидации (проверки надежности) метода должны показать, что новая процедура тестирования эквивалентна предыдущей. Нормативный документ по контролю качества и безопасности лекарственных средств не подвергались нежелательным изменениям</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 Методы контроля исходных данных: II С.1 Активная субстанция, содержащая описание аналитической методологии, резюме данных проверки достоверности и сравнительные аналитические данные, полученные старой и новой процедурами тестирования, где есть необходимость;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 Контроль лекарственного вещества: содержащая описание аналитической методологии, резюме данных проверки достоверности и сравнительные аналитические данные, полученные старой и новой процедурами тестирования, где есть необходимость;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Результаты испытания стабильности не менее чем на 3-х промышленных или опытно-промышленных (пилотных) сериях (при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 Стабильность:</w:t>
            </w:r>
          </w:p>
          <w:p>
            <w:pPr>
              <w:spacing w:after="20"/>
              <w:ind w:left="20"/>
              <w:jc w:val="both"/>
            </w:pPr>
            <w:r>
              <w:rPr>
                <w:rFonts w:ascii="Times New Roman"/>
                <w:b w:val="false"/>
                <w:i w:val="false"/>
                <w:color w:val="000000"/>
                <w:sz w:val="20"/>
              </w:rPr>
              <w:t>
3.2.S.7.1-3.2.S.7.3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спецификации начального и промежуточного материала не были изменены;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спецификации начального и промежуточного материала не были изменены;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с новой процедурой тестирования обнаружена новая примесь, доказательство того, что новая примесь токсикологически допустима.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с новой процедурой тестирования обнаружена новая примесь, доказательство того, что новая примесь токсикологически допустима.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анализа двух промышленных серий с использованием предложенной субстанции по всем показателям качества новой спецификации.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анализа двух промышленных серий с использованием предложенной субстанции по всем показателям качества новой спецификации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(метода анализа) в процедуре контроля качества лекарственного средства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в утвержденных методах испытаний: IБ</w:t>
            </w:r>
          </w:p>
          <w:p>
            <w:pPr>
              <w:spacing w:after="20"/>
              <w:ind w:left="20"/>
              <w:jc w:val="both"/>
            </w:pPr>
            <w:r>
              <w:rPr>
                <w:rFonts w:ascii="Times New Roman"/>
                <w:b w:val="false"/>
                <w:i w:val="false"/>
                <w:color w:val="000000"/>
                <w:sz w:val="20"/>
              </w:rPr>
              <w:t>
Б) незначительное изменение утвержденного метода испытаний для биологического активного вещества или вспомогательных веществ биологического происхождения: IБ</w:t>
            </w:r>
          </w:p>
          <w:p>
            <w:pPr>
              <w:spacing w:after="20"/>
              <w:ind w:left="20"/>
              <w:jc w:val="both"/>
            </w:pPr>
            <w:r>
              <w:rPr>
                <w:rFonts w:ascii="Times New Roman"/>
                <w:b w:val="false"/>
                <w:i w:val="false"/>
                <w:color w:val="000000"/>
                <w:sz w:val="20"/>
              </w:rPr>
              <w:t>
В) другие изменения в методах испытаний, включая замену или дополнения метода испытаний: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лекарственного средства не должен подвергаться нежелательным изменениям.</w:t>
            </w:r>
          </w:p>
          <w:p>
            <w:pPr>
              <w:spacing w:after="20"/>
              <w:ind w:left="20"/>
              <w:jc w:val="both"/>
            </w:pPr>
            <w:r>
              <w:rPr>
                <w:rFonts w:ascii="Times New Roman"/>
                <w:b w:val="false"/>
                <w:i w:val="false"/>
                <w:color w:val="000000"/>
                <w:sz w:val="20"/>
              </w:rPr>
              <w:t>
Результаты валидации (проверки надежности) метода должны показать, что новая процедура тестирования эквивалентна предыдущей.</w:t>
            </w:r>
          </w:p>
          <w:p>
            <w:pPr>
              <w:spacing w:after="20"/>
              <w:ind w:left="20"/>
              <w:jc w:val="both"/>
            </w:pPr>
            <w:r>
              <w:rPr>
                <w:rFonts w:ascii="Times New Roman"/>
                <w:b w:val="false"/>
                <w:i w:val="false"/>
                <w:color w:val="000000"/>
                <w:sz w:val="20"/>
              </w:rPr>
              <w:t>
Нормативный документ по контролю качества и безопасности лекарственного средства не подвергался нежелательным изменениям.</w:t>
            </w:r>
          </w:p>
          <w:p>
            <w:pPr>
              <w:spacing w:after="20"/>
              <w:ind w:left="20"/>
              <w:jc w:val="both"/>
            </w:pPr>
            <w:r>
              <w:rPr>
                <w:rFonts w:ascii="Times New Roman"/>
                <w:b w:val="false"/>
                <w:i w:val="false"/>
                <w:color w:val="000000"/>
                <w:sz w:val="20"/>
              </w:rPr>
              <w:t>
Методы анализа не меняются.</w:t>
            </w:r>
          </w:p>
          <w:p>
            <w:pPr>
              <w:spacing w:after="20"/>
              <w:ind w:left="20"/>
              <w:jc w:val="both"/>
            </w:pPr>
            <w:r>
              <w:rPr>
                <w:rFonts w:ascii="Times New Roman"/>
                <w:b w:val="false"/>
                <w:i w:val="false"/>
                <w:color w:val="000000"/>
                <w:sz w:val="20"/>
              </w:rPr>
              <w:t>
Метод испытания не применяется для активных или вспомогательных веществ биологического происхождения которые входят в состав лекарственного средства.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 Спецификация качества готового продукта, содержащая описание аналитической методологии, данные валидации (проверки достоверности) и сравнительные аналитические данные, полученные старой и новой процедурами тестирования,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Контроль лекарственного препарата:</w:t>
            </w:r>
          </w:p>
          <w:p>
            <w:pPr>
              <w:spacing w:after="20"/>
              <w:ind w:left="20"/>
              <w:jc w:val="both"/>
            </w:pPr>
            <w:r>
              <w:rPr>
                <w:rFonts w:ascii="Times New Roman"/>
                <w:b w:val="false"/>
                <w:i w:val="false"/>
                <w:color w:val="000000"/>
                <w:sz w:val="20"/>
              </w:rPr>
              <w:t>
3.2.Р.5.1-3.2.Р.5.6, содержащая описание аналитической методологии, данные валидации (проверки достоверности) и сравнительные аналитические данные, полученные старой и новой процедурами тестирования, где есть необходимость;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к II Е. Спецификация качества готового продукта с аутентичным переводом: II Е.1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к 3.2.Р.5. Контроль лекарственного препарата: 3.2.Р.5.1. - 3.2.Р.5.4.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том, что нормативный документ по контролю качества и безопасности готового продукта на момент выпуска и конца хранения не были изменены, или в случае наличия любого изменения в нормативных документах по контролю качества и безопасности лекарственных средств, должны быть предоставлены тексты настоящих и предлагаемых нормативных документов по контролю качества и безопасности безопасностью лекарственных средств;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готового продукта на момент выпуска и конца хранения не были изменены, или в случае наличия любого изменения в нормативных документах по контролю качества и безопасности лекарственных средств, должны быть предоставлены тексты настоящих и предлагаемых нормативных документов по контролю качества и безопасности лекарственных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Результаты испытания стабильности не менее чем на 3-х промышленных или опытно-промышленных (пилотных) сериях (при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Стабильность:</w:t>
            </w:r>
          </w:p>
          <w:p>
            <w:pPr>
              <w:spacing w:after="20"/>
              <w:ind w:left="20"/>
              <w:jc w:val="both"/>
            </w:pPr>
            <w:r>
              <w:rPr>
                <w:rFonts w:ascii="Times New Roman"/>
                <w:b w:val="false"/>
                <w:i w:val="false"/>
                <w:color w:val="000000"/>
                <w:sz w:val="20"/>
              </w:rPr>
              <w:t>
3.2.Р.8.1-3.2.Р.8.3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 которое соответствует дополнениям к Фармакопее. (Если торговая лицензия относится к текущему изданию Фармакопеи и изменение представлено в течение 6 месяцев после принятия обновленной монографии, уведомления не требуется.)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делается исключительно с целью введения в действие новых положений (дополнений) Фармакопеи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 Методы контроля исходных данных:</w:t>
            </w:r>
          </w:p>
          <w:p>
            <w:pPr>
              <w:spacing w:after="20"/>
              <w:ind w:left="20"/>
              <w:jc w:val="both"/>
            </w:pPr>
            <w:r>
              <w:rPr>
                <w:rFonts w:ascii="Times New Roman"/>
                <w:b w:val="false"/>
                <w:i w:val="false"/>
                <w:color w:val="000000"/>
                <w:sz w:val="20"/>
              </w:rPr>
              <w:t>
II C.1 Активная субстанция</w:t>
            </w:r>
          </w:p>
          <w:p>
            <w:pPr>
              <w:spacing w:after="20"/>
              <w:ind w:left="20"/>
              <w:jc w:val="both"/>
            </w:pPr>
            <w:r>
              <w:rPr>
                <w:rFonts w:ascii="Times New Roman"/>
                <w:b w:val="false"/>
                <w:i w:val="false"/>
                <w:color w:val="000000"/>
                <w:sz w:val="20"/>
              </w:rPr>
              <w:t>
II C.2 Вспомогательные вещества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 Контроль лекарственного вещества: 3.2.S.4.1-3.2.S.4.5</w:t>
            </w:r>
          </w:p>
          <w:p>
            <w:pPr>
              <w:spacing w:after="20"/>
              <w:ind w:left="20"/>
              <w:jc w:val="both"/>
            </w:pPr>
            <w:r>
              <w:rPr>
                <w:rFonts w:ascii="Times New Roman"/>
                <w:b w:val="false"/>
                <w:i w:val="false"/>
                <w:color w:val="000000"/>
                <w:sz w:val="20"/>
              </w:rPr>
              <w:t xml:space="preserve">
3.2.Р.4 Контроль вспомогательных веществ: 3.2.Р.4.1-3.2.Р.4.6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 Спецификация качества готового продукта с аутентичным переводом</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Контроль лекарственного препарата:</w:t>
            </w:r>
          </w:p>
          <w:p>
            <w:pPr>
              <w:spacing w:after="20"/>
              <w:ind w:left="20"/>
              <w:jc w:val="both"/>
            </w:pPr>
            <w:r>
              <w:rPr>
                <w:rFonts w:ascii="Times New Roman"/>
                <w:b w:val="false"/>
                <w:i w:val="false"/>
                <w:color w:val="000000"/>
                <w:sz w:val="20"/>
              </w:rPr>
              <w:t>
3.2.Р.5.1-3.2.Р.5.6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субстанции: при отклонении от нормативных документов по контролю качества и безопасности компанией должна быть представлена документация для контроля за субстанцией указанной организации-производителя. Для субстанций, описанных в Европейской Фармакопее, это может быть сделано, например:</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субстанции: при отклонении от нормативных документов по контролю качества и безопасности компанией должна быть представлена документация для контроля за субстанцией указанной организации-производителя. Для субстанций, описанных в Европейской Фармакопее, это может быть сделано, например: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сравнением списка потенциальных примесей в субстанции с соответствующими разделами монографии.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сравнением списка потенциальных примесей в субстанции с соответствующими разделами монографии.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Наполнители/активные субстанции. В случае, если новая спецификация европейской Фармакопеи или национальная Фармакопея страны-члена активных субстанций или наполнителей могут повлиять на качество готового продукта, должны быть представлены сравнительные данные анализа как минимум 2 производственных партий готового продукта, включающие все тексты спецификаций, а также сравнительные данные профиля растворения,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Наполнители/активные субстанции. В случае, если новая спецификация европейской Фармакопеи или национальная Фармакопея страны-члена активных субстанций или наполнителей могут повлиять на качество готового продукта, должны быть представлены сравнительные данные анализа как минимум 2 производственных партий готового продукта, включающие все тексты спецификаций, а также сравнительные данные профиля растворения, где есть необходимость.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(готовая продукция) в случае новой общей монографии (на лекарственную форму) или нового общего требования может быть представлена одна общая заявка на список продукции, указанной в новой монографии/новые требования, если новое требование не требует определенной валидации.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(готовая продукция) в случае новой общей монографии (на лекарственную форму) или нового общего требования может быть представлена одна общая заявка на список продукции, указанной в новой монографии/новые требования, если новое требование не требует определенной валидации.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процедурах тестирования нефармакопейных наполнителей</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валидации (проверки надежности) метода должны показать, что новая процедура тестирования эквивалентна предыдущей</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 Методы контроля исходных данных:</w:t>
            </w:r>
          </w:p>
          <w:p>
            <w:pPr>
              <w:spacing w:after="20"/>
              <w:ind w:left="20"/>
              <w:jc w:val="both"/>
            </w:pPr>
            <w:r>
              <w:rPr>
                <w:rFonts w:ascii="Times New Roman"/>
                <w:b w:val="false"/>
                <w:i w:val="false"/>
                <w:color w:val="000000"/>
                <w:sz w:val="20"/>
              </w:rPr>
              <w:t>
II C.1 Активная субстанция</w:t>
            </w:r>
          </w:p>
          <w:p>
            <w:pPr>
              <w:spacing w:after="20"/>
              <w:ind w:left="20"/>
              <w:jc w:val="both"/>
            </w:pPr>
            <w:r>
              <w:rPr>
                <w:rFonts w:ascii="Times New Roman"/>
                <w:b w:val="false"/>
                <w:i w:val="false"/>
                <w:color w:val="000000"/>
                <w:sz w:val="20"/>
              </w:rPr>
              <w:t>
II C.2 Вспомогательные вещества содержащая описание аналитической методологии, данные валидации (проверки достоверности) и сравнительные аналитические данные, полученные старой и новой процедурами тестирования,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 Контроль лекарственного вещества:</w:t>
            </w:r>
          </w:p>
          <w:p>
            <w:pPr>
              <w:spacing w:after="20"/>
              <w:ind w:left="20"/>
              <w:jc w:val="both"/>
            </w:pPr>
            <w:r>
              <w:rPr>
                <w:rFonts w:ascii="Times New Roman"/>
                <w:b w:val="false"/>
                <w:i w:val="false"/>
                <w:color w:val="000000"/>
                <w:sz w:val="20"/>
              </w:rPr>
              <w:t>
3.2.S.4.1-3.2.S.4.5</w:t>
            </w:r>
          </w:p>
          <w:p>
            <w:pPr>
              <w:spacing w:after="20"/>
              <w:ind w:left="20"/>
              <w:jc w:val="both"/>
            </w:pPr>
            <w:r>
              <w:rPr>
                <w:rFonts w:ascii="Times New Roman"/>
                <w:b w:val="false"/>
                <w:i w:val="false"/>
                <w:color w:val="000000"/>
                <w:sz w:val="20"/>
              </w:rPr>
              <w:t xml:space="preserve">
3.2.Р.4 Контроль вспомогательных веществ: 3.2.Р.4.1-3.2.Р.4.6 </w:t>
            </w:r>
          </w:p>
          <w:p>
            <w:pPr>
              <w:spacing w:after="20"/>
              <w:ind w:left="20"/>
              <w:jc w:val="both"/>
            </w:pPr>
            <w:r>
              <w:rPr>
                <w:rFonts w:ascii="Times New Roman"/>
                <w:b w:val="false"/>
                <w:i w:val="false"/>
                <w:color w:val="000000"/>
                <w:sz w:val="20"/>
              </w:rPr>
              <w:t>
содержащая описание аналитической методологии, данные валидации (проверки достоверности) и сравнительные аналитические данные, полученные старой и новой процедурами тестирования, где есть необходимость;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спецификации наполнителей не были изменены (см. также изменение п.32).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спецификации наполнителей не были изменены (см. также изменение п. 32).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процедуре тестирования внутренней упаковки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в утвержденных методах испытаний: IА</w:t>
            </w:r>
          </w:p>
          <w:p>
            <w:pPr>
              <w:spacing w:after="20"/>
              <w:ind w:left="20"/>
              <w:jc w:val="both"/>
            </w:pPr>
            <w:r>
              <w:rPr>
                <w:rFonts w:ascii="Times New Roman"/>
                <w:b w:val="false"/>
                <w:i w:val="false"/>
                <w:color w:val="000000"/>
                <w:sz w:val="20"/>
              </w:rPr>
              <w:t>
Б) другие изменения в методах испытаний, включая замену или дополнения метода испытаний: IА</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валидации (проверки надежности) метода должны показать, что новая процедура тестирования эквивалентна предыдущей. Метод анализа не меняется.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Методы контроля исходных данных:</w:t>
            </w:r>
          </w:p>
          <w:p>
            <w:pPr>
              <w:spacing w:after="20"/>
              <w:ind w:left="20"/>
              <w:jc w:val="both"/>
            </w:pPr>
            <w:r>
              <w:rPr>
                <w:rFonts w:ascii="Times New Roman"/>
                <w:b w:val="false"/>
                <w:i w:val="false"/>
                <w:color w:val="000000"/>
                <w:sz w:val="20"/>
              </w:rPr>
              <w:t>
II С.3 Упаковочный материал, содержащая описание аналитической методологии, данные проверки достоверности и сравнительные аналитические данные, полученные старой и новой процедурами тестирования,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Лекарственный препарат:</w:t>
            </w:r>
          </w:p>
          <w:p>
            <w:pPr>
              <w:spacing w:after="20"/>
              <w:ind w:left="20"/>
              <w:jc w:val="both"/>
            </w:pPr>
            <w:r>
              <w:rPr>
                <w:rFonts w:ascii="Times New Roman"/>
                <w:b w:val="false"/>
                <w:i w:val="false"/>
                <w:color w:val="000000"/>
                <w:sz w:val="20"/>
              </w:rPr>
              <w:t>
3.2.Р.4 Система упаковка/укупорка, содержащая описание аналитической методологии, данные проверки достоверности и сравнительные аналитические данные, полученные старой и новой процедурами тестирования, где есть необходимость;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спецификации внутренней упаковки не были изменены.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спецификации внутренней упаковки не были изменены.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процедуре тестирования устройства (оборудования) для применения лекарственных средств</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валидации (проверки надежности) метода должны показать, что новая процедура тестирования эквивалентна предыдущей</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 Методы контроля исходных данных:</w:t>
            </w:r>
          </w:p>
          <w:p>
            <w:pPr>
              <w:spacing w:after="20"/>
              <w:ind w:left="20"/>
              <w:jc w:val="both"/>
            </w:pPr>
            <w:r>
              <w:rPr>
                <w:rFonts w:ascii="Times New Roman"/>
                <w:b w:val="false"/>
                <w:i w:val="false"/>
                <w:color w:val="000000"/>
                <w:sz w:val="20"/>
              </w:rPr>
              <w:t>
II C.3 Упаковочный материал, содержащая описание аналитической методологии, данные проверки достоверности и сравнительные аналитические данные, полученные старой и новой процедурами тестирования,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Лекарственный препарат:</w:t>
            </w:r>
          </w:p>
          <w:p>
            <w:pPr>
              <w:spacing w:after="20"/>
              <w:ind w:left="20"/>
              <w:jc w:val="both"/>
            </w:pPr>
            <w:r>
              <w:rPr>
                <w:rFonts w:ascii="Times New Roman"/>
                <w:b w:val="false"/>
                <w:i w:val="false"/>
                <w:color w:val="000000"/>
                <w:sz w:val="20"/>
              </w:rPr>
              <w:t>
3.2.Р.4 Система упаковка/укупорка, содержащая описание аналитической методологии, данные проверки достоверности и сравнительные аналитические данные, полученные старой и новой процедурами тестирования, где есть необходимость;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спецификации устройства (оборудования) для применения лекарственных средств не были изменены.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спецификации устройства (оборудования) для применения лекарственных средств не были изменены.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размера упаковки лекарственного средства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количества единиц в упаковке: А) изменения в рамках утвержденного размера упаковки: IБ</w:t>
            </w:r>
          </w:p>
          <w:p>
            <w:pPr>
              <w:spacing w:after="20"/>
              <w:ind w:left="20"/>
              <w:jc w:val="both"/>
            </w:pPr>
            <w:r>
              <w:rPr>
                <w:rFonts w:ascii="Times New Roman"/>
                <w:b w:val="false"/>
                <w:i w:val="false"/>
                <w:color w:val="000000"/>
                <w:sz w:val="20"/>
              </w:rPr>
              <w:t>
Б) изменение вне утвержденного размера упаковки: IБ</w:t>
            </w:r>
          </w:p>
          <w:p>
            <w:pPr>
              <w:spacing w:after="20"/>
              <w:ind w:left="20"/>
              <w:jc w:val="both"/>
            </w:pPr>
            <w:r>
              <w:rPr>
                <w:rFonts w:ascii="Times New Roman"/>
                <w:b w:val="false"/>
                <w:i w:val="false"/>
                <w:color w:val="000000"/>
                <w:sz w:val="20"/>
              </w:rPr>
              <w:t>
В) изменение массы/объема вспомогательных веществ для парентеральных многодозированных препаратов: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затрагивается нормативный документ по контролю качества и безопасности лекарственного средства, новый размер упаковки согласован с режимом дозирования и длительностью применения, одобренными в краткой характеристике препарата. Изменение не относится к внутривенным лекарственным средствам. Упаковочный материал остался тот же</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 А включающие предлагаемое изменение: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включающие предлагаемое изменение: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Состав: II А 2. Упаковка (краткое описание)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Лекарственный препарат:</w:t>
            </w:r>
          </w:p>
          <w:p>
            <w:pPr>
              <w:spacing w:after="20"/>
              <w:ind w:left="20"/>
              <w:jc w:val="both"/>
            </w:pPr>
            <w:r>
              <w:rPr>
                <w:rFonts w:ascii="Times New Roman"/>
                <w:b w:val="false"/>
                <w:i w:val="false"/>
                <w:color w:val="000000"/>
                <w:sz w:val="20"/>
              </w:rPr>
              <w:t>
3.2.Р.4 Система упаковка/укупорка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 Методы контроля исходных данных:</w:t>
            </w:r>
          </w:p>
          <w:p>
            <w:pPr>
              <w:spacing w:after="20"/>
              <w:ind w:left="20"/>
              <w:jc w:val="both"/>
            </w:pPr>
            <w:r>
              <w:rPr>
                <w:rFonts w:ascii="Times New Roman"/>
                <w:b w:val="false"/>
                <w:i w:val="false"/>
                <w:color w:val="000000"/>
                <w:sz w:val="20"/>
              </w:rPr>
              <w:t>
II C.3 Упаковочный материал</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 Система упаковка/укупорка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 Результаты испытания стабильности не менее чем на 3-х промышленных или опытно-промышленных (пилотных) сериях (при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 Стабильность:</w:t>
            </w:r>
          </w:p>
          <w:p>
            <w:pPr>
              <w:spacing w:after="20"/>
              <w:ind w:left="20"/>
              <w:jc w:val="both"/>
            </w:pPr>
            <w:r>
              <w:rPr>
                <w:rFonts w:ascii="Times New Roman"/>
                <w:b w:val="false"/>
                <w:i w:val="false"/>
                <w:color w:val="000000"/>
                <w:sz w:val="20"/>
              </w:rPr>
              <w:t>
3.2.Р.8.1-3.2.Р.8.3 (при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том, что нормативный документ по контролю качества и безопасности лекарственного средства не изменился;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 о том, что нормативный документ по контролю качества и безопасности лекарственного средства не изменился;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того, что новый размер упаковки согласован с режимом дозирования и длительностью применения одобренных в краткой характеристике препарата (SPC);</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того, что новый размер упаковки согласован с режимом дозирования и длительностью применения одобренных в краткой характеристике препарата (SPC);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составы материалов, из которых сделаны упаковка и укупорочный элемент, не изменились, в случае пластиковой упаковки гарантия того, что толщина полимерной стенки новой упаковки не меньше толщины стенки предыдущей упаковки;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составы материалов, из которых сделаны упаковка и укупорочный элемент, не изменились, в случае пластиковой упаковки гарантия того, что толщина полимерной стенки новой упаковки не меньше толщины стенки предыдущей упаковки;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будут проведены исследования продуктов, в которых могут измениться параметры стабильности. Результаты сообщаются в случае внешних спецификаций (вместе с предлагаемым действием). Примечание: Если лекарственное средство для внутривенного употребления и изменение касается только количества контейнеров во внешней упаковке, изменение может обрабатываться как изменение типа 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будут проведены исследования продуктов, в которых могут измениться параметры стабильности. Результаты сообщаются в случае внешних спецификаций (вместе с предлагаемым действием). Примечание: Если лекарственное средство для внутривенного употребления и изменение касается только количества контейнеров во внешней упаковке, изменение может обрабатываться как изменение типа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для нового размера упаковки о том, что новый размер отвечает режиму дозирования и длительности использования, утвержденному в краткой характеристике лекарственного средства. (для изменений типа I Б)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для нового размера упаковки о том, что новый размер отвечает режиму дозирования и длительности использования, утвержденному в краткой характеристике лекарственного средства. (для изменений типа I Б)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форме упаковки лекарственного средства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произошло изменения качества и стабильности готового продукта в упаковке. Не произошло изменений во взаимодействии упаковка-продукт. Изменение не относится к основному компоненту упаковочного материала, который влияет на доставку или использование продукта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 А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включающие предлагаемое изменение: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 где есть необходимость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Состав: II А 2. Упаковка (краткое описание), содержащая детальные рисунки действующей и новой формы,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Лекарственный препарат: 3.2.Р.4 Система упаковка/укупорка, содержащая детальные рисунки действующей и новой формы, где есть необходимость;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 Методы контроля исходных данных:</w:t>
            </w:r>
          </w:p>
          <w:p>
            <w:pPr>
              <w:spacing w:after="20"/>
              <w:ind w:left="20"/>
              <w:jc w:val="both"/>
            </w:pPr>
            <w:r>
              <w:rPr>
                <w:rFonts w:ascii="Times New Roman"/>
                <w:b w:val="false"/>
                <w:i w:val="false"/>
                <w:color w:val="000000"/>
                <w:sz w:val="20"/>
              </w:rPr>
              <w:t>
II C.3 Упаковочный материал</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 Система упаковка/укупорка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к II.Е. Спецификация качества готового продукта с аутентичным переводом: II.Е.1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к 3.2.Р.5</w:t>
            </w:r>
          </w:p>
          <w:p>
            <w:pPr>
              <w:spacing w:after="20"/>
              <w:ind w:left="20"/>
              <w:jc w:val="both"/>
            </w:pPr>
            <w:r>
              <w:rPr>
                <w:rFonts w:ascii="Times New Roman"/>
                <w:b w:val="false"/>
                <w:i w:val="false"/>
                <w:color w:val="000000"/>
                <w:sz w:val="20"/>
              </w:rPr>
              <w:t>
Контроль лекарственного препарата: 3.2.Р.5.1-3.2.Р.5.4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спецификации упаковки готового продукта (за исключением формы) не были изменены;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спецификации упаковки готового продукта (за исключением формы) не были изменены;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готового лекарственного средства на момент выпуска и конца хранения не были изменены.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готового лекарственного средства на момент выпуска и конца хранения не были изменены.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оттисков, грунтовки или других маркировок (за исключением штампов на таблетках и надписей на капсулах, включая добавление или изменение краски, используемой для маркировки)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надписи не должны вызывать путаницы с другими таблетками и капсулами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 А включающие предлагаемое изменение: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I включающие предлагаемое изменение: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I.В.5, включающие предлагаемое изменение);</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маркировка и инструкция по медицинскому применению: 1.3.2, 1.3.4, включающие предлагаемое изменение);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 где есть необходимость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А Состав: II А 2. Упаковка (краткое описание), включая детальные рисунки или письменное объяснение предыдущего и нового вариантов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 Лекарственный препарат:</w:t>
            </w:r>
          </w:p>
          <w:p>
            <w:pPr>
              <w:spacing w:after="20"/>
              <w:ind w:left="20"/>
              <w:jc w:val="both"/>
            </w:pPr>
            <w:r>
              <w:rPr>
                <w:rFonts w:ascii="Times New Roman"/>
                <w:b w:val="false"/>
                <w:i w:val="false"/>
                <w:color w:val="000000"/>
                <w:sz w:val="20"/>
              </w:rPr>
              <w:t>
3.2.Р.4 Система упаковка/укупорка, включая детальные рисунки или письменное объяснение предыдущего и нового вариантов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C Методы контроля исходных данных:</w:t>
            </w:r>
          </w:p>
          <w:p>
            <w:pPr>
              <w:spacing w:after="20"/>
              <w:ind w:left="20"/>
              <w:jc w:val="both"/>
            </w:pPr>
            <w:r>
              <w:rPr>
                <w:rFonts w:ascii="Times New Roman"/>
                <w:b w:val="false"/>
                <w:i w:val="false"/>
                <w:color w:val="000000"/>
                <w:sz w:val="20"/>
              </w:rPr>
              <w:t>
II C.3 Упаковочный материал</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 Система упаковка/укупорка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II.Е.I Ведомость изменений к утвержденному нормативному документу по контролю качества и безопасности ЛС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3.2.Р.5.2 Ведомость изменений к утвержденному нормативному документу по контролю качества и безопасности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Подписанная декларация о том, что место, способ производства, состав, нормативный документ, регламентирующий качество препарата остались без изменения;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Подписанная декларация о том, что место, способ производства, состав, нормативный документ, регламентирующий качество препарата остались без изменения;</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размеров таблеток, капсул, суппозиториев или пессариев без изменения количественного состава и средней массы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лекарственные формы, стойкие к действию желудочного сока, модифицированного или пролонгированного высвобождения, и делимые таблетки: IБ</w:t>
            </w:r>
          </w:p>
          <w:p>
            <w:pPr>
              <w:spacing w:after="20"/>
              <w:ind w:left="20"/>
              <w:jc w:val="both"/>
            </w:pPr>
            <w:r>
              <w:rPr>
                <w:rFonts w:ascii="Times New Roman"/>
                <w:b w:val="false"/>
                <w:i w:val="false"/>
                <w:color w:val="000000"/>
                <w:sz w:val="20"/>
              </w:rPr>
              <w:t>
Б) все другие таблетки, капсулы суппозитории и пессарии: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изменения в профиле растворения. Спецификации при выпуске лекарственного средства и на протяжении срока пригодности лекарственного средства не меняется (кроме размера)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I А;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Обновленная часть досье Модуль 1 (1.1 и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B. Краткая характеристика лекарственного препарата (SPC), маркировка, инструкция по медицинскому применению: I.В.3-I.В.5, включающие предлагаемое изменение; образцы старого и нового препарата;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Краткая характеристика лекарственного препарата (где есть необходимость), маркировка и инструкция по медицинскому применению: 1.3.2-1.3.4, включающие предлагаемое изменение; образцы старого и нового препарата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 содержащим детальные рисунки действующего и нового вариантов;</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 содержащим детальные рисунки действующего и нового вариантов;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B: Сведения о производстве: II.В.1-II.В.4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Производство:</w:t>
            </w:r>
          </w:p>
          <w:p>
            <w:pPr>
              <w:spacing w:after="20"/>
              <w:ind w:left="20"/>
              <w:jc w:val="both"/>
            </w:pPr>
            <w:r>
              <w:rPr>
                <w:rFonts w:ascii="Times New Roman"/>
                <w:b w:val="false"/>
                <w:i w:val="false"/>
                <w:color w:val="000000"/>
                <w:sz w:val="20"/>
              </w:rPr>
              <w:t>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 Спецификация качества готового продукта;</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 Контроль лекарственного препарата: 3.2.Р.5.1-3.2.Р.5.6;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к II.Е. Спецификация качества готового продукта с аутентичным переводом: II.Е.1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ведомость изменений к 3.2.Р.5 Контроль лекарственного препарата: 3.2.Р.5.1-3.2.Р.5.4 (в случае необходимости);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профиля растворения как минимум одной пилотной/производственной партии готового продукта действующего и нового размеров;</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данные профиля растворения как минимум одной пилотной/производственной партии готового продукта действующего и нового размеров;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лекарственного средства (за исключением размера) на момент выпуска и конца хранения не был изменен;</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о том, что нормативный документ по контролю качества и безопасности лекарственного средства (за исключением размера) на момент выпуска и конца хранения не был изменен;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представлены данные теста прочности таблеток на истирание при выпуске, и обязательство предоставить данные теста прочности таблеток на истирание в конце срока хранения.</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быть представлены данные теста прочности таблеток на истирание при выпуске, и обязательство предоставить данные теста прочности таблеток на истирание в конце срока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для проведения трехкратного анализа в случае необходимости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производственном процессе для компонентов, требующих процедуру тестирования на новые примеси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производства оставляет те примеси, которые не контролируются.</w:t>
            </w:r>
          </w:p>
          <w:p>
            <w:pPr>
              <w:spacing w:after="20"/>
              <w:ind w:left="20"/>
              <w:jc w:val="both"/>
            </w:pPr>
            <w:r>
              <w:rPr>
                <w:rFonts w:ascii="Times New Roman"/>
                <w:b w:val="false"/>
                <w:i w:val="false"/>
                <w:color w:val="000000"/>
                <w:sz w:val="20"/>
              </w:rPr>
              <w:t>
Эти примеси должны быть указаны и должна быть описана необходимая процедура тестирования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II</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часть досье: Модуль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B: Сведения о производстве: II.В.1-II.В.4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 Производство:</w:t>
            </w:r>
          </w:p>
          <w:p>
            <w:pPr>
              <w:spacing w:after="20"/>
              <w:ind w:left="20"/>
              <w:jc w:val="both"/>
            </w:pPr>
            <w:r>
              <w:rPr>
                <w:rFonts w:ascii="Times New Roman"/>
                <w:b w:val="false"/>
                <w:i w:val="false"/>
                <w:color w:val="000000"/>
                <w:sz w:val="20"/>
              </w:rPr>
              <w:t>
3.2.Р.3.1-3.2.Р.3.5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как минимум двух производственных партий (минимум пилотный размер; исправленный сертификат, представленный в части II C (где есть необходимость).</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как минимум двух производственных партий (минимум пилотный размер; исправленный сертификат (где есть необходимость).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Изменения типа II,</w:t>
      </w:r>
    </w:p>
    <w:p>
      <w:pPr>
        <w:spacing w:after="0"/>
        <w:ind w:left="0"/>
        <w:jc w:val="both"/>
      </w:pPr>
      <w:r>
        <w:rPr>
          <w:rFonts w:ascii="Times New Roman"/>
          <w:b w:val="false"/>
          <w:i w:val="false"/>
          <w:color w:val="000000"/>
          <w:sz w:val="28"/>
        </w:rPr>
        <w:t>
      требующие новой регистрации лекарственного средства</w:t>
      </w:r>
    </w:p>
    <w:p>
      <w:pPr>
        <w:spacing w:after="0"/>
        <w:ind w:left="0"/>
        <w:jc w:val="both"/>
      </w:pPr>
      <w:r>
        <w:rPr>
          <w:rFonts w:ascii="Times New Roman"/>
          <w:b w:val="false"/>
          <w:i w:val="false"/>
          <w:color w:val="000000"/>
          <w:sz w:val="28"/>
        </w:rPr>
        <w:t>
      1. К изменениям, требующим новой регистрации лекарственного средства, относятся:</w:t>
      </w:r>
    </w:p>
    <w:p>
      <w:pPr>
        <w:spacing w:after="0"/>
        <w:ind w:left="0"/>
        <w:jc w:val="both"/>
      </w:pPr>
      <w:r>
        <w:rPr>
          <w:rFonts w:ascii="Times New Roman"/>
          <w:b w:val="false"/>
          <w:i w:val="false"/>
          <w:color w:val="000000"/>
          <w:sz w:val="28"/>
        </w:rPr>
        <w:t>
      1) Изменения активных веществ:</w:t>
      </w:r>
    </w:p>
    <w:p>
      <w:pPr>
        <w:spacing w:after="0"/>
        <w:ind w:left="0"/>
        <w:jc w:val="both"/>
      </w:pPr>
      <w:r>
        <w:rPr>
          <w:rFonts w:ascii="Times New Roman"/>
          <w:b w:val="false"/>
          <w:i w:val="false"/>
          <w:color w:val="000000"/>
          <w:sz w:val="28"/>
        </w:rPr>
        <w:t>
      добавление одного или более активных веществ;</w:t>
      </w:r>
    </w:p>
    <w:p>
      <w:pPr>
        <w:spacing w:after="0"/>
        <w:ind w:left="0"/>
        <w:jc w:val="both"/>
      </w:pPr>
      <w:r>
        <w:rPr>
          <w:rFonts w:ascii="Times New Roman"/>
          <w:b w:val="false"/>
          <w:i w:val="false"/>
          <w:color w:val="000000"/>
          <w:sz w:val="28"/>
        </w:rPr>
        <w:t>
      удаление одного или более активных веществ;</w:t>
      </w:r>
    </w:p>
    <w:p>
      <w:pPr>
        <w:spacing w:after="0"/>
        <w:ind w:left="0"/>
        <w:jc w:val="both"/>
      </w:pPr>
      <w:r>
        <w:rPr>
          <w:rFonts w:ascii="Times New Roman"/>
          <w:b w:val="false"/>
          <w:i w:val="false"/>
          <w:color w:val="000000"/>
          <w:sz w:val="28"/>
        </w:rPr>
        <w:t>
      количественные изменения активных веществ;</w:t>
      </w:r>
    </w:p>
    <w:p>
      <w:pPr>
        <w:spacing w:after="0"/>
        <w:ind w:left="0"/>
        <w:jc w:val="both"/>
      </w:pPr>
      <w:r>
        <w:rPr>
          <w:rFonts w:ascii="Times New Roman"/>
          <w:b w:val="false"/>
          <w:i w:val="false"/>
          <w:color w:val="000000"/>
          <w:sz w:val="28"/>
        </w:rPr>
        <w:t>
      замена активного вещества на его солевое или изомерное производное с тем же терапевтическим эффектом;</w:t>
      </w:r>
    </w:p>
    <w:p>
      <w:pPr>
        <w:spacing w:after="0"/>
        <w:ind w:left="0"/>
        <w:jc w:val="both"/>
      </w:pPr>
      <w:r>
        <w:rPr>
          <w:rFonts w:ascii="Times New Roman"/>
          <w:b w:val="false"/>
          <w:i w:val="false"/>
          <w:color w:val="000000"/>
          <w:sz w:val="28"/>
        </w:rPr>
        <w:t>
      замена изомеров и их смесей;</w:t>
      </w:r>
    </w:p>
    <w:p>
      <w:pPr>
        <w:spacing w:after="0"/>
        <w:ind w:left="0"/>
        <w:jc w:val="both"/>
      </w:pPr>
      <w:r>
        <w:rPr>
          <w:rFonts w:ascii="Times New Roman"/>
          <w:b w:val="false"/>
          <w:i w:val="false"/>
          <w:color w:val="000000"/>
          <w:sz w:val="28"/>
        </w:rPr>
        <w:t>
      замена вещества, выделенного из природных источников или полученного биотехнологическим путем, веществом или продуктом с другим химическим строением;</w:t>
      </w:r>
    </w:p>
    <w:p>
      <w:pPr>
        <w:spacing w:after="0"/>
        <w:ind w:left="0"/>
        <w:jc w:val="both"/>
      </w:pPr>
      <w:r>
        <w:rPr>
          <w:rFonts w:ascii="Times New Roman"/>
          <w:b w:val="false"/>
          <w:i w:val="false"/>
          <w:color w:val="000000"/>
          <w:sz w:val="28"/>
        </w:rPr>
        <w:t>
      новый носитель для радиоактивных лекарственных средств;</w:t>
      </w:r>
    </w:p>
    <w:p>
      <w:pPr>
        <w:spacing w:after="0"/>
        <w:ind w:left="0"/>
        <w:jc w:val="both"/>
      </w:pPr>
      <w:r>
        <w:rPr>
          <w:rFonts w:ascii="Times New Roman"/>
          <w:b w:val="false"/>
          <w:i w:val="false"/>
          <w:color w:val="000000"/>
          <w:sz w:val="28"/>
        </w:rPr>
        <w:t>
      2) Изменения терапевтических показаний:</w:t>
      </w:r>
    </w:p>
    <w:p>
      <w:pPr>
        <w:spacing w:after="0"/>
        <w:ind w:left="0"/>
        <w:jc w:val="both"/>
      </w:pPr>
      <w:r>
        <w:rPr>
          <w:rFonts w:ascii="Times New Roman"/>
          <w:b w:val="false"/>
          <w:i w:val="false"/>
          <w:color w:val="000000"/>
          <w:sz w:val="28"/>
        </w:rPr>
        <w:t>
      добавление показаний в другой терапевтической области (лечение, диагностика или профилактика - определяется в соответствии с действующей анатомо-терапевтическо-химической (АТХ) классификацией;</w:t>
      </w:r>
    </w:p>
    <w:p>
      <w:pPr>
        <w:spacing w:after="0"/>
        <w:ind w:left="0"/>
        <w:jc w:val="both"/>
      </w:pPr>
      <w:r>
        <w:rPr>
          <w:rFonts w:ascii="Times New Roman"/>
          <w:b w:val="false"/>
          <w:i w:val="false"/>
          <w:color w:val="000000"/>
          <w:sz w:val="28"/>
        </w:rPr>
        <w:t>
      изменения показаний в другую терапевтическую область (лечение, диагностика или профилактика - определяется в соответствии с действующей анатомо-терапевтическо-химической (АТХ) классификацией;</w:t>
      </w:r>
    </w:p>
    <w:p>
      <w:pPr>
        <w:spacing w:after="0"/>
        <w:ind w:left="0"/>
        <w:jc w:val="both"/>
      </w:pPr>
      <w:r>
        <w:rPr>
          <w:rFonts w:ascii="Times New Roman"/>
          <w:b w:val="false"/>
          <w:i w:val="false"/>
          <w:color w:val="000000"/>
          <w:sz w:val="28"/>
        </w:rPr>
        <w:t>
      3) Изменения дозирования, лекарственной формы и способа применения:</w:t>
      </w:r>
    </w:p>
    <w:p>
      <w:pPr>
        <w:spacing w:after="0"/>
        <w:ind w:left="0"/>
        <w:jc w:val="both"/>
      </w:pPr>
      <w:r>
        <w:rPr>
          <w:rFonts w:ascii="Times New Roman"/>
          <w:b w:val="false"/>
          <w:i w:val="false"/>
          <w:color w:val="000000"/>
          <w:sz w:val="28"/>
        </w:rPr>
        <w:t>
      изменение биодоступности;</w:t>
      </w:r>
    </w:p>
    <w:p>
      <w:pPr>
        <w:spacing w:after="0"/>
        <w:ind w:left="0"/>
        <w:jc w:val="both"/>
      </w:pPr>
      <w:r>
        <w:rPr>
          <w:rFonts w:ascii="Times New Roman"/>
          <w:b w:val="false"/>
          <w:i w:val="false"/>
          <w:color w:val="000000"/>
          <w:sz w:val="28"/>
        </w:rPr>
        <w:t>
      изменение фармакокинетики;</w:t>
      </w:r>
    </w:p>
    <w:p>
      <w:pPr>
        <w:spacing w:after="0"/>
        <w:ind w:left="0"/>
        <w:jc w:val="both"/>
      </w:pPr>
      <w:r>
        <w:rPr>
          <w:rFonts w:ascii="Times New Roman"/>
          <w:b w:val="false"/>
          <w:i w:val="false"/>
          <w:color w:val="000000"/>
          <w:sz w:val="28"/>
        </w:rPr>
        <w:t>
      изменение дозирования лекарственного средства;</w:t>
      </w:r>
    </w:p>
    <w:p>
      <w:pPr>
        <w:spacing w:after="0"/>
        <w:ind w:left="0"/>
        <w:jc w:val="both"/>
      </w:pPr>
      <w:r>
        <w:rPr>
          <w:rFonts w:ascii="Times New Roman"/>
          <w:b w:val="false"/>
          <w:i w:val="false"/>
          <w:color w:val="000000"/>
          <w:sz w:val="28"/>
        </w:rPr>
        <w:t>
      изменение или добавление новой лекарственной формы;</w:t>
      </w:r>
    </w:p>
    <w:p>
      <w:pPr>
        <w:spacing w:after="0"/>
        <w:ind w:left="0"/>
        <w:jc w:val="both"/>
      </w:pPr>
      <w:r>
        <w:rPr>
          <w:rFonts w:ascii="Times New Roman"/>
          <w:b w:val="false"/>
          <w:i w:val="false"/>
          <w:color w:val="000000"/>
          <w:sz w:val="28"/>
        </w:rPr>
        <w:t>
      изменение или добавление нового пути введения (для парентеральных лекарственных форм в связи с отличиями в эффективности и безопасности препарата при внутриартериальном, внутривенном, внутримышечном и других путях введения).</w:t>
      </w:r>
    </w:p>
    <w:p>
      <w:pPr>
        <w:spacing w:after="0"/>
        <w:ind w:left="0"/>
        <w:jc w:val="both"/>
      </w:pPr>
      <w:r>
        <w:rPr>
          <w:rFonts w:ascii="Times New Roman"/>
          <w:b w:val="false"/>
          <w:i w:val="false"/>
          <w:color w:val="000000"/>
          <w:sz w:val="28"/>
        </w:rPr>
        <w:t>
      2. При указанных выше изменениях заявитель вместе с обоснованием необходимости внесения изменений подает соответствующие разделы регистрационных материалов, которые обосновывают указанные изменения и являются достаточными для экспертизы лекарственного средства.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лекарственных средств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о влиянии вносимых изменений в регистрационное досье</w:t>
      </w:r>
    </w:p>
    <w:p>
      <w:pPr>
        <w:spacing w:after="0"/>
        <w:ind w:left="0"/>
        <w:jc w:val="both"/>
      </w:pPr>
      <w:r>
        <w:rPr>
          <w:rFonts w:ascii="Times New Roman"/>
          <w:b w:val="false"/>
          <w:i w:val="false"/>
          <w:color w:val="000000"/>
          <w:sz w:val="28"/>
        </w:rPr>
        <w:t>
      на безопасность, эффективность и качество лекарственного средства</w:t>
      </w:r>
    </w:p>
    <w:p>
      <w:pPr>
        <w:spacing w:after="0"/>
        <w:ind w:left="0"/>
        <w:jc w:val="both"/>
      </w:pPr>
      <w:r>
        <w:rPr>
          <w:rFonts w:ascii="Times New Roman"/>
          <w:b w:val="false"/>
          <w:i w:val="false"/>
          <w:color w:val="000000"/>
          <w:sz w:val="28"/>
        </w:rPr>
        <w:t>
            1. На основании заявления __________ (дата, номер) на проведение</w:t>
      </w:r>
    </w:p>
    <w:p>
      <w:pPr>
        <w:spacing w:after="0"/>
        <w:ind w:left="0"/>
        <w:jc w:val="both"/>
      </w:pPr>
      <w:r>
        <w:rPr>
          <w:rFonts w:ascii="Times New Roman"/>
          <w:b w:val="false"/>
          <w:i w:val="false"/>
          <w:color w:val="000000"/>
          <w:sz w:val="28"/>
        </w:rPr>
        <w:t>
      экспертизы лекарственного средства ______ для целей внесения изменений</w:t>
      </w:r>
    </w:p>
    <w:p>
      <w:pPr>
        <w:spacing w:after="0"/>
        <w:ind w:left="0"/>
        <w:jc w:val="both"/>
      </w:pPr>
      <w:r>
        <w:rPr>
          <w:rFonts w:ascii="Times New Roman"/>
          <w:b w:val="false"/>
          <w:i w:val="false"/>
          <w:color w:val="000000"/>
          <w:sz w:val="28"/>
        </w:rPr>
        <w:t>
      в регистрационное досье государственная экспертная организация РГП на ПХВ</w:t>
      </w:r>
    </w:p>
    <w:p>
      <w:pPr>
        <w:spacing w:after="0"/>
        <w:ind w:left="0"/>
        <w:jc w:val="both"/>
      </w:pPr>
      <w:r>
        <w:rPr>
          <w:rFonts w:ascii="Times New Roman"/>
          <w:b w:val="false"/>
          <w:i w:val="false"/>
          <w:color w:val="000000"/>
          <w:sz w:val="28"/>
        </w:rPr>
        <w:t>
      "Национальный центр экспертизы лекарственных средств, изделий</w:t>
      </w:r>
    </w:p>
    <w:p>
      <w:pPr>
        <w:spacing w:after="0"/>
        <w:ind w:left="0"/>
        <w:jc w:val="both"/>
      </w:pPr>
      <w:r>
        <w:rPr>
          <w:rFonts w:ascii="Times New Roman"/>
          <w:b w:val="false"/>
          <w:i w:val="false"/>
          <w:color w:val="000000"/>
          <w:sz w:val="28"/>
        </w:rPr>
        <w:t>
      медицинского назначения и медицинской техники" Министерства</w:t>
      </w:r>
    </w:p>
    <w:p>
      <w:pPr>
        <w:spacing w:after="0"/>
        <w:ind w:left="0"/>
        <w:jc w:val="both"/>
      </w:pPr>
      <w:r>
        <w:rPr>
          <w:rFonts w:ascii="Times New Roman"/>
          <w:b w:val="false"/>
          <w:i w:val="false"/>
          <w:color w:val="000000"/>
          <w:sz w:val="28"/>
        </w:rPr>
        <w:t>
      здравоохранения и социального развития Республики Казахстан провела в</w:t>
      </w:r>
    </w:p>
    <w:p>
      <w:pPr>
        <w:spacing w:after="0"/>
        <w:ind w:left="0"/>
        <w:jc w:val="both"/>
      </w:pPr>
      <w:r>
        <w:rPr>
          <w:rFonts w:ascii="Times New Roman"/>
          <w:b w:val="false"/>
          <w:i w:val="false"/>
          <w:color w:val="000000"/>
          <w:sz w:val="28"/>
        </w:rPr>
        <w:t>
      полном объеме экспертизу лекарственного средства о влиянии внесения</w:t>
      </w:r>
    </w:p>
    <w:p>
      <w:pPr>
        <w:spacing w:after="0"/>
        <w:ind w:left="0"/>
        <w:jc w:val="both"/>
      </w:pPr>
      <w:r>
        <w:rPr>
          <w:rFonts w:ascii="Times New Roman"/>
          <w:b w:val="false"/>
          <w:i w:val="false"/>
          <w:color w:val="000000"/>
          <w:sz w:val="28"/>
        </w:rPr>
        <w:t>
      изменений на безопасность, эффективность и качество.</w:t>
      </w:r>
    </w:p>
    <w:p>
      <w:pPr>
        <w:spacing w:after="0"/>
        <w:ind w:left="0"/>
        <w:jc w:val="both"/>
      </w:pPr>
      <w:r>
        <w:rPr>
          <w:rFonts w:ascii="Times New Roman"/>
          <w:b w:val="false"/>
          <w:i w:val="false"/>
          <w:color w:val="000000"/>
          <w:sz w:val="28"/>
        </w:rPr>
        <w:t>
            2. При этом установлено: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8"/>
        <w:gridCol w:w="332"/>
      </w:tblGrid>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(с указанием лекарственной формы, дозировки, концентрации и объема заполнения, количества доз в упаковке - для лекарственного препарата)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 отнесены к Типу 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первичной экспертизы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Управления фармацевтической экспертизы (рекомендовано внесение изменений в регистрационное досье)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Управления фармакологической экспертизы (рекомендовано внесение изменений в регистрационное досье)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Заключение*: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1) текст положительного заключения экспертизы:</w:t>
      </w:r>
    </w:p>
    <w:p>
      <w:pPr>
        <w:spacing w:after="0"/>
        <w:ind w:left="0"/>
        <w:jc w:val="both"/>
      </w:pPr>
      <w:r>
        <w:rPr>
          <w:rFonts w:ascii="Times New Roman"/>
          <w:b w:val="false"/>
          <w:i w:val="false"/>
          <w:color w:val="000000"/>
          <w:sz w:val="28"/>
        </w:rPr>
        <w:t>
            "Материалы и документы регистрационного досье на лекарственное</w:t>
      </w:r>
    </w:p>
    <w:p>
      <w:pPr>
        <w:spacing w:after="0"/>
        <w:ind w:left="0"/>
        <w:jc w:val="both"/>
      </w:pPr>
      <w:r>
        <w:rPr>
          <w:rFonts w:ascii="Times New Roman"/>
          <w:b w:val="false"/>
          <w:i w:val="false"/>
          <w:color w:val="000000"/>
          <w:sz w:val="28"/>
        </w:rPr>
        <w:t>
      средство, предоставленное для внесения изменений в регистрационное досье,</w:t>
      </w:r>
    </w:p>
    <w:p>
      <w:pPr>
        <w:spacing w:after="0"/>
        <w:ind w:left="0"/>
        <w:jc w:val="both"/>
      </w:pPr>
      <w:r>
        <w:rPr>
          <w:rFonts w:ascii="Times New Roman"/>
          <w:b w:val="false"/>
          <w:i w:val="false"/>
          <w:color w:val="000000"/>
          <w:sz w:val="28"/>
        </w:rPr>
        <w:t>
      соответствуют установленным требованиям, влияние на безопасность,</w:t>
      </w:r>
    </w:p>
    <w:p>
      <w:pPr>
        <w:spacing w:after="0"/>
        <w:ind w:left="0"/>
        <w:jc w:val="both"/>
      </w:pPr>
      <w:r>
        <w:rPr>
          <w:rFonts w:ascii="Times New Roman"/>
          <w:b w:val="false"/>
          <w:i w:val="false"/>
          <w:color w:val="000000"/>
          <w:sz w:val="28"/>
        </w:rPr>
        <w:t>
      эффективность и качество лекарственного средства подтверждены</w:t>
      </w:r>
    </w:p>
    <w:p>
      <w:pPr>
        <w:spacing w:after="0"/>
        <w:ind w:left="0"/>
        <w:jc w:val="both"/>
      </w:pPr>
      <w:r>
        <w:rPr>
          <w:rFonts w:ascii="Times New Roman"/>
          <w:b w:val="false"/>
          <w:i w:val="false"/>
          <w:color w:val="000000"/>
          <w:sz w:val="28"/>
        </w:rPr>
        <w:t>
      соответствующими материалами и проведенными испытаниями. Вносимые</w:t>
      </w:r>
    </w:p>
    <w:p>
      <w:pPr>
        <w:spacing w:after="0"/>
        <w:ind w:left="0"/>
        <w:jc w:val="both"/>
      </w:pPr>
      <w:r>
        <w:rPr>
          <w:rFonts w:ascii="Times New Roman"/>
          <w:b w:val="false"/>
          <w:i w:val="false"/>
          <w:color w:val="000000"/>
          <w:sz w:val="28"/>
        </w:rPr>
        <w:t>
      изменения могут быть зарегистрированы с выдачей (без выдачи) нового</w:t>
      </w:r>
    </w:p>
    <w:p>
      <w:pPr>
        <w:spacing w:after="0"/>
        <w:ind w:left="0"/>
        <w:jc w:val="both"/>
      </w:pPr>
      <w:r>
        <w:rPr>
          <w:rFonts w:ascii="Times New Roman"/>
          <w:b w:val="false"/>
          <w:i w:val="false"/>
          <w:color w:val="000000"/>
          <w:sz w:val="28"/>
        </w:rPr>
        <w:t>
      регистрационного удостоверения".</w:t>
      </w:r>
    </w:p>
    <w:p>
      <w:pPr>
        <w:spacing w:after="0"/>
        <w:ind w:left="0"/>
        <w:jc w:val="both"/>
      </w:pPr>
      <w:r>
        <w:rPr>
          <w:rFonts w:ascii="Times New Roman"/>
          <w:b w:val="false"/>
          <w:i w:val="false"/>
          <w:color w:val="000000"/>
          <w:sz w:val="28"/>
        </w:rPr>
        <w:t>
            2) текст отрицательного заключения экспертизы:</w:t>
      </w:r>
    </w:p>
    <w:p>
      <w:pPr>
        <w:spacing w:after="0"/>
        <w:ind w:left="0"/>
        <w:jc w:val="both"/>
      </w:pPr>
      <w:r>
        <w:rPr>
          <w:rFonts w:ascii="Times New Roman"/>
          <w:b w:val="false"/>
          <w:i w:val="false"/>
          <w:color w:val="000000"/>
          <w:sz w:val="28"/>
        </w:rPr>
        <w:t>
            "Проведенная экспертиза регистрационного досье, представленного для</w:t>
      </w:r>
    </w:p>
    <w:p>
      <w:pPr>
        <w:spacing w:after="0"/>
        <w:ind w:left="0"/>
        <w:jc w:val="both"/>
      </w:pPr>
      <w:r>
        <w:rPr>
          <w:rFonts w:ascii="Times New Roman"/>
          <w:b w:val="false"/>
          <w:i w:val="false"/>
          <w:color w:val="000000"/>
          <w:sz w:val="28"/>
        </w:rPr>
        <w:t>
      внесения изменений в регистрационное досье показала, что вносимые</w:t>
      </w:r>
    </w:p>
    <w:p>
      <w:pPr>
        <w:spacing w:after="0"/>
        <w:ind w:left="0"/>
        <w:jc w:val="both"/>
      </w:pPr>
      <w:r>
        <w:rPr>
          <w:rFonts w:ascii="Times New Roman"/>
          <w:b w:val="false"/>
          <w:i w:val="false"/>
          <w:color w:val="000000"/>
          <w:sz w:val="28"/>
        </w:rPr>
        <w:t>
      изменения влияют на снижение безопасности, эффективности и качества по</w:t>
      </w:r>
    </w:p>
    <w:p>
      <w:pPr>
        <w:spacing w:after="0"/>
        <w:ind w:left="0"/>
        <w:jc w:val="both"/>
      </w:pPr>
      <w:r>
        <w:rPr>
          <w:rFonts w:ascii="Times New Roman"/>
          <w:b w:val="false"/>
          <w:i w:val="false"/>
          <w:color w:val="000000"/>
          <w:sz w:val="28"/>
        </w:rPr>
        <w:t>
      следующим показателям: ________________ и не могут быть зарегистрированы</w:t>
      </w:r>
    </w:p>
    <w:p>
      <w:pPr>
        <w:spacing w:after="0"/>
        <w:ind w:left="0"/>
        <w:jc w:val="both"/>
      </w:pPr>
      <w:r>
        <w:rPr>
          <w:rFonts w:ascii="Times New Roman"/>
          <w:b w:val="false"/>
          <w:i w:val="false"/>
          <w:color w:val="000000"/>
          <w:sz w:val="28"/>
        </w:rPr>
        <w:t>
      в Республике Казахстан"</w:t>
      </w:r>
    </w:p>
    <w:p>
      <w:pPr>
        <w:spacing w:after="0"/>
        <w:ind w:left="0"/>
        <w:jc w:val="both"/>
      </w:pPr>
      <w:r>
        <w:rPr>
          <w:rFonts w:ascii="Times New Roman"/>
          <w:b w:val="false"/>
          <w:i w:val="false"/>
          <w:color w:val="000000"/>
          <w:sz w:val="28"/>
        </w:rPr>
        <w:t>
            ** В Заключении о безопасности, эффективности и качестве</w:t>
      </w:r>
    </w:p>
    <w:p>
      <w:pPr>
        <w:spacing w:after="0"/>
        <w:ind w:left="0"/>
        <w:jc w:val="both"/>
      </w:pPr>
      <w:r>
        <w:rPr>
          <w:rFonts w:ascii="Times New Roman"/>
          <w:b w:val="false"/>
          <w:i w:val="false"/>
          <w:color w:val="000000"/>
          <w:sz w:val="28"/>
        </w:rPr>
        <w:t>
      лекарственной субстанции не заполняется графа 7.</w:t>
      </w:r>
    </w:p>
    <w:p>
      <w:pPr>
        <w:spacing w:after="0"/>
        <w:ind w:left="0"/>
        <w:jc w:val="both"/>
      </w:pPr>
      <w:r>
        <w:rPr>
          <w:rFonts w:ascii="Times New Roman"/>
          <w:b w:val="false"/>
          <w:i w:val="false"/>
          <w:color w:val="000000"/>
          <w:sz w:val="28"/>
        </w:rPr>
        <w:t xml:space="preserve">
            Фамилия, имя, отчество и подпись руководителя </w:t>
      </w:r>
    </w:p>
    <w:p>
      <w:pPr>
        <w:spacing w:after="0"/>
        <w:ind w:left="0"/>
        <w:jc w:val="both"/>
      </w:pPr>
      <w:r>
        <w:rPr>
          <w:rFonts w:ascii="Times New Roman"/>
          <w:b w:val="false"/>
          <w:i w:val="false"/>
          <w:color w:val="000000"/>
          <w:sz w:val="28"/>
        </w:rPr>
        <w:t>
      государственной экспертной организации ___________________</w:t>
      </w:r>
    </w:p>
    <w:p>
      <w:pPr>
        <w:spacing w:after="0"/>
        <w:ind w:left="0"/>
        <w:jc w:val="both"/>
      </w:pPr>
      <w:r>
        <w:rPr>
          <w:rFonts w:ascii="Times New Roman"/>
          <w:b w:val="false"/>
          <w:i w:val="false"/>
          <w:color w:val="000000"/>
          <w:sz w:val="28"/>
        </w:rPr>
        <w:t>
            Дата __________</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января 2015 года № 10</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ноября 2009 года № 736</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экспертизы изделий медицинского назначения</w:t>
      </w:r>
      <w:r>
        <w:br/>
      </w:r>
      <w:r>
        <w:rPr>
          <w:rFonts w:ascii="Times New Roman"/>
          <w:b/>
          <w:i w:val="false"/>
          <w:color w:val="000000"/>
        </w:rPr>
        <w:t>и медицинской техники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Настоящие Правила проведения экспертизы изделий медицинского назначения и медицинской техники (далее - Правила) определяют порядок экспертизы изделий медицинского назначения и медицинской техники при их государственной регистрации, перерегистрации, внесении изменений в регистрационное досье.</w:t>
      </w:r>
    </w:p>
    <w:p>
      <w:pPr>
        <w:spacing w:after="0"/>
        <w:ind w:left="0"/>
        <w:jc w:val="both"/>
      </w:pPr>
      <w:r>
        <w:rPr>
          <w:rFonts w:ascii="Times New Roman"/>
          <w:b w:val="false"/>
          <w:i w:val="false"/>
          <w:color w:val="000000"/>
          <w:sz w:val="28"/>
        </w:rPr>
        <w:t>
      2. Экспертиза изделий медицинского назначения и медицинской техники относится к государственной монополии,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 (далее – государственная экспертная организация) и ведется в Программе "Экспертиза изделий медицинского назначения и медицинской техники" государственной экспертной организации с использованием единой базы данных Системы управления лекарственного обеспечения Единой информационной системы здравоохранения (далее - СУЛО).</w:t>
      </w:r>
    </w:p>
    <w:p>
      <w:pPr>
        <w:spacing w:after="0"/>
        <w:ind w:left="0"/>
        <w:jc w:val="both"/>
      </w:pPr>
      <w:r>
        <w:rPr>
          <w:rFonts w:ascii="Times New Roman"/>
          <w:b w:val="false"/>
          <w:i w:val="false"/>
          <w:color w:val="000000"/>
          <w:sz w:val="28"/>
        </w:rPr>
        <w:t>
      3. Государственная экспертная организация после принятия и регистрации заявления на экспертизу в течение рабочего дня размещает на интернет-ресурсе www.dari.kz (в раздел "Сведения об экспертных работах") информацию о поступлении заявления и передает данную информацию из программы Государственной экспертной организации в систему СУЛО.</w:t>
      </w:r>
    </w:p>
    <w:p>
      <w:pPr>
        <w:spacing w:after="0"/>
        <w:ind w:left="0"/>
        <w:jc w:val="both"/>
      </w:pPr>
      <w:r>
        <w:rPr>
          <w:rFonts w:ascii="Times New Roman"/>
          <w:b w:val="false"/>
          <w:i w:val="false"/>
          <w:color w:val="000000"/>
          <w:sz w:val="28"/>
        </w:rPr>
        <w:t>
      4. Информация об изделии медицинского назначения и медицинской техники, поданных на экспертизу для проведения государственной регистрации, перерегистрации и внесения изменений в регистрационное досье, а также все этапы экспертизы относятся к конфиденциальной информации.</w:t>
      </w:r>
    </w:p>
    <w:p>
      <w:pPr>
        <w:spacing w:after="0"/>
        <w:ind w:left="0"/>
        <w:jc w:val="both"/>
      </w:pPr>
      <w:r>
        <w:rPr>
          <w:rFonts w:ascii="Times New Roman"/>
          <w:b w:val="false"/>
          <w:i w:val="false"/>
          <w:color w:val="000000"/>
          <w:sz w:val="28"/>
        </w:rPr>
        <w:t>
      Лица, имеющие доступ к конфиденциальной информации, относящейся к процедуре экспертизы изделий медицинского назначения и медицинской техники сохраняют ее конфиденциальность.</w:t>
      </w:r>
    </w:p>
    <w:p>
      <w:pPr>
        <w:spacing w:after="0"/>
        <w:ind w:left="0"/>
        <w:jc w:val="both"/>
      </w:pPr>
      <w:r>
        <w:rPr>
          <w:rFonts w:ascii="Times New Roman"/>
          <w:b w:val="false"/>
          <w:i w:val="false"/>
          <w:color w:val="000000"/>
          <w:sz w:val="28"/>
        </w:rPr>
        <w:t xml:space="preserve">
      Оплата стоимости экспертизы изделия медицинского назначения и медицинской техники производится заявителем на счет экспертной организации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p>
      <w:pPr>
        <w:spacing w:after="0"/>
        <w:ind w:left="0"/>
        <w:jc w:val="both"/>
      </w:pPr>
      <w:r>
        <w:rPr>
          <w:rFonts w:ascii="Times New Roman"/>
          <w:b w:val="false"/>
          <w:i w:val="false"/>
          <w:color w:val="000000"/>
          <w:sz w:val="28"/>
        </w:rPr>
        <w:t>
      1) государственная экспертная организация в сфере обращения лекарственных средств, изделий медицинского назначения и медицинской техники - организация, определенная уполномоченным органом в области здравоохранения для проведения экспертизы лекарственных средств, изделий медицинского назначения и медицинской техники, не принимавшая непосредственного участия в разработке и производстве изделий медицинского назначения и медицинской техники (далее - экспертная организация);</w:t>
      </w:r>
    </w:p>
    <w:p>
      <w:pPr>
        <w:spacing w:after="0"/>
        <w:ind w:left="0"/>
        <w:jc w:val="both"/>
      </w:pPr>
      <w:r>
        <w:rPr>
          <w:rFonts w:ascii="Times New Roman"/>
          <w:b w:val="false"/>
          <w:i w:val="false"/>
          <w:color w:val="000000"/>
          <w:sz w:val="28"/>
        </w:rPr>
        <w:t>
      2) заявитель - разработчик, производитель (изготовитель), держатель регистрационного удостоверения или их представитель, уполномоченное подавать заявление, документы и материалы на проведение экспертизы изделий медицинского назначения и медицинской техники для их государственной регистрации, перерегистрации, внесение изменений в регистрационное досье;</w:t>
      </w:r>
    </w:p>
    <w:p>
      <w:pPr>
        <w:spacing w:after="0"/>
        <w:ind w:left="0"/>
        <w:jc w:val="both"/>
      </w:pPr>
      <w:r>
        <w:rPr>
          <w:rFonts w:ascii="Times New Roman"/>
          <w:b w:val="false"/>
          <w:i w:val="false"/>
          <w:color w:val="000000"/>
          <w:sz w:val="28"/>
        </w:rPr>
        <w:t>
      3) держатель регистрационного удостоверения - разработчик, организация-производитель (изготовитель), организация, имеющая документ от производителя на право владения регистрационным удостоверением, несущее ответственность за безопасность, эффективность и качество изделий медицинского назначения и медицинской техники;</w:t>
      </w:r>
    </w:p>
    <w:p>
      <w:pPr>
        <w:spacing w:after="0"/>
        <w:ind w:left="0"/>
        <w:jc w:val="both"/>
      </w:pPr>
      <w:r>
        <w:rPr>
          <w:rFonts w:ascii="Times New Roman"/>
          <w:b w:val="false"/>
          <w:i w:val="false"/>
          <w:color w:val="000000"/>
          <w:sz w:val="28"/>
        </w:rPr>
        <w:t>
      4) производитель (изготовитель) изделия медицинского назначения и медицинской техники - индивидуальный предприниматель или юридическое лицо, осуществляющее одну или несколько стадий производства;</w:t>
      </w:r>
    </w:p>
    <w:p>
      <w:pPr>
        <w:spacing w:after="0"/>
        <w:ind w:left="0"/>
        <w:jc w:val="both"/>
      </w:pPr>
      <w:r>
        <w:rPr>
          <w:rFonts w:ascii="Times New Roman"/>
          <w:b w:val="false"/>
          <w:i w:val="false"/>
          <w:color w:val="000000"/>
          <w:sz w:val="28"/>
        </w:rPr>
        <w:t>
      5) регистрационное досье - комплект документов и материалов установленного содержания, представляемый вместе с заявлением на экспертизу;</w:t>
      </w:r>
    </w:p>
    <w:p>
      <w:pPr>
        <w:spacing w:after="0"/>
        <w:ind w:left="0"/>
        <w:jc w:val="both"/>
      </w:pPr>
      <w:r>
        <w:rPr>
          <w:rFonts w:ascii="Times New Roman"/>
          <w:b w:val="false"/>
          <w:i w:val="false"/>
          <w:color w:val="000000"/>
          <w:sz w:val="28"/>
        </w:rPr>
        <w:t>
      6)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на безопасность, эффективность и качество изделий медицинского назначения и медицинской техники и подлежащие экспертизе;</w:t>
      </w:r>
    </w:p>
    <w:p>
      <w:pPr>
        <w:spacing w:after="0"/>
        <w:ind w:left="0"/>
        <w:jc w:val="both"/>
      </w:pPr>
      <w:r>
        <w:rPr>
          <w:rFonts w:ascii="Times New Roman"/>
          <w:b w:val="false"/>
          <w:i w:val="false"/>
          <w:color w:val="000000"/>
          <w:sz w:val="28"/>
        </w:rPr>
        <w:t>
      7) заключение о безопасности, эффективности и качестве изделий медицинского назначения и медицинской техники - документ, содержащий результаты экспертизы заявленных изделий медицинского назначения и медицинской техники и рекомендации об их государственной регистрации, перерегистрации, внесении изменений в регистрационное досье или об отказе в них;</w:t>
      </w:r>
    </w:p>
    <w:p>
      <w:pPr>
        <w:spacing w:after="0"/>
        <w:ind w:left="0"/>
        <w:jc w:val="both"/>
      </w:pPr>
      <w:r>
        <w:rPr>
          <w:rFonts w:ascii="Times New Roman"/>
          <w:b w:val="false"/>
          <w:i w:val="false"/>
          <w:color w:val="000000"/>
          <w:sz w:val="28"/>
        </w:rPr>
        <w:t>
      8) безопасность изделий медицинского назначения и медицинской техники - отсутствие недопустимого риска, связанного с возможностью нанесения вреда жизни, здоровью человека и окружающей среде;</w:t>
      </w:r>
    </w:p>
    <w:p>
      <w:pPr>
        <w:spacing w:after="0"/>
        <w:ind w:left="0"/>
        <w:jc w:val="both"/>
      </w:pPr>
      <w:r>
        <w:rPr>
          <w:rFonts w:ascii="Times New Roman"/>
          <w:b w:val="false"/>
          <w:i w:val="false"/>
          <w:color w:val="000000"/>
          <w:sz w:val="28"/>
        </w:rPr>
        <w:t>
      9) эффективность изделий медицинского назначения и медицинской техники - совокупность характеристик, обеспечивающих достижение профилактического, диагностического, лечебного и (или) реабилитационного эффекта;</w:t>
      </w:r>
    </w:p>
    <w:p>
      <w:pPr>
        <w:spacing w:after="0"/>
        <w:ind w:left="0"/>
        <w:jc w:val="both"/>
      </w:pPr>
      <w:r>
        <w:rPr>
          <w:rFonts w:ascii="Times New Roman"/>
          <w:b w:val="false"/>
          <w:i w:val="false"/>
          <w:color w:val="000000"/>
          <w:sz w:val="28"/>
        </w:rPr>
        <w:t>
      10) нормативный документ по контролю за качеством и безопасностью изделий медицинского назначения - документ, устанавливающий комплекс требований к качеству изделий медицинского назначения, а также методик его определения, обеспечивающих их одинаковую безопасность и качество;</w:t>
      </w:r>
    </w:p>
    <w:p>
      <w:pPr>
        <w:spacing w:after="0"/>
        <w:ind w:left="0"/>
        <w:jc w:val="both"/>
      </w:pPr>
      <w:r>
        <w:rPr>
          <w:rFonts w:ascii="Times New Roman"/>
          <w:b w:val="false"/>
          <w:i w:val="false"/>
          <w:color w:val="000000"/>
          <w:sz w:val="28"/>
        </w:rPr>
        <w:t>
      11) нормативный документ - совокупность норм, определяющих требования к качеству, безопасности, условиям производства, применения, методам испытаний, транспортировке и хранению медицинской техники;</w:t>
      </w:r>
    </w:p>
    <w:p>
      <w:pPr>
        <w:spacing w:after="0"/>
        <w:ind w:left="0"/>
        <w:jc w:val="both"/>
      </w:pPr>
      <w:r>
        <w:rPr>
          <w:rFonts w:ascii="Times New Roman"/>
          <w:b w:val="false"/>
          <w:i w:val="false"/>
          <w:color w:val="000000"/>
          <w:sz w:val="28"/>
        </w:rPr>
        <w:t>
      12) наименование изделия медицинского назначения и медицинской техники - словесное обозначение изделия медицинского назначения и медицинской техники, определяющее модель, разновидность, модификацию, тип;</w:t>
      </w:r>
    </w:p>
    <w:p>
      <w:pPr>
        <w:spacing w:after="0"/>
        <w:ind w:left="0"/>
        <w:jc w:val="both"/>
      </w:pPr>
      <w:r>
        <w:rPr>
          <w:rFonts w:ascii="Times New Roman"/>
          <w:b w:val="false"/>
          <w:i w:val="false"/>
          <w:color w:val="000000"/>
          <w:sz w:val="28"/>
        </w:rPr>
        <w:t>
      13) качество изделий медицинского назначения и медицинской техники - совокупность свойств и характеристик изделия медицинского назначения и медицинской техники, влияющих на их способность действовать по назначению;</w:t>
      </w:r>
    </w:p>
    <w:p>
      <w:pPr>
        <w:spacing w:after="0"/>
        <w:ind w:left="0"/>
        <w:jc w:val="both"/>
      </w:pPr>
      <w:r>
        <w:rPr>
          <w:rFonts w:ascii="Times New Roman"/>
          <w:b w:val="false"/>
          <w:i w:val="false"/>
          <w:color w:val="000000"/>
          <w:sz w:val="28"/>
        </w:rPr>
        <w:t>
      14) комплектующее к изделиям медицинского назначения и медицинской техники - изделие и (или) устройство, применяемые как составная часть изделия медицинского назначения или медицинской техники, предусмотренное производителем для использования в соответствии с функциональным назначением изделий медицинского назначения и медицинской техники;</w:t>
      </w:r>
    </w:p>
    <w:p>
      <w:pPr>
        <w:spacing w:after="0"/>
        <w:ind w:left="0"/>
        <w:jc w:val="both"/>
      </w:pPr>
      <w:r>
        <w:rPr>
          <w:rFonts w:ascii="Times New Roman"/>
          <w:b w:val="false"/>
          <w:i w:val="false"/>
          <w:color w:val="000000"/>
          <w:sz w:val="28"/>
        </w:rPr>
        <w:t>
      15) образцы изделий медицинского назначения - изделия медицинского назначения, представляемые заявителем для проведения экспертизы при государственной регистрации, перерегистрации, внесении изменений в регистрационное досье изделий медицинского назначения;</w:t>
      </w:r>
    </w:p>
    <w:p>
      <w:pPr>
        <w:spacing w:after="0"/>
        <w:ind w:left="0"/>
        <w:jc w:val="both"/>
      </w:pPr>
      <w:r>
        <w:rPr>
          <w:rFonts w:ascii="Times New Roman"/>
          <w:b w:val="false"/>
          <w:i w:val="false"/>
          <w:color w:val="000000"/>
          <w:sz w:val="28"/>
        </w:rPr>
        <w:t>
      16) расходный материал к изделиям медицинского назначения и медицинской техники - изделия и материалы, расходуемые при использовании изделий медицинского назначения и медицинской техники, обеспечивающие проведение манипуляций в соответствии с функциональным назначением изделий медицинского назначения и медицинской техники;</w:t>
      </w:r>
    </w:p>
    <w:p>
      <w:pPr>
        <w:spacing w:after="0"/>
        <w:ind w:left="0"/>
        <w:jc w:val="both"/>
      </w:pPr>
      <w:r>
        <w:rPr>
          <w:rFonts w:ascii="Times New Roman"/>
          <w:b w:val="false"/>
          <w:i w:val="false"/>
          <w:color w:val="000000"/>
          <w:sz w:val="28"/>
        </w:rPr>
        <w:t>
      17) принадлежность - изделие, самостоятельно не являющееся изделием медицинского назначения или медицинской техникой, предназначенное производителем специально для совместного применения с изделием медицинского назначения или медицинской техникой в соответствии с их функциональным назначением;</w:t>
      </w:r>
    </w:p>
    <w:p>
      <w:pPr>
        <w:spacing w:after="0"/>
        <w:ind w:left="0"/>
        <w:jc w:val="both"/>
      </w:pPr>
      <w:r>
        <w:rPr>
          <w:rFonts w:ascii="Times New Roman"/>
          <w:b w:val="false"/>
          <w:i w:val="false"/>
          <w:color w:val="000000"/>
          <w:sz w:val="28"/>
        </w:rPr>
        <w:t>
      18) модель - тип, марка изделия медицинского назначения или медицинской техники;</w:t>
      </w:r>
    </w:p>
    <w:p>
      <w:pPr>
        <w:spacing w:after="0"/>
        <w:ind w:left="0"/>
        <w:jc w:val="both"/>
      </w:pPr>
      <w:r>
        <w:rPr>
          <w:rFonts w:ascii="Times New Roman"/>
          <w:b w:val="false"/>
          <w:i w:val="false"/>
          <w:color w:val="000000"/>
          <w:sz w:val="28"/>
        </w:rPr>
        <w:t>
      19) модификация - разновидность изделий медицинского назначения и медицинской техники, имеющая общие конструктивные признаки, разработанные на базе основного изделия с целью усовершенствования, расширения либо специализации применения в медицинских целях.</w:t>
      </w:r>
    </w:p>
    <w:p>
      <w:pPr>
        <w:spacing w:after="0"/>
        <w:ind w:left="0"/>
        <w:jc w:val="both"/>
      </w:pPr>
      <w:r>
        <w:rPr>
          <w:rFonts w:ascii="Times New Roman"/>
          <w:b w:val="false"/>
          <w:i w:val="false"/>
          <w:color w:val="000000"/>
          <w:sz w:val="28"/>
        </w:rPr>
        <w:t>
      7. Экспертизе при государственной регистрации в Республике Казахстан подлежат изделия медицинского назначения и медицинская техника, зарегистрированные в стране-производителе и (или) в стране-держателе производственной лицензии, и (или) в стране-владельце регистрационного удостоверения.</w:t>
      </w:r>
    </w:p>
    <w:p>
      <w:pPr>
        <w:spacing w:after="0"/>
        <w:ind w:left="0"/>
        <w:jc w:val="both"/>
      </w:pPr>
      <w:r>
        <w:rPr>
          <w:rFonts w:ascii="Times New Roman"/>
          <w:b w:val="false"/>
          <w:i w:val="false"/>
          <w:color w:val="000000"/>
          <w:sz w:val="28"/>
        </w:rPr>
        <w:t>
      8. Клинические исследования изделий медицинского назначения и медицинской техники (за исключением 1 и 2а класса безопасности), заявленных к регистрации в Республике Казахстан, разрабатываются, проводятся в соответствии с положениями надлежащей клинической практики.</w:t>
      </w:r>
    </w:p>
    <w:p>
      <w:pPr>
        <w:spacing w:after="0"/>
        <w:ind w:left="0"/>
        <w:jc w:val="both"/>
      </w:pPr>
      <w:r>
        <w:rPr>
          <w:rFonts w:ascii="Times New Roman"/>
          <w:b w:val="false"/>
          <w:i w:val="false"/>
          <w:color w:val="000000"/>
          <w:sz w:val="28"/>
        </w:rPr>
        <w:t>
      9. Доклинические исследования изделий медицинского назначения и медицинской техники (за исключением 1 и 2а класса безопасности), заявленных к регистрации в Республике Казахстан, разрабатываются, проводятся в соответствии с положениями надлежащей лабораторной практики.</w:t>
      </w:r>
    </w:p>
    <w:p>
      <w:pPr>
        <w:spacing w:after="0"/>
        <w:ind w:left="0"/>
        <w:jc w:val="both"/>
      </w:pPr>
      <w:r>
        <w:rPr>
          <w:rFonts w:ascii="Times New Roman"/>
          <w:b w:val="false"/>
          <w:i w:val="false"/>
          <w:color w:val="000000"/>
          <w:sz w:val="28"/>
        </w:rPr>
        <w:t>
      10. В период проведения экспертизы при государственной регистрации в случаях, предусмотренных законодательством Республики Казахстан, по решению государственного органа в соответствии с обоснованием экспертной организации, осуществляется оценка условий производства и системы обеспечения качества специалистами государственного органа и экспертной организации.</w:t>
      </w:r>
    </w:p>
    <w:p>
      <w:pPr>
        <w:spacing w:after="0"/>
        <w:ind w:left="0"/>
        <w:jc w:val="both"/>
      </w:pPr>
      <w:r>
        <w:rPr>
          <w:rFonts w:ascii="Times New Roman"/>
          <w:b w:val="false"/>
          <w:i w:val="false"/>
          <w:color w:val="000000"/>
          <w:sz w:val="28"/>
        </w:rPr>
        <w:t>
      11. Заявитель организовывает посещение производства в течение тридцати календарных дней после получения информации о необходимости ее проведения или предоставляет конкретный срок посещения, но не более чем через девяносто календарных дней после получения информации.</w:t>
      </w:r>
    </w:p>
    <w:p>
      <w:pPr>
        <w:spacing w:after="0"/>
        <w:ind w:left="0"/>
        <w:jc w:val="both"/>
      </w:pPr>
      <w:r>
        <w:rPr>
          <w:rFonts w:ascii="Times New Roman"/>
          <w:b w:val="false"/>
          <w:i w:val="false"/>
          <w:color w:val="000000"/>
          <w:sz w:val="28"/>
        </w:rPr>
        <w:t>
      Сроки подготовки, проведения, оформления и принятия решения по ее результатам, не входят в сроки проведения экспертизы.</w:t>
      </w:r>
    </w:p>
    <w:p>
      <w:pPr>
        <w:spacing w:after="0"/>
        <w:ind w:left="0"/>
        <w:jc w:val="both"/>
      </w:pPr>
      <w:r>
        <w:rPr>
          <w:rFonts w:ascii="Times New Roman"/>
          <w:b w:val="false"/>
          <w:i w:val="false"/>
          <w:color w:val="000000"/>
          <w:sz w:val="28"/>
        </w:rPr>
        <w:t>
      12. В случае присутствия на фармацевтическом рынке Республики Казахстан изделий медицинского назначения, произведенных в условиях ИСО 13485 или GMP, не менее десяти лет без рекламаций на его безопасность, эффективность и качество, последующая перерегистрация проводится без проведения аналитической экспертизы.</w:t>
      </w:r>
    </w:p>
    <w:p>
      <w:pPr>
        <w:spacing w:after="0"/>
        <w:ind w:left="0"/>
        <w:jc w:val="left"/>
      </w:pPr>
      <w:r>
        <w:rPr>
          <w:rFonts w:ascii="Times New Roman"/>
          <w:b/>
          <w:i w:val="false"/>
          <w:color w:val="000000"/>
        </w:rPr>
        <w:t xml:space="preserve"> 2. Требования к регистрационному досье и порядок</w:t>
      </w:r>
      <w:r>
        <w:br/>
      </w:r>
      <w:r>
        <w:rPr>
          <w:rFonts w:ascii="Times New Roman"/>
          <w:b/>
          <w:i w:val="false"/>
          <w:color w:val="000000"/>
        </w:rPr>
        <w:t>его предоставления</w:t>
      </w:r>
    </w:p>
    <w:p>
      <w:pPr>
        <w:spacing w:after="0"/>
        <w:ind w:left="0"/>
        <w:jc w:val="both"/>
      </w:pPr>
      <w:r>
        <w:rPr>
          <w:rFonts w:ascii="Times New Roman"/>
          <w:b w:val="false"/>
          <w:i w:val="false"/>
          <w:color w:val="000000"/>
          <w:sz w:val="28"/>
        </w:rPr>
        <w:t xml:space="preserve">
      13. Экспертиза изделий медицинского назначения и медицинской техники при государственной регистрации, перерегистрации, внесении изменений в регистрационное досье проводится на основании заявления на проведение экспертизы изделия медицинского назначения и медицинской техники в Республике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договора, заключенного между заявителем и государственной экспертной организацией на проведение экспертизы.</w:t>
      </w:r>
    </w:p>
    <w:p>
      <w:pPr>
        <w:spacing w:after="0"/>
        <w:ind w:left="0"/>
        <w:jc w:val="both"/>
      </w:pPr>
      <w:r>
        <w:rPr>
          <w:rFonts w:ascii="Times New Roman"/>
          <w:b w:val="false"/>
          <w:i w:val="false"/>
          <w:color w:val="000000"/>
          <w:sz w:val="28"/>
        </w:rPr>
        <w:t>
      14. Заявление на проведение экспертизы изделия медицинского назначения и медицинской техники в Республике Казахстан подается на каждое наименование отдельно.</w:t>
      </w:r>
    </w:p>
    <w:p>
      <w:pPr>
        <w:spacing w:after="0"/>
        <w:ind w:left="0"/>
        <w:jc w:val="both"/>
      </w:pPr>
      <w:r>
        <w:rPr>
          <w:rFonts w:ascii="Times New Roman"/>
          <w:b w:val="false"/>
          <w:i w:val="false"/>
          <w:color w:val="000000"/>
          <w:sz w:val="28"/>
        </w:rPr>
        <w:t>
      К заявлению предоставляются:</w:t>
      </w:r>
    </w:p>
    <w:p>
      <w:pPr>
        <w:spacing w:after="0"/>
        <w:ind w:left="0"/>
        <w:jc w:val="both"/>
      </w:pPr>
      <w:r>
        <w:rPr>
          <w:rFonts w:ascii="Times New Roman"/>
          <w:b w:val="false"/>
          <w:i w:val="false"/>
          <w:color w:val="000000"/>
          <w:sz w:val="28"/>
        </w:rPr>
        <w:t xml:space="preserve">
      1) регистрационное досье (один экземпляр на бумажном носителе, второй экземпляр на электронном носителе, за идентичность которых ответственность несет заявитель) в зависимости от класса безопасности в соответствии с Перечнями документов, необходимых для регистрации, перерегистрации медицинской техники и изделий медицинского назначения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внесении изменений в регистрационное досье типа I, не требующие новой регистрации, предоставляются документы и материалы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образцы изделий медицинского назначения в количествах, необходимых для проведения трехкратного анализа;</w:t>
      </w:r>
    </w:p>
    <w:p>
      <w:pPr>
        <w:spacing w:after="0"/>
        <w:ind w:left="0"/>
        <w:jc w:val="both"/>
      </w:pPr>
      <w:r>
        <w:rPr>
          <w:rFonts w:ascii="Times New Roman"/>
          <w:b w:val="false"/>
          <w:i w:val="false"/>
          <w:color w:val="000000"/>
          <w:sz w:val="28"/>
        </w:rPr>
        <w:t>
      3) стандартные образцы (при указании об их применении в нормативном документе).</w:t>
      </w:r>
    </w:p>
    <w:p>
      <w:pPr>
        <w:spacing w:after="0"/>
        <w:ind w:left="0"/>
        <w:jc w:val="both"/>
      </w:pPr>
      <w:r>
        <w:rPr>
          <w:rFonts w:ascii="Times New Roman"/>
          <w:b w:val="false"/>
          <w:i w:val="false"/>
          <w:color w:val="000000"/>
          <w:sz w:val="28"/>
        </w:rPr>
        <w:t>
      15. При условии одновременной подачи на экспертизу одного наименования изделия медицинского назначения или медицинской техники и различных модификаций к ним заявитель представляет одно заявление и регистрационное досье с приложением макетов упаковок и этикеток на каждую модификацию.</w:t>
      </w:r>
    </w:p>
    <w:p>
      <w:pPr>
        <w:spacing w:after="0"/>
        <w:ind w:left="0"/>
        <w:jc w:val="both"/>
      </w:pPr>
      <w:r>
        <w:rPr>
          <w:rFonts w:ascii="Times New Roman"/>
          <w:b w:val="false"/>
          <w:i w:val="false"/>
          <w:color w:val="000000"/>
          <w:sz w:val="28"/>
        </w:rPr>
        <w:t>
      16. Документы подшиваются и группируются строго по перечню с нумерацией страниц.</w:t>
      </w:r>
    </w:p>
    <w:p>
      <w:pPr>
        <w:spacing w:after="0"/>
        <w:ind w:left="0"/>
        <w:jc w:val="both"/>
      </w:pPr>
      <w:r>
        <w:rPr>
          <w:rFonts w:ascii="Times New Roman"/>
          <w:b w:val="false"/>
          <w:i w:val="false"/>
          <w:color w:val="000000"/>
          <w:sz w:val="28"/>
        </w:rPr>
        <w:t>
      17. Экспертиза проводится после оплаты полной стоимости за экспертизу при государственной регистрации, перерегистрации и внесении изменений в регистрационное досье.</w:t>
      </w:r>
    </w:p>
    <w:p>
      <w:pPr>
        <w:spacing w:after="0"/>
        <w:ind w:left="0"/>
        <w:jc w:val="both"/>
      </w:pPr>
      <w:r>
        <w:rPr>
          <w:rFonts w:ascii="Times New Roman"/>
          <w:b w:val="false"/>
          <w:i w:val="false"/>
          <w:color w:val="000000"/>
          <w:sz w:val="28"/>
        </w:rPr>
        <w:t>
      18. Изделия медицинского назначения или медицинская техника, содержащие в составе или в качестве составной части лекарственное средство, подлежат экспертизе при государственной регистрации, перерегистрации в качестве изделия медицинского назначения или медицинской техники при условии регистрации в стране производителя в качестве изделия медицинского назначения или медицинской техники.</w:t>
      </w:r>
    </w:p>
    <w:p>
      <w:pPr>
        <w:spacing w:after="0"/>
        <w:ind w:left="0"/>
        <w:jc w:val="left"/>
      </w:pPr>
      <w:r>
        <w:rPr>
          <w:rFonts w:ascii="Times New Roman"/>
          <w:b/>
          <w:i w:val="false"/>
          <w:color w:val="000000"/>
        </w:rPr>
        <w:t xml:space="preserve"> 3. Порядок проведения и этапы экспертизы</w:t>
      </w:r>
      <w:r>
        <w:br/>
      </w:r>
      <w:r>
        <w:rPr>
          <w:rFonts w:ascii="Times New Roman"/>
          <w:b/>
          <w:i w:val="false"/>
          <w:color w:val="000000"/>
        </w:rPr>
        <w:t>изделий медицинского назначения и медицинской техники</w:t>
      </w:r>
    </w:p>
    <w:p>
      <w:pPr>
        <w:spacing w:after="0"/>
        <w:ind w:left="0"/>
        <w:jc w:val="both"/>
      </w:pPr>
      <w:r>
        <w:rPr>
          <w:rFonts w:ascii="Times New Roman"/>
          <w:b w:val="false"/>
          <w:i w:val="false"/>
          <w:color w:val="000000"/>
          <w:sz w:val="28"/>
        </w:rPr>
        <w:t>
      19. Заявитель одновременно с заявлением представляет в экспертную организацию документы и материалы, необходимые для проведения экспертизы по принципу "одного окна".</w:t>
      </w:r>
    </w:p>
    <w:p>
      <w:pPr>
        <w:spacing w:after="0"/>
        <w:ind w:left="0"/>
        <w:jc w:val="both"/>
      </w:pPr>
      <w:r>
        <w:rPr>
          <w:rFonts w:ascii="Times New Roman"/>
          <w:b w:val="false"/>
          <w:i w:val="false"/>
          <w:color w:val="000000"/>
          <w:sz w:val="28"/>
        </w:rPr>
        <w:t>
      20. Экспертиза изделий медицинского назначения и медицинской техники при государственной регистрации, перерегистрации состоит из следующих этапов:</w:t>
      </w:r>
    </w:p>
    <w:p>
      <w:pPr>
        <w:spacing w:after="0"/>
        <w:ind w:left="0"/>
        <w:jc w:val="both"/>
      </w:pPr>
      <w:r>
        <w:rPr>
          <w:rFonts w:ascii="Times New Roman"/>
          <w:b w:val="false"/>
          <w:i w:val="false"/>
          <w:color w:val="000000"/>
          <w:sz w:val="28"/>
        </w:rPr>
        <w:t>
      1) первичной экспертизы;</w:t>
      </w:r>
    </w:p>
    <w:p>
      <w:pPr>
        <w:spacing w:after="0"/>
        <w:ind w:left="0"/>
        <w:jc w:val="both"/>
      </w:pPr>
      <w:r>
        <w:rPr>
          <w:rFonts w:ascii="Times New Roman"/>
          <w:b w:val="false"/>
          <w:i w:val="false"/>
          <w:color w:val="000000"/>
          <w:sz w:val="28"/>
        </w:rPr>
        <w:t>
      2) аналитической экспертизы (для изделий медицинского назначения);</w:t>
      </w:r>
    </w:p>
    <w:p>
      <w:pPr>
        <w:spacing w:after="0"/>
        <w:ind w:left="0"/>
        <w:jc w:val="both"/>
      </w:pPr>
      <w:r>
        <w:rPr>
          <w:rFonts w:ascii="Times New Roman"/>
          <w:b w:val="false"/>
          <w:i w:val="false"/>
          <w:color w:val="000000"/>
          <w:sz w:val="28"/>
        </w:rPr>
        <w:t>
      3) специализированной экспертизы;</w:t>
      </w:r>
    </w:p>
    <w:p>
      <w:pPr>
        <w:spacing w:after="0"/>
        <w:ind w:left="0"/>
        <w:jc w:val="both"/>
      </w:pPr>
      <w:r>
        <w:rPr>
          <w:rFonts w:ascii="Times New Roman"/>
          <w:b w:val="false"/>
          <w:i w:val="false"/>
          <w:color w:val="000000"/>
          <w:sz w:val="28"/>
        </w:rPr>
        <w:t>
      4) формирование заключения о безопасности, эффективности и качестве изделий медицинского назначения и медицинской техники.</w:t>
      </w:r>
    </w:p>
    <w:p>
      <w:pPr>
        <w:spacing w:after="0"/>
        <w:ind w:left="0"/>
        <w:jc w:val="both"/>
      </w:pPr>
      <w:r>
        <w:rPr>
          <w:rFonts w:ascii="Times New Roman"/>
          <w:b w:val="false"/>
          <w:i w:val="false"/>
          <w:color w:val="000000"/>
          <w:sz w:val="28"/>
        </w:rPr>
        <w:t>
      21. Каждый последующий этап экспертизы проводится на основании положительного заключения предыдущего этапа.</w:t>
      </w:r>
    </w:p>
    <w:p>
      <w:pPr>
        <w:spacing w:after="0"/>
        <w:ind w:left="0"/>
        <w:jc w:val="both"/>
      </w:pPr>
      <w:r>
        <w:rPr>
          <w:rFonts w:ascii="Times New Roman"/>
          <w:b w:val="false"/>
          <w:i w:val="false"/>
          <w:color w:val="000000"/>
          <w:sz w:val="28"/>
        </w:rPr>
        <w:t>
      22. Государственная экспертная организация при проведении экспертизы запрашивает при необходимости у заявителя разъяснения или уточнения по конкретным положениям в предоставленных документах и материалах регистрационного досье.</w:t>
      </w:r>
    </w:p>
    <w:p>
      <w:pPr>
        <w:spacing w:after="0"/>
        <w:ind w:left="0"/>
        <w:jc w:val="both"/>
      </w:pPr>
      <w:r>
        <w:rPr>
          <w:rFonts w:ascii="Times New Roman"/>
          <w:b w:val="false"/>
          <w:i w:val="false"/>
          <w:color w:val="000000"/>
          <w:sz w:val="28"/>
        </w:rPr>
        <w:t>
      23. Государственная экспертная организация при непредставлении в течение тридцати календарных дней заявителем запрошенных материалов или письменного обоснования иных сроков для их подготовки, но не более шестидесяти календарных дней, прекращает экспертизу и выдает отрицательное заключение о безопасности, эффективности и качестве. Общее количество календарных дней, необходимых для предоставления запрошенных материалов, составляет не более девяноста календарных дней на каждом этапе.</w:t>
      </w:r>
    </w:p>
    <w:p>
      <w:pPr>
        <w:spacing w:after="0"/>
        <w:ind w:left="0"/>
        <w:jc w:val="both"/>
      </w:pPr>
      <w:r>
        <w:rPr>
          <w:rFonts w:ascii="Times New Roman"/>
          <w:b w:val="false"/>
          <w:i w:val="false"/>
          <w:color w:val="000000"/>
          <w:sz w:val="28"/>
        </w:rPr>
        <w:t>
      После проведения специализированной экспертизы заявителю предоставляется не более тридцати календарных дней, не входящих в срок проведения экспертизы, для окончательного согласования итоговых документов (нормативного документа по качеству и безопасности, инструкции по медицинскому применению и макетов упаковки) путем электронного согласования по индивидуальному паролю и предоставления листа согласования.</w:t>
      </w:r>
    </w:p>
    <w:p>
      <w:pPr>
        <w:spacing w:after="0"/>
        <w:ind w:left="0"/>
        <w:jc w:val="both"/>
      </w:pPr>
      <w:r>
        <w:rPr>
          <w:rFonts w:ascii="Times New Roman"/>
          <w:b w:val="false"/>
          <w:i w:val="false"/>
          <w:color w:val="000000"/>
          <w:sz w:val="28"/>
        </w:rPr>
        <w:t xml:space="preserve">
      24. При проведении экспертизы изделий медицинского назначения и медицинской техники государственная экспертная организация устанавливает соответствие заявленного класса безопасности в зависимости от степени потенциального риска нанесения вреда здоровью человека, окружающей среде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ноября 2009 года № 764 "Об утверждении Правил классификации безопасности изделий медицинского назначения и медицинской техники, утвержденными", зарегистрирован в Реестре государственной регистрации нормативных правовых актов за № 5936.</w:t>
      </w:r>
    </w:p>
    <w:p>
      <w:pPr>
        <w:spacing w:after="0"/>
        <w:ind w:left="0"/>
        <w:jc w:val="both"/>
      </w:pPr>
      <w:r>
        <w:rPr>
          <w:rFonts w:ascii="Times New Roman"/>
          <w:b w:val="false"/>
          <w:i w:val="false"/>
          <w:color w:val="000000"/>
          <w:sz w:val="28"/>
        </w:rPr>
        <w:t>
      При определении иного класса безопасности, отличного от заявленного организацией-производителем, экспертная организация запрашивает у заявителя дополнительные материалы, подтверждающие их безопасность.</w:t>
      </w:r>
    </w:p>
    <w:p>
      <w:pPr>
        <w:spacing w:after="0"/>
        <w:ind w:left="0"/>
        <w:jc w:val="both"/>
      </w:pPr>
      <w:r>
        <w:rPr>
          <w:rFonts w:ascii="Times New Roman"/>
          <w:b w:val="false"/>
          <w:i w:val="false"/>
          <w:color w:val="000000"/>
          <w:sz w:val="28"/>
        </w:rPr>
        <w:t>
      25. После завершения процедуры экспертизы государственная экспертная организация формирует один архивный экземпляр регистрационного досье, хранящийся в ведомственном архиве.</w:t>
      </w:r>
    </w:p>
    <w:p>
      <w:pPr>
        <w:spacing w:after="0"/>
        <w:ind w:left="0"/>
        <w:jc w:val="both"/>
      </w:pPr>
      <w:r>
        <w:rPr>
          <w:rFonts w:ascii="Times New Roman"/>
          <w:b w:val="false"/>
          <w:i w:val="false"/>
          <w:color w:val="000000"/>
          <w:sz w:val="28"/>
        </w:rPr>
        <w:t>
      Во время действия регистрационного удостоверения архивное регистрационное досье, дополняется бумажными и электронными копиями регистрационных удостоверений о внесении изменений со всеми приложенными документами заявителя.</w:t>
      </w:r>
    </w:p>
    <w:p>
      <w:pPr>
        <w:spacing w:after="0"/>
        <w:ind w:left="0"/>
        <w:jc w:val="both"/>
      </w:pPr>
      <w:r>
        <w:rPr>
          <w:rFonts w:ascii="Times New Roman"/>
          <w:b w:val="false"/>
          <w:i w:val="false"/>
          <w:color w:val="000000"/>
          <w:sz w:val="28"/>
        </w:rPr>
        <w:t>
      Регистрационное досье хранится в архиве с соблюдением требований конфиденциальности.</w:t>
      </w:r>
    </w:p>
    <w:p>
      <w:pPr>
        <w:spacing w:after="0"/>
        <w:ind w:left="0"/>
        <w:jc w:val="both"/>
      </w:pPr>
      <w:r>
        <w:rPr>
          <w:rFonts w:ascii="Times New Roman"/>
          <w:b w:val="false"/>
          <w:i w:val="false"/>
          <w:color w:val="000000"/>
          <w:sz w:val="28"/>
        </w:rPr>
        <w:t>
      После окончания пятилетнего срока хранения на изделие медицинского назначения и семилетнего на медицинскую технику регистрационные досье на бумажном носителе подлежат уничтожению.</w:t>
      </w:r>
    </w:p>
    <w:p>
      <w:pPr>
        <w:spacing w:after="0"/>
        <w:ind w:left="0"/>
        <w:jc w:val="both"/>
      </w:pPr>
      <w:r>
        <w:rPr>
          <w:rFonts w:ascii="Times New Roman"/>
          <w:b w:val="false"/>
          <w:i w:val="false"/>
          <w:color w:val="000000"/>
          <w:sz w:val="28"/>
        </w:rPr>
        <w:t>
      Регистрационное досье на электронном носителе хранится до окончания срока присутствия изделия медицинского назначения и медицинской техники на рынке.</w:t>
      </w:r>
    </w:p>
    <w:p>
      <w:pPr>
        <w:spacing w:after="0"/>
        <w:ind w:left="0"/>
        <w:jc w:val="both"/>
      </w:pPr>
      <w:r>
        <w:rPr>
          <w:rFonts w:ascii="Times New Roman"/>
          <w:b w:val="false"/>
          <w:i w:val="false"/>
          <w:color w:val="000000"/>
          <w:sz w:val="28"/>
        </w:rPr>
        <w:t>
      26. Государственная экспертная организация срок действия регистрационного удостоверения: на изделие медицинского назначения - пять лет, на медицинскую технику – семь лет. После перерегистрации выдается бессрочное регистрационное удостоверение на лекарственные средства.</w:t>
      </w:r>
    </w:p>
    <w:p>
      <w:pPr>
        <w:spacing w:after="0"/>
        <w:ind w:left="0"/>
        <w:jc w:val="both"/>
      </w:pPr>
      <w:r>
        <w:rPr>
          <w:rFonts w:ascii="Times New Roman"/>
          <w:b w:val="false"/>
          <w:i w:val="false"/>
          <w:color w:val="000000"/>
          <w:sz w:val="28"/>
        </w:rPr>
        <w:t>
      27. По истечении срока действия регистрационного удостоверения, изделия медицинского назначения и медицинская техника подлежат перерегистрации.</w:t>
      </w:r>
    </w:p>
    <w:p>
      <w:pPr>
        <w:spacing w:after="0"/>
        <w:ind w:left="0"/>
        <w:jc w:val="both"/>
      </w:pPr>
      <w:r>
        <w:rPr>
          <w:rFonts w:ascii="Times New Roman"/>
          <w:b w:val="false"/>
          <w:i w:val="false"/>
          <w:color w:val="000000"/>
          <w:sz w:val="28"/>
        </w:rPr>
        <w:t>
      28. Заявитель подает заявление на экспертизу для перерегистрации изделия медицинского назначения и медицинской техники до окончания действия регистрационного удостоверения, а также в течение шести месяцев после окончания действия регистрационного удостоверения.</w:t>
      </w:r>
    </w:p>
    <w:p>
      <w:pPr>
        <w:spacing w:after="0"/>
        <w:ind w:left="0"/>
        <w:jc w:val="left"/>
      </w:pPr>
      <w:r>
        <w:rPr>
          <w:rFonts w:ascii="Times New Roman"/>
          <w:b/>
          <w:i w:val="false"/>
          <w:color w:val="000000"/>
        </w:rPr>
        <w:t xml:space="preserve"> 4. Порядок проведения первичной экспертизы</w:t>
      </w:r>
      <w:r>
        <w:br/>
      </w:r>
      <w:r>
        <w:rPr>
          <w:rFonts w:ascii="Times New Roman"/>
          <w:b/>
          <w:i w:val="false"/>
          <w:color w:val="000000"/>
        </w:rPr>
        <w:t>изделий медицинского назначения и медицинской техники</w:t>
      </w:r>
    </w:p>
    <w:p>
      <w:pPr>
        <w:spacing w:after="0"/>
        <w:ind w:left="0"/>
        <w:jc w:val="both"/>
      </w:pPr>
      <w:r>
        <w:rPr>
          <w:rFonts w:ascii="Times New Roman"/>
          <w:b w:val="false"/>
          <w:i w:val="false"/>
          <w:color w:val="000000"/>
          <w:sz w:val="28"/>
        </w:rPr>
        <w:t>
      29. Первичная экспертиза изделия медицинского назначения и медицинской техники включает в себя:</w:t>
      </w:r>
    </w:p>
    <w:p>
      <w:pPr>
        <w:spacing w:after="0"/>
        <w:ind w:left="0"/>
        <w:jc w:val="both"/>
      </w:pPr>
      <w:r>
        <w:rPr>
          <w:rFonts w:ascii="Times New Roman"/>
          <w:b w:val="false"/>
          <w:i w:val="false"/>
          <w:color w:val="000000"/>
          <w:sz w:val="28"/>
        </w:rPr>
        <w:t>
      1) проверку предоставленных документов регистрационного досье на соответствие Перечню документов, необходимых для регистрации, перерегистрации медицинской техники и изделий медицинского назначения в соответствии с классом безопасности согласно приложению 2 к настоящим Правилам, правильность их оформления;</w:t>
      </w:r>
    </w:p>
    <w:p>
      <w:pPr>
        <w:spacing w:after="0"/>
        <w:ind w:left="0"/>
        <w:jc w:val="both"/>
      </w:pPr>
      <w:r>
        <w:rPr>
          <w:rFonts w:ascii="Times New Roman"/>
          <w:b w:val="false"/>
          <w:i w:val="false"/>
          <w:color w:val="000000"/>
          <w:sz w:val="28"/>
        </w:rPr>
        <w:t>
      2) установление соответствия заявленного класса безопасности изделия медицинского назначения и медицинской техники, классу, указанному в документах регистрационного досье;</w:t>
      </w:r>
    </w:p>
    <w:p>
      <w:pPr>
        <w:spacing w:after="0"/>
        <w:ind w:left="0"/>
        <w:jc w:val="both"/>
      </w:pPr>
      <w:r>
        <w:rPr>
          <w:rFonts w:ascii="Times New Roman"/>
          <w:b w:val="false"/>
          <w:i w:val="false"/>
          <w:color w:val="000000"/>
          <w:sz w:val="28"/>
        </w:rPr>
        <w:t>
      3) проверку соответствия заявленных изменений в регистрационное досье типу I;</w:t>
      </w:r>
    </w:p>
    <w:p>
      <w:pPr>
        <w:spacing w:after="0"/>
        <w:ind w:left="0"/>
        <w:jc w:val="both"/>
      </w:pPr>
      <w:r>
        <w:rPr>
          <w:rFonts w:ascii="Times New Roman"/>
          <w:b w:val="false"/>
          <w:i w:val="false"/>
          <w:color w:val="000000"/>
          <w:sz w:val="28"/>
        </w:rPr>
        <w:t>
      4) проверку наличия образцов изделий медицинского назначения, достаточности их количества для воспроизводства методик аналитической экспертизы и срока их годности;</w:t>
      </w:r>
    </w:p>
    <w:p>
      <w:pPr>
        <w:spacing w:after="0"/>
        <w:ind w:left="0"/>
        <w:jc w:val="both"/>
      </w:pPr>
      <w:r>
        <w:rPr>
          <w:rFonts w:ascii="Times New Roman"/>
          <w:b w:val="false"/>
          <w:i w:val="false"/>
          <w:color w:val="000000"/>
          <w:sz w:val="28"/>
        </w:rPr>
        <w:t>
      5) проверку наличия стандартных образцов (при указании об их применении в нормативном документе);</w:t>
      </w:r>
    </w:p>
    <w:p>
      <w:pPr>
        <w:spacing w:after="0"/>
        <w:ind w:left="0"/>
        <w:jc w:val="both"/>
      </w:pPr>
      <w:r>
        <w:rPr>
          <w:rFonts w:ascii="Times New Roman"/>
          <w:b w:val="false"/>
          <w:i w:val="false"/>
          <w:color w:val="000000"/>
          <w:sz w:val="28"/>
        </w:rPr>
        <w:t>
      6) проверку наличия макетов упаковки.</w:t>
      </w:r>
    </w:p>
    <w:p>
      <w:pPr>
        <w:spacing w:after="0"/>
        <w:ind w:left="0"/>
        <w:jc w:val="both"/>
      </w:pPr>
      <w:r>
        <w:rPr>
          <w:rFonts w:ascii="Times New Roman"/>
          <w:b w:val="false"/>
          <w:i w:val="false"/>
          <w:color w:val="000000"/>
          <w:sz w:val="28"/>
        </w:rPr>
        <w:t>
      По результатам первичной экспертизы составляется экспертные заключения первичной экспертизы документов и материалов по форме согласно приложениям 4, 5 к настоящим Правилам. Заявителям предоставляется информация о выявленных замечаниях.</w:t>
      </w:r>
    </w:p>
    <w:p>
      <w:pPr>
        <w:spacing w:after="0"/>
        <w:ind w:left="0"/>
        <w:jc w:val="left"/>
      </w:pPr>
      <w:r>
        <w:rPr>
          <w:rFonts w:ascii="Times New Roman"/>
          <w:b/>
          <w:i w:val="false"/>
          <w:color w:val="000000"/>
        </w:rPr>
        <w:t xml:space="preserve"> 5. Порядок проведения аналитической экспертизы изделий</w:t>
      </w:r>
      <w:r>
        <w:br/>
      </w:r>
      <w:r>
        <w:rPr>
          <w:rFonts w:ascii="Times New Roman"/>
          <w:b/>
          <w:i w:val="false"/>
          <w:color w:val="000000"/>
        </w:rPr>
        <w:t>медицинского назначения</w:t>
      </w:r>
    </w:p>
    <w:p>
      <w:pPr>
        <w:spacing w:after="0"/>
        <w:ind w:left="0"/>
        <w:jc w:val="both"/>
      </w:pPr>
      <w:r>
        <w:rPr>
          <w:rFonts w:ascii="Times New Roman"/>
          <w:b w:val="false"/>
          <w:i w:val="false"/>
          <w:color w:val="000000"/>
          <w:sz w:val="28"/>
        </w:rPr>
        <w:t>
      30. Аналитическая экспертиза изделий медицинского назначения включает в себя:</w:t>
      </w:r>
    </w:p>
    <w:p>
      <w:pPr>
        <w:spacing w:after="0"/>
        <w:ind w:left="0"/>
        <w:jc w:val="both"/>
      </w:pPr>
      <w:r>
        <w:rPr>
          <w:rFonts w:ascii="Times New Roman"/>
          <w:b w:val="false"/>
          <w:i w:val="false"/>
          <w:color w:val="000000"/>
          <w:sz w:val="28"/>
        </w:rPr>
        <w:t>
      1) физические, химические, физико-химические и биологические испытания образцов на соответствие требованиям нормативного документа по контролю за качеством и безопасностью изделий медицинского назначения;</w:t>
      </w:r>
    </w:p>
    <w:p>
      <w:pPr>
        <w:spacing w:after="0"/>
        <w:ind w:left="0"/>
        <w:jc w:val="both"/>
      </w:pPr>
      <w:r>
        <w:rPr>
          <w:rFonts w:ascii="Times New Roman"/>
          <w:b w:val="false"/>
          <w:i w:val="false"/>
          <w:color w:val="000000"/>
          <w:sz w:val="28"/>
        </w:rPr>
        <w:t>
      2) оценку нормативного документа по контролю качества и безопасности на предмет воспроизводимости методик анализа и соответствия регистрационных образцов нормативному документу по контролю качества и безопасности.</w:t>
      </w:r>
    </w:p>
    <w:p>
      <w:pPr>
        <w:spacing w:after="0"/>
        <w:ind w:left="0"/>
        <w:jc w:val="both"/>
      </w:pPr>
      <w:r>
        <w:rPr>
          <w:rFonts w:ascii="Times New Roman"/>
          <w:b w:val="false"/>
          <w:i w:val="false"/>
          <w:color w:val="000000"/>
          <w:sz w:val="28"/>
        </w:rPr>
        <w:t>
      31. По результатам аналитической экспертизы изделия медицинского назначения испытательной лабораторией составляется протокол испытаний по форме согласно приложению 6 к настоящим Правилам.</w:t>
      </w:r>
    </w:p>
    <w:p>
      <w:pPr>
        <w:spacing w:after="0"/>
        <w:ind w:left="0"/>
        <w:jc w:val="left"/>
      </w:pPr>
      <w:r>
        <w:rPr>
          <w:rFonts w:ascii="Times New Roman"/>
          <w:b/>
          <w:i w:val="false"/>
          <w:color w:val="000000"/>
        </w:rPr>
        <w:t xml:space="preserve"> 6. Порядок проведения специализированной экспертизы</w:t>
      </w:r>
      <w:r>
        <w:br/>
      </w:r>
      <w:r>
        <w:rPr>
          <w:rFonts w:ascii="Times New Roman"/>
          <w:b/>
          <w:i w:val="false"/>
          <w:color w:val="000000"/>
        </w:rPr>
        <w:t>изделия медицинского назначения и медицинской техники</w:t>
      </w:r>
    </w:p>
    <w:p>
      <w:pPr>
        <w:spacing w:after="0"/>
        <w:ind w:left="0"/>
        <w:jc w:val="both"/>
      </w:pPr>
      <w:r>
        <w:rPr>
          <w:rFonts w:ascii="Times New Roman"/>
          <w:b w:val="false"/>
          <w:i w:val="false"/>
          <w:color w:val="000000"/>
          <w:sz w:val="28"/>
        </w:rPr>
        <w:t>
      32. Специализированная экспертиза изделия медицинского назначения и медицинской техники включает в себя:</w:t>
      </w:r>
    </w:p>
    <w:p>
      <w:pPr>
        <w:spacing w:after="0"/>
        <w:ind w:left="0"/>
        <w:jc w:val="both"/>
      </w:pPr>
      <w:r>
        <w:rPr>
          <w:rFonts w:ascii="Times New Roman"/>
          <w:b w:val="false"/>
          <w:i w:val="false"/>
          <w:color w:val="000000"/>
          <w:sz w:val="28"/>
        </w:rPr>
        <w:t>
      1) оценку безопасности, эффективности и качества изделий медицинского назначения и медицинской техники;</w:t>
      </w:r>
    </w:p>
    <w:p>
      <w:pPr>
        <w:spacing w:after="0"/>
        <w:ind w:left="0"/>
        <w:jc w:val="both"/>
      </w:pPr>
      <w:r>
        <w:rPr>
          <w:rFonts w:ascii="Times New Roman"/>
          <w:b w:val="false"/>
          <w:i w:val="false"/>
          <w:color w:val="000000"/>
          <w:sz w:val="28"/>
        </w:rPr>
        <w:t>
      2) оценку влияния вносимых в регистрационное досье изменений на безопасность, эффективность и качество изделий медицинского назначения и медицинской техники;</w:t>
      </w:r>
    </w:p>
    <w:p>
      <w:pPr>
        <w:spacing w:after="0"/>
        <w:ind w:left="0"/>
        <w:jc w:val="both"/>
      </w:pPr>
      <w:r>
        <w:rPr>
          <w:rFonts w:ascii="Times New Roman"/>
          <w:b w:val="false"/>
          <w:i w:val="false"/>
          <w:color w:val="000000"/>
          <w:sz w:val="28"/>
        </w:rPr>
        <w:t>
      3) оценку достоверности данных, указанных в заявлении и документах регистрационного досье, относительно класса безопасности изделий медицинского назначения и медицинской техники, в соответствии с требованиями законодательства Республики Казахстан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4) анализ протокола испытательной лаборатории, оценку результатов аналитической экспертизы;</w:t>
      </w:r>
    </w:p>
    <w:p>
      <w:pPr>
        <w:spacing w:after="0"/>
        <w:ind w:left="0"/>
        <w:jc w:val="both"/>
      </w:pPr>
      <w:r>
        <w:rPr>
          <w:rFonts w:ascii="Times New Roman"/>
          <w:b w:val="false"/>
          <w:i w:val="false"/>
          <w:color w:val="000000"/>
          <w:sz w:val="28"/>
        </w:rPr>
        <w:t>
      5) анализ заявленной в регистрационном досье стабильности изделия медицинского назначения и (или) лекарственного средства, входящего в состав изделий медицинского назначения (при необходимости);</w:t>
      </w:r>
    </w:p>
    <w:p>
      <w:pPr>
        <w:spacing w:after="0"/>
        <w:ind w:left="0"/>
        <w:jc w:val="both"/>
      </w:pPr>
      <w:r>
        <w:rPr>
          <w:rFonts w:ascii="Times New Roman"/>
          <w:b w:val="false"/>
          <w:i w:val="false"/>
          <w:color w:val="000000"/>
          <w:sz w:val="28"/>
        </w:rPr>
        <w:t>
      6) экспертизу соответствия показателей качества, указанных в нормативном документе организации-производителя, международным стандартам качества;</w:t>
      </w:r>
    </w:p>
    <w:p>
      <w:pPr>
        <w:spacing w:after="0"/>
        <w:ind w:left="0"/>
        <w:jc w:val="both"/>
      </w:pPr>
      <w:r>
        <w:rPr>
          <w:rFonts w:ascii="Times New Roman"/>
          <w:b w:val="false"/>
          <w:i w:val="false"/>
          <w:color w:val="000000"/>
          <w:sz w:val="28"/>
        </w:rPr>
        <w:t>
      7) анализ отчета клинических испытаний применения в клинической практике изделий медицинского назначения и медицинской техники класса безопасности 2б (с повышенной степенью риска) и класса безопасности 3 (с высокой степенью риска);</w:t>
      </w:r>
    </w:p>
    <w:p>
      <w:pPr>
        <w:spacing w:after="0"/>
        <w:ind w:left="0"/>
        <w:jc w:val="both"/>
      </w:pPr>
      <w:r>
        <w:rPr>
          <w:rFonts w:ascii="Times New Roman"/>
          <w:b w:val="false"/>
          <w:i w:val="false"/>
          <w:color w:val="000000"/>
          <w:sz w:val="28"/>
        </w:rPr>
        <w:t>
      8) анализ соответствия текста проекта инструкции по медицинскому применению изделия медицинского назначения оригиналу инструкции от организации-производителя и оформления проекта инструкции требованиям законодательства Республики Казахстан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9) анализ информации, содержащейся на макетах упаковок и этикеток изделий медицинского назначения в соответствии с требованиями законодательства Республики Казахстан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10) оценку информации, содержащейся в эксплуатационном документе медицинской техники.</w:t>
      </w:r>
    </w:p>
    <w:p>
      <w:pPr>
        <w:spacing w:after="0"/>
        <w:ind w:left="0"/>
        <w:jc w:val="both"/>
      </w:pPr>
      <w:r>
        <w:rPr>
          <w:rFonts w:ascii="Times New Roman"/>
          <w:b w:val="false"/>
          <w:i w:val="false"/>
          <w:color w:val="000000"/>
          <w:sz w:val="28"/>
        </w:rPr>
        <w:t>
      33. По результатам специализированной экспертизы составляется заключение эксперта специализированной экспертизы по формам согласно приложениям 7, 8 к настоящим Правилам.</w:t>
      </w:r>
    </w:p>
    <w:p>
      <w:pPr>
        <w:spacing w:after="0"/>
        <w:ind w:left="0"/>
        <w:jc w:val="left"/>
      </w:pPr>
      <w:r>
        <w:rPr>
          <w:rFonts w:ascii="Times New Roman"/>
          <w:b/>
          <w:i w:val="false"/>
          <w:color w:val="000000"/>
        </w:rPr>
        <w:t xml:space="preserve"> 7. Порядок экспертизы внесения изменений в регистрационное досье</w:t>
      </w:r>
      <w:r>
        <w:br/>
      </w:r>
      <w:r>
        <w:rPr>
          <w:rFonts w:ascii="Times New Roman"/>
          <w:b/>
          <w:i w:val="false"/>
          <w:color w:val="000000"/>
        </w:rPr>
        <w:t>изделий медицинского назначения и медицинской техники</w:t>
      </w:r>
    </w:p>
    <w:p>
      <w:pPr>
        <w:spacing w:after="0"/>
        <w:ind w:left="0"/>
        <w:jc w:val="both"/>
      </w:pPr>
      <w:r>
        <w:rPr>
          <w:rFonts w:ascii="Times New Roman"/>
          <w:b w:val="false"/>
          <w:i w:val="false"/>
          <w:color w:val="000000"/>
          <w:sz w:val="28"/>
        </w:rPr>
        <w:t>
      34. Вносимые изменения не должны снижать безопасность и качество изделий медицинского назначения и медицинской техники.</w:t>
      </w:r>
    </w:p>
    <w:p>
      <w:pPr>
        <w:spacing w:after="0"/>
        <w:ind w:left="0"/>
        <w:jc w:val="both"/>
      </w:pPr>
      <w:r>
        <w:rPr>
          <w:rFonts w:ascii="Times New Roman"/>
          <w:b w:val="false"/>
          <w:i w:val="false"/>
          <w:color w:val="000000"/>
          <w:sz w:val="28"/>
        </w:rPr>
        <w:t>
      35. Изменения классифицируются на:</w:t>
      </w:r>
    </w:p>
    <w:p>
      <w:pPr>
        <w:spacing w:after="0"/>
        <w:ind w:left="0"/>
        <w:jc w:val="both"/>
      </w:pPr>
      <w:r>
        <w:rPr>
          <w:rFonts w:ascii="Times New Roman"/>
          <w:b w:val="false"/>
          <w:i w:val="false"/>
          <w:color w:val="000000"/>
          <w:sz w:val="28"/>
        </w:rPr>
        <w:t>
      1) изменения типа I, которые не требуют новой регистрации, изменения, касающиеся внесения поправок в содержание регистрационного досье;</w:t>
      </w:r>
    </w:p>
    <w:p>
      <w:pPr>
        <w:spacing w:after="0"/>
        <w:ind w:left="0"/>
        <w:jc w:val="both"/>
      </w:pPr>
      <w:r>
        <w:rPr>
          <w:rFonts w:ascii="Times New Roman"/>
          <w:b w:val="false"/>
          <w:i w:val="false"/>
          <w:color w:val="000000"/>
          <w:sz w:val="28"/>
        </w:rPr>
        <w:t>
      2) изменения типа II, требующие новой регистрации, к ним относятся изменения, не указанные в приложении 3 к настоящим Правилам.</w:t>
      </w:r>
    </w:p>
    <w:p>
      <w:pPr>
        <w:spacing w:after="0"/>
        <w:ind w:left="0"/>
        <w:jc w:val="both"/>
      </w:pPr>
      <w:r>
        <w:rPr>
          <w:rFonts w:ascii="Times New Roman"/>
          <w:b w:val="false"/>
          <w:i w:val="false"/>
          <w:color w:val="000000"/>
          <w:sz w:val="28"/>
        </w:rPr>
        <w:t>
      36. Внесение изменений типа II осуществляется в порядке, определенном настоящими Правилами для экспертизы при государственной регистрации.</w:t>
      </w:r>
    </w:p>
    <w:p>
      <w:pPr>
        <w:spacing w:after="0"/>
        <w:ind w:left="0"/>
        <w:jc w:val="both"/>
      </w:pPr>
      <w:r>
        <w:rPr>
          <w:rFonts w:ascii="Times New Roman"/>
          <w:b w:val="false"/>
          <w:i w:val="false"/>
          <w:color w:val="000000"/>
          <w:sz w:val="28"/>
        </w:rPr>
        <w:t>
      37. Заявитель в течение двух месяцев после утверждения вносимых изменений в стране производителя или держателя регистрационного удостоверения подает заявление на экспертизу внесения изменений в регистрационное досье.</w:t>
      </w:r>
    </w:p>
    <w:p>
      <w:pPr>
        <w:spacing w:after="0"/>
        <w:ind w:left="0"/>
        <w:jc w:val="both"/>
      </w:pPr>
      <w:r>
        <w:rPr>
          <w:rFonts w:ascii="Times New Roman"/>
          <w:b w:val="false"/>
          <w:i w:val="false"/>
          <w:color w:val="000000"/>
          <w:sz w:val="28"/>
        </w:rPr>
        <w:t>
      38. К заявлению о внесении изменений в регистрационное досье изделия медицинского назначения и медицинской техники прилагаются документы и материалы, необходимые для внесения изменений, согласно Перечню Перечень документов и материалов, необходимых для внесения изменений, указанных в приложении 3 к настоящим Правилам.</w:t>
      </w:r>
    </w:p>
    <w:p>
      <w:pPr>
        <w:spacing w:after="0"/>
        <w:ind w:left="0"/>
        <w:jc w:val="both"/>
      </w:pPr>
      <w:r>
        <w:rPr>
          <w:rFonts w:ascii="Times New Roman"/>
          <w:b w:val="false"/>
          <w:i w:val="false"/>
          <w:color w:val="000000"/>
          <w:sz w:val="28"/>
        </w:rPr>
        <w:t>
      39. Экспертиза изделий медицинского назначения и медицинской техники при внесении изменений в регистрационное досье типа I состоит из следующих этапов:</w:t>
      </w:r>
    </w:p>
    <w:p>
      <w:pPr>
        <w:spacing w:after="0"/>
        <w:ind w:left="0"/>
        <w:jc w:val="both"/>
      </w:pPr>
      <w:r>
        <w:rPr>
          <w:rFonts w:ascii="Times New Roman"/>
          <w:b w:val="false"/>
          <w:i w:val="false"/>
          <w:color w:val="000000"/>
          <w:sz w:val="28"/>
        </w:rPr>
        <w:t>
      первичной экспертизы;</w:t>
      </w:r>
    </w:p>
    <w:p>
      <w:pPr>
        <w:spacing w:after="0"/>
        <w:ind w:left="0"/>
        <w:jc w:val="both"/>
      </w:pPr>
      <w:r>
        <w:rPr>
          <w:rFonts w:ascii="Times New Roman"/>
          <w:b w:val="false"/>
          <w:i w:val="false"/>
          <w:color w:val="000000"/>
          <w:sz w:val="28"/>
        </w:rPr>
        <w:t>
      аналитической экспертизы (в случаях изменения в процедуре контроля качества готового продукта изделия медицинского назначения, изменения первичной упаковки стерильного изделия медицинского назначения, добавления комплектующего, являющегося изделием медицинского назначения);</w:t>
      </w:r>
    </w:p>
    <w:p>
      <w:pPr>
        <w:spacing w:after="0"/>
        <w:ind w:left="0"/>
        <w:jc w:val="both"/>
      </w:pPr>
      <w:r>
        <w:rPr>
          <w:rFonts w:ascii="Times New Roman"/>
          <w:b w:val="false"/>
          <w:i w:val="false"/>
          <w:color w:val="000000"/>
          <w:sz w:val="28"/>
        </w:rPr>
        <w:t>
      специализированной экспертизы.</w:t>
      </w:r>
    </w:p>
    <w:p>
      <w:pPr>
        <w:spacing w:after="0"/>
        <w:ind w:left="0"/>
        <w:jc w:val="both"/>
      </w:pPr>
      <w:r>
        <w:rPr>
          <w:rFonts w:ascii="Times New Roman"/>
          <w:b w:val="false"/>
          <w:i w:val="false"/>
          <w:color w:val="000000"/>
          <w:sz w:val="28"/>
        </w:rPr>
        <w:t>
      40. Государственная экспертная организация на основании результатов экспертизы делает заключение о влиянии вносимых изменений в регистрационное досье на безопасность, эффективность и качество изделий медицинского назначения и медицинской техники по форме согласно приложению 9 к настоящим Правилам.</w:t>
      </w:r>
    </w:p>
    <w:p>
      <w:pPr>
        <w:spacing w:after="0"/>
        <w:ind w:left="0"/>
        <w:jc w:val="both"/>
      </w:pPr>
      <w:r>
        <w:rPr>
          <w:rFonts w:ascii="Times New Roman"/>
          <w:b w:val="false"/>
          <w:i w:val="false"/>
          <w:color w:val="000000"/>
          <w:sz w:val="28"/>
        </w:rPr>
        <w:t>
      41. Процедура экспертизы при ускоренной государственной регистрации, перерегистрации изделий медицинского назначения и медицинской техники, не снижающая требования к их безопасности, эффективности и качеству, проводится в случаях:</w:t>
      </w:r>
    </w:p>
    <w:p>
      <w:pPr>
        <w:spacing w:after="0"/>
        <w:ind w:left="0"/>
        <w:jc w:val="both"/>
      </w:pPr>
      <w:r>
        <w:rPr>
          <w:rFonts w:ascii="Times New Roman"/>
          <w:b w:val="false"/>
          <w:i w:val="false"/>
          <w:color w:val="000000"/>
          <w:sz w:val="28"/>
        </w:rPr>
        <w:t>
      1) предназначения их для профилактики, лечения, диагностики редких заболеваний;</w:t>
      </w:r>
    </w:p>
    <w:p>
      <w:pPr>
        <w:spacing w:after="0"/>
        <w:ind w:left="0"/>
        <w:jc w:val="both"/>
      </w:pPr>
      <w:r>
        <w:rPr>
          <w:rFonts w:ascii="Times New Roman"/>
          <w:b w:val="false"/>
          <w:i w:val="false"/>
          <w:color w:val="000000"/>
          <w:sz w:val="28"/>
        </w:rPr>
        <w:t>
      2) предотвращения и устранения последствий чрезвычайных ситуаций, эпидемии, пандемии инфекционных заболеваний;</w:t>
      </w:r>
    </w:p>
    <w:p>
      <w:pPr>
        <w:spacing w:after="0"/>
        <w:ind w:left="0"/>
        <w:jc w:val="both"/>
      </w:pPr>
      <w:r>
        <w:rPr>
          <w:rFonts w:ascii="Times New Roman"/>
          <w:b w:val="false"/>
          <w:i w:val="false"/>
          <w:color w:val="000000"/>
          <w:sz w:val="28"/>
        </w:rPr>
        <w:t>
      3) дефицита необходимых изделий медицинского назначения и медицинской техники на фармацевтическом рынке.</w:t>
      </w:r>
    </w:p>
    <w:p>
      <w:pPr>
        <w:spacing w:after="0"/>
        <w:ind w:left="0"/>
        <w:jc w:val="both"/>
      </w:pPr>
      <w:r>
        <w:rPr>
          <w:rFonts w:ascii="Times New Roman"/>
          <w:b w:val="false"/>
          <w:i w:val="false"/>
          <w:color w:val="000000"/>
          <w:sz w:val="28"/>
        </w:rPr>
        <w:t>
      42. Заявитель предоставляет обоснованные доказательства необходимости и возможности проведения экспертизы при ускоренной процедуре государственной регистрации изделий медицинского назначения и медицинской техники (далее - ускоренная процедура) подтвержденные уполномоченным органом.</w:t>
      </w:r>
    </w:p>
    <w:p>
      <w:pPr>
        <w:spacing w:after="0"/>
        <w:ind w:left="0"/>
        <w:jc w:val="both"/>
      </w:pPr>
      <w:r>
        <w:rPr>
          <w:rFonts w:ascii="Times New Roman"/>
          <w:b w:val="false"/>
          <w:i w:val="false"/>
          <w:color w:val="000000"/>
          <w:sz w:val="28"/>
        </w:rPr>
        <w:t>
      43. Процедура экспертизы при ускоренной процедуре осуществляется путем сокращения сроков проведения экспертизы.</w:t>
      </w:r>
    </w:p>
    <w:p>
      <w:pPr>
        <w:spacing w:after="0"/>
        <w:ind w:left="0"/>
        <w:jc w:val="both"/>
      </w:pPr>
      <w:r>
        <w:rPr>
          <w:rFonts w:ascii="Times New Roman"/>
          <w:b w:val="false"/>
          <w:i w:val="false"/>
          <w:color w:val="000000"/>
          <w:sz w:val="28"/>
        </w:rPr>
        <w:t>
      44. Экспертиза при ускоренной процедуре проводится на основании договора государственной экспертной организации с заявителем.</w:t>
      </w:r>
    </w:p>
    <w:p>
      <w:pPr>
        <w:spacing w:after="0"/>
        <w:ind w:left="0"/>
        <w:jc w:val="left"/>
      </w:pPr>
      <w:r>
        <w:rPr>
          <w:rFonts w:ascii="Times New Roman"/>
          <w:b/>
          <w:i w:val="false"/>
          <w:color w:val="000000"/>
        </w:rPr>
        <w:t xml:space="preserve"> 9. Порядок формирования заключения о безопасности, эффективности</w:t>
      </w:r>
      <w:r>
        <w:br/>
      </w:r>
      <w:r>
        <w:rPr>
          <w:rFonts w:ascii="Times New Roman"/>
          <w:b/>
          <w:i w:val="false"/>
          <w:color w:val="000000"/>
        </w:rPr>
        <w:t>и качестве изделий медицинского назначения и медицинской техники</w:t>
      </w:r>
    </w:p>
    <w:p>
      <w:pPr>
        <w:spacing w:after="0"/>
        <w:ind w:left="0"/>
        <w:jc w:val="both"/>
      </w:pPr>
      <w:r>
        <w:rPr>
          <w:rFonts w:ascii="Times New Roman"/>
          <w:b w:val="false"/>
          <w:i w:val="false"/>
          <w:color w:val="000000"/>
          <w:sz w:val="28"/>
        </w:rPr>
        <w:t>
      45. Государственная экспертная организация в целях повышения прозрачности, объективности, независимости и согласованности полученных результатов экспертизы изделий медицинского назначения и медицинской техники создает коллегиальный экспертный совет (далее – Совет) по их рассмотрению. В состав Совета включаются эксперты в различных областях медицины и фармации, обладающие опытом работы и квалификацией в области проведения экспертизы по оценке эффективности, безопасности и качества лекарственных средств, изделий медицинского назначения и медицинской техники, представители неправительственных организаций по согласованию. Совет рассматривает возникающие разногласия в результатах экспертизы, основания (причины) выдачи отрицательных заключений по эффективности, безопасности и качеству.</w:t>
      </w:r>
    </w:p>
    <w:p>
      <w:pPr>
        <w:spacing w:after="0"/>
        <w:ind w:left="0"/>
        <w:jc w:val="both"/>
      </w:pPr>
      <w:r>
        <w:rPr>
          <w:rFonts w:ascii="Times New Roman"/>
          <w:b w:val="false"/>
          <w:i w:val="false"/>
          <w:color w:val="000000"/>
          <w:sz w:val="28"/>
        </w:rPr>
        <w:t>
      46. По результатам первичной, аналитической и специализированной экспертизы изделий медицинского назначения и медицинской техники составляет заключение о безопасности, эффективности и качестве изделий медицинского назначения и медицинской техники по форме согласно приложению 10 к настоящим Правилам.</w:t>
      </w:r>
    </w:p>
    <w:p>
      <w:pPr>
        <w:spacing w:after="0"/>
        <w:ind w:left="0"/>
        <w:jc w:val="both"/>
      </w:pPr>
      <w:r>
        <w:rPr>
          <w:rFonts w:ascii="Times New Roman"/>
          <w:b w:val="false"/>
          <w:i w:val="false"/>
          <w:color w:val="000000"/>
          <w:sz w:val="28"/>
        </w:rPr>
        <w:t>
      47. Государственная экспертная организация направляет в электронном виде с электронно-цифровой подписью руководителя и ответственных лиц в государственный орган:</w:t>
      </w:r>
    </w:p>
    <w:p>
      <w:pPr>
        <w:spacing w:after="0"/>
        <w:ind w:left="0"/>
        <w:jc w:val="both"/>
      </w:pPr>
      <w:r>
        <w:rPr>
          <w:rFonts w:ascii="Times New Roman"/>
          <w:b w:val="false"/>
          <w:i w:val="false"/>
          <w:color w:val="000000"/>
          <w:sz w:val="28"/>
        </w:rPr>
        <w:t>
      1) заключение о безопасности, эффективности и качестве изделия медицинского назначения и медицинской техники;</w:t>
      </w:r>
    </w:p>
    <w:p>
      <w:pPr>
        <w:spacing w:after="0"/>
        <w:ind w:left="0"/>
        <w:jc w:val="both"/>
      </w:pPr>
      <w:r>
        <w:rPr>
          <w:rFonts w:ascii="Times New Roman"/>
          <w:b w:val="false"/>
          <w:i w:val="false"/>
          <w:color w:val="000000"/>
          <w:sz w:val="28"/>
        </w:rPr>
        <w:t>
      2) нормативный документ по контролю качества и безопасности для изделий медицинского назначения;</w:t>
      </w:r>
    </w:p>
    <w:p>
      <w:pPr>
        <w:spacing w:after="0"/>
        <w:ind w:left="0"/>
        <w:jc w:val="both"/>
      </w:pPr>
      <w:r>
        <w:rPr>
          <w:rFonts w:ascii="Times New Roman"/>
          <w:b w:val="false"/>
          <w:i w:val="false"/>
          <w:color w:val="000000"/>
          <w:sz w:val="28"/>
        </w:rPr>
        <w:t>
      3) инструкцию по медицинскому применению изделия медицинского назначения, согласованную экспертной организацией на государственном и русском языках;</w:t>
      </w:r>
    </w:p>
    <w:p>
      <w:pPr>
        <w:spacing w:after="0"/>
        <w:ind w:left="0"/>
        <w:jc w:val="both"/>
      </w:pPr>
      <w:r>
        <w:rPr>
          <w:rFonts w:ascii="Times New Roman"/>
          <w:b w:val="false"/>
          <w:i w:val="false"/>
          <w:color w:val="000000"/>
          <w:sz w:val="28"/>
        </w:rPr>
        <w:t>
      4) маркировку макетов упаковок, этикеток, стикеров изделий медицинского назначения, согласованных экспертной организацией на государственном и русском языках.</w:t>
      </w:r>
    </w:p>
    <w:p>
      <w:pPr>
        <w:spacing w:after="0"/>
        <w:ind w:left="0"/>
        <w:jc w:val="both"/>
      </w:pPr>
      <w:r>
        <w:rPr>
          <w:rFonts w:ascii="Times New Roman"/>
          <w:b w:val="false"/>
          <w:i w:val="false"/>
          <w:color w:val="000000"/>
          <w:sz w:val="28"/>
        </w:rPr>
        <w:t>
      48. Заключение действительно в течение сто восемьдесят календарных дней.</w:t>
      </w:r>
    </w:p>
    <w:p>
      <w:pPr>
        <w:spacing w:after="0"/>
        <w:ind w:left="0"/>
        <w:jc w:val="left"/>
      </w:pPr>
      <w:r>
        <w:rPr>
          <w:rFonts w:ascii="Times New Roman"/>
          <w:b/>
          <w:i w:val="false"/>
          <w:color w:val="000000"/>
        </w:rPr>
        <w:t xml:space="preserve"> 10. Сроки проведения экспертизы изделий медицинского</w:t>
      </w:r>
      <w:r>
        <w:br/>
      </w:r>
      <w:r>
        <w:rPr>
          <w:rFonts w:ascii="Times New Roman"/>
          <w:b/>
          <w:i w:val="false"/>
          <w:color w:val="000000"/>
        </w:rPr>
        <w:t>назначения и медицинской техники</w:t>
      </w:r>
    </w:p>
    <w:p>
      <w:pPr>
        <w:spacing w:after="0"/>
        <w:ind w:left="0"/>
        <w:jc w:val="both"/>
      </w:pPr>
      <w:r>
        <w:rPr>
          <w:rFonts w:ascii="Times New Roman"/>
          <w:b w:val="false"/>
          <w:i w:val="false"/>
          <w:color w:val="000000"/>
          <w:sz w:val="28"/>
        </w:rPr>
        <w:t>
      49. Сроки проведения экспертизы изделия медицинского назначения и медицинской техники составляют:</w:t>
      </w:r>
    </w:p>
    <w:p>
      <w:pPr>
        <w:spacing w:after="0"/>
        <w:ind w:left="0"/>
        <w:jc w:val="both"/>
      </w:pPr>
      <w:r>
        <w:rPr>
          <w:rFonts w:ascii="Times New Roman"/>
          <w:b w:val="false"/>
          <w:i w:val="false"/>
          <w:color w:val="000000"/>
          <w:sz w:val="28"/>
        </w:rPr>
        <w:t>
      1) при государственной регистрации и перерегистрации изделий медицинского назначения класса безопасности 1 (с низкой степенью риска) и класса безопасности 2а (со средней степенью риска) – в сроки, не превышающие девяноста календарных дней, в том числе:</w:t>
      </w:r>
    </w:p>
    <w:p>
      <w:pPr>
        <w:spacing w:after="0"/>
        <w:ind w:left="0"/>
        <w:jc w:val="both"/>
      </w:pPr>
      <w:r>
        <w:rPr>
          <w:rFonts w:ascii="Times New Roman"/>
          <w:b w:val="false"/>
          <w:i w:val="false"/>
          <w:color w:val="000000"/>
          <w:sz w:val="28"/>
        </w:rPr>
        <w:t>
      первичная экспертиза – не более двадцати календарных дней;</w:t>
      </w:r>
    </w:p>
    <w:p>
      <w:pPr>
        <w:spacing w:after="0"/>
        <w:ind w:left="0"/>
        <w:jc w:val="both"/>
      </w:pPr>
      <w:r>
        <w:rPr>
          <w:rFonts w:ascii="Times New Roman"/>
          <w:b w:val="false"/>
          <w:i w:val="false"/>
          <w:color w:val="000000"/>
          <w:sz w:val="28"/>
        </w:rPr>
        <w:t>
      аналитическая экспертиза – не более тридцати календарных дней;</w:t>
      </w:r>
    </w:p>
    <w:p>
      <w:pPr>
        <w:spacing w:after="0"/>
        <w:ind w:left="0"/>
        <w:jc w:val="both"/>
      </w:pPr>
      <w:r>
        <w:rPr>
          <w:rFonts w:ascii="Times New Roman"/>
          <w:b w:val="false"/>
          <w:i w:val="false"/>
          <w:color w:val="000000"/>
          <w:sz w:val="28"/>
        </w:rPr>
        <w:t>
      специализированная экспертиза – не более тридцати календарных дней, в том числе подтверждение аутентичности перевода маркировки макетов упаковок, этикеток, стикеров (не более двух рабочих дней) и проверка аутентичности или перевод инструкции по медицинскому применению (не более пятнадцати календарных дней);</w:t>
      </w:r>
    </w:p>
    <w:p>
      <w:pPr>
        <w:spacing w:after="0"/>
        <w:ind w:left="0"/>
        <w:jc w:val="both"/>
      </w:pPr>
      <w:r>
        <w:rPr>
          <w:rFonts w:ascii="Times New Roman"/>
          <w:b w:val="false"/>
          <w:i w:val="false"/>
          <w:color w:val="000000"/>
          <w:sz w:val="28"/>
        </w:rPr>
        <w:t>
      оформление заключения – не более десяти календарных дней;</w:t>
      </w:r>
    </w:p>
    <w:p>
      <w:pPr>
        <w:spacing w:after="0"/>
        <w:ind w:left="0"/>
        <w:jc w:val="both"/>
      </w:pPr>
      <w:r>
        <w:rPr>
          <w:rFonts w:ascii="Times New Roman"/>
          <w:b w:val="false"/>
          <w:i w:val="false"/>
          <w:color w:val="000000"/>
          <w:sz w:val="28"/>
        </w:rPr>
        <w:t>
      2) при государственной регистрации и перерегистрации изделия медицинского назначения класса безопасности 2б (с повышенной степенью риска) и класса безопасности 3 (с высокой степенью риска) – в сроки, не превышающие ста шестидесяти календарных дней, в том числе:</w:t>
      </w:r>
    </w:p>
    <w:p>
      <w:pPr>
        <w:spacing w:after="0"/>
        <w:ind w:left="0"/>
        <w:jc w:val="both"/>
      </w:pPr>
      <w:r>
        <w:rPr>
          <w:rFonts w:ascii="Times New Roman"/>
          <w:b w:val="false"/>
          <w:i w:val="false"/>
          <w:color w:val="000000"/>
          <w:sz w:val="28"/>
        </w:rPr>
        <w:t>
      первичная экспертиза - не более двадцати пяти календарных дней;</w:t>
      </w:r>
    </w:p>
    <w:p>
      <w:pPr>
        <w:spacing w:after="0"/>
        <w:ind w:left="0"/>
        <w:jc w:val="both"/>
      </w:pPr>
      <w:r>
        <w:rPr>
          <w:rFonts w:ascii="Times New Roman"/>
          <w:b w:val="false"/>
          <w:i w:val="false"/>
          <w:color w:val="000000"/>
          <w:sz w:val="28"/>
        </w:rPr>
        <w:t xml:space="preserve">
      аналитическая экспертиза - не более шестидесяти календарных дней; </w:t>
      </w:r>
    </w:p>
    <w:p>
      <w:pPr>
        <w:spacing w:after="0"/>
        <w:ind w:left="0"/>
        <w:jc w:val="both"/>
      </w:pPr>
      <w:r>
        <w:rPr>
          <w:rFonts w:ascii="Times New Roman"/>
          <w:b w:val="false"/>
          <w:i w:val="false"/>
          <w:color w:val="000000"/>
          <w:sz w:val="28"/>
        </w:rPr>
        <w:t>
      специализированная экспертиза - не более шестидесяти календарных дней, в том числе подтверждение аутентичности перевода маркировки макетов упаковок, этикеток, стикеров (не более двух рабочих дней) и проверка аутентичности или перевод инструкции по медицинскому применению (не более пятнадцати календарных дней);</w:t>
      </w:r>
    </w:p>
    <w:p>
      <w:pPr>
        <w:spacing w:after="0"/>
        <w:ind w:left="0"/>
        <w:jc w:val="both"/>
      </w:pPr>
      <w:r>
        <w:rPr>
          <w:rFonts w:ascii="Times New Roman"/>
          <w:b w:val="false"/>
          <w:i w:val="false"/>
          <w:color w:val="000000"/>
          <w:sz w:val="28"/>
        </w:rPr>
        <w:t>
      оформление заключения – не более пятнадцати календарных дней;</w:t>
      </w:r>
    </w:p>
    <w:p>
      <w:pPr>
        <w:spacing w:after="0"/>
        <w:ind w:left="0"/>
        <w:jc w:val="both"/>
      </w:pPr>
      <w:r>
        <w:rPr>
          <w:rFonts w:ascii="Times New Roman"/>
          <w:b w:val="false"/>
          <w:i w:val="false"/>
          <w:color w:val="000000"/>
          <w:sz w:val="28"/>
        </w:rPr>
        <w:t>
      3) внесение изменений типа I в регистрационное досье изделия медицинского назначения (без проведения аналитической экспертизы) и медицинской техники в сроки, не превышающие шестидесяти календарных дней, в том числе:</w:t>
      </w:r>
    </w:p>
    <w:p>
      <w:pPr>
        <w:spacing w:after="0"/>
        <w:ind w:left="0"/>
        <w:jc w:val="both"/>
      </w:pPr>
      <w:r>
        <w:rPr>
          <w:rFonts w:ascii="Times New Roman"/>
          <w:b w:val="false"/>
          <w:i w:val="false"/>
          <w:color w:val="000000"/>
          <w:sz w:val="28"/>
        </w:rPr>
        <w:t>
      первичная экспертиза - не более пятнадцати календарных дней;</w:t>
      </w:r>
    </w:p>
    <w:p>
      <w:pPr>
        <w:spacing w:after="0"/>
        <w:ind w:left="0"/>
        <w:jc w:val="both"/>
      </w:pPr>
      <w:r>
        <w:rPr>
          <w:rFonts w:ascii="Times New Roman"/>
          <w:b w:val="false"/>
          <w:i w:val="false"/>
          <w:color w:val="000000"/>
          <w:sz w:val="28"/>
        </w:rPr>
        <w:t>
      специализированная экспертиза - не более тридцати календарных дней, в том числе подтверждение аутентичности перевода маркировки макетов упаковок, этикеток, стикеров (не более двух рабочих дней) и проверка аутентичности или перевод инструкции по медицинскому применению (не более десяти календарных дней);</w:t>
      </w:r>
    </w:p>
    <w:p>
      <w:pPr>
        <w:spacing w:after="0"/>
        <w:ind w:left="0"/>
        <w:jc w:val="both"/>
      </w:pPr>
      <w:r>
        <w:rPr>
          <w:rFonts w:ascii="Times New Roman"/>
          <w:b w:val="false"/>
          <w:i w:val="false"/>
          <w:color w:val="000000"/>
          <w:sz w:val="28"/>
        </w:rPr>
        <w:t>
      оформление заключения - не более пятнадцати календарных дней;</w:t>
      </w:r>
    </w:p>
    <w:p>
      <w:pPr>
        <w:spacing w:after="0"/>
        <w:ind w:left="0"/>
        <w:jc w:val="both"/>
      </w:pPr>
      <w:r>
        <w:rPr>
          <w:rFonts w:ascii="Times New Roman"/>
          <w:b w:val="false"/>
          <w:i w:val="false"/>
          <w:color w:val="000000"/>
          <w:sz w:val="28"/>
        </w:rPr>
        <w:t>
      4) внесение изменений типа I в регистрационное досье изделия медицинского назначения (с проведением аналитической экспертизы) в сроки, не превышающие восьмидесяти календарных дней, в том числе:</w:t>
      </w:r>
    </w:p>
    <w:p>
      <w:pPr>
        <w:spacing w:after="0"/>
        <w:ind w:left="0"/>
        <w:jc w:val="both"/>
      </w:pPr>
      <w:r>
        <w:rPr>
          <w:rFonts w:ascii="Times New Roman"/>
          <w:b w:val="false"/>
          <w:i w:val="false"/>
          <w:color w:val="000000"/>
          <w:sz w:val="28"/>
        </w:rPr>
        <w:t>
      первичная экспертиза - не более пятнадцати календарных дней;</w:t>
      </w:r>
    </w:p>
    <w:p>
      <w:pPr>
        <w:spacing w:after="0"/>
        <w:ind w:left="0"/>
        <w:jc w:val="both"/>
      </w:pPr>
      <w:r>
        <w:rPr>
          <w:rFonts w:ascii="Times New Roman"/>
          <w:b w:val="false"/>
          <w:i w:val="false"/>
          <w:color w:val="000000"/>
          <w:sz w:val="28"/>
        </w:rPr>
        <w:t>
      аналитическая экспертиза – не более двадцати календарных дней;</w:t>
      </w:r>
    </w:p>
    <w:p>
      <w:pPr>
        <w:spacing w:after="0"/>
        <w:ind w:left="0"/>
        <w:jc w:val="both"/>
      </w:pPr>
      <w:r>
        <w:rPr>
          <w:rFonts w:ascii="Times New Roman"/>
          <w:b w:val="false"/>
          <w:i w:val="false"/>
          <w:color w:val="000000"/>
          <w:sz w:val="28"/>
        </w:rPr>
        <w:t>
      специализированная экспертиза - не более тридцати календарных дней, в том числе подтверждение аутентичности перевода маркировки макетов упаковок, этикеток, стикеров (не более двух рабочих дней) и проверка аутентичности или перевод инструкции по медицинскому применению (не более десяти календарных дней);</w:t>
      </w:r>
    </w:p>
    <w:p>
      <w:pPr>
        <w:spacing w:after="0"/>
        <w:ind w:left="0"/>
        <w:jc w:val="both"/>
      </w:pPr>
      <w:r>
        <w:rPr>
          <w:rFonts w:ascii="Times New Roman"/>
          <w:b w:val="false"/>
          <w:i w:val="false"/>
          <w:color w:val="000000"/>
          <w:sz w:val="28"/>
        </w:rPr>
        <w:t>
      оформление заключения - не более пятнадцати календарных дней;</w:t>
      </w:r>
    </w:p>
    <w:p>
      <w:pPr>
        <w:spacing w:after="0"/>
        <w:ind w:left="0"/>
        <w:jc w:val="both"/>
      </w:pPr>
      <w:r>
        <w:rPr>
          <w:rFonts w:ascii="Times New Roman"/>
          <w:b w:val="false"/>
          <w:i w:val="false"/>
          <w:color w:val="000000"/>
          <w:sz w:val="28"/>
        </w:rPr>
        <w:t>
      5) экспертиза медицинской техники (независимо от класса безопасности) осуществляется в сроки, не превышающие девяноста календарных дней, в том числе:</w:t>
      </w:r>
    </w:p>
    <w:p>
      <w:pPr>
        <w:spacing w:after="0"/>
        <w:ind w:left="0"/>
        <w:jc w:val="both"/>
      </w:pPr>
      <w:r>
        <w:rPr>
          <w:rFonts w:ascii="Times New Roman"/>
          <w:b w:val="false"/>
          <w:i w:val="false"/>
          <w:color w:val="000000"/>
          <w:sz w:val="28"/>
        </w:rPr>
        <w:t>
      первичная экспертиза – не более двадцати календарных дней;</w:t>
      </w:r>
    </w:p>
    <w:p>
      <w:pPr>
        <w:spacing w:after="0"/>
        <w:ind w:left="0"/>
        <w:jc w:val="both"/>
      </w:pPr>
      <w:r>
        <w:rPr>
          <w:rFonts w:ascii="Times New Roman"/>
          <w:b w:val="false"/>
          <w:i w:val="false"/>
          <w:color w:val="000000"/>
          <w:sz w:val="28"/>
        </w:rPr>
        <w:t>
      специализированная экспертиза – не более пятидесяти пяти календарных дней, в том числе подтверждение аутентичности перевода маркировки макетов упаковок, этикеток, стикеров (не более двух рабочих дней) и проверка аутентичности или перевод инструкции по медицинскому применению (не более пятнадцати календарных дней);</w:t>
      </w:r>
    </w:p>
    <w:p>
      <w:pPr>
        <w:spacing w:after="0"/>
        <w:ind w:left="0"/>
        <w:jc w:val="both"/>
      </w:pPr>
      <w:r>
        <w:rPr>
          <w:rFonts w:ascii="Times New Roman"/>
          <w:b w:val="false"/>
          <w:i w:val="false"/>
          <w:color w:val="000000"/>
          <w:sz w:val="28"/>
        </w:rPr>
        <w:t>
      оформление заключения – не более пятнадцати календарных дней;</w:t>
      </w:r>
    </w:p>
    <w:p>
      <w:pPr>
        <w:spacing w:after="0"/>
        <w:ind w:left="0"/>
        <w:jc w:val="both"/>
      </w:pPr>
      <w:r>
        <w:rPr>
          <w:rFonts w:ascii="Times New Roman"/>
          <w:b w:val="false"/>
          <w:i w:val="false"/>
          <w:color w:val="000000"/>
          <w:sz w:val="28"/>
        </w:rPr>
        <w:t>
      6) при ускоренной процедуре проводится в сроки, не превышающие шестидесяти пяти календарных дней, в том числе:</w:t>
      </w:r>
    </w:p>
    <w:p>
      <w:pPr>
        <w:spacing w:after="0"/>
        <w:ind w:left="0"/>
        <w:jc w:val="both"/>
      </w:pPr>
      <w:r>
        <w:rPr>
          <w:rFonts w:ascii="Times New Roman"/>
          <w:b w:val="false"/>
          <w:i w:val="false"/>
          <w:color w:val="000000"/>
          <w:sz w:val="28"/>
        </w:rPr>
        <w:t>
      первичная экспертиза - десять календарных дней;</w:t>
      </w:r>
    </w:p>
    <w:p>
      <w:pPr>
        <w:spacing w:after="0"/>
        <w:ind w:left="0"/>
        <w:jc w:val="both"/>
      </w:pPr>
      <w:r>
        <w:rPr>
          <w:rFonts w:ascii="Times New Roman"/>
          <w:b w:val="false"/>
          <w:i w:val="false"/>
          <w:color w:val="000000"/>
          <w:sz w:val="28"/>
        </w:rPr>
        <w:t>
      аналитическая экспертиза - тридцать календарных дней;</w:t>
      </w:r>
    </w:p>
    <w:p>
      <w:pPr>
        <w:spacing w:after="0"/>
        <w:ind w:left="0"/>
        <w:jc w:val="both"/>
      </w:pPr>
      <w:r>
        <w:rPr>
          <w:rFonts w:ascii="Times New Roman"/>
          <w:b w:val="false"/>
          <w:i w:val="false"/>
          <w:color w:val="000000"/>
          <w:sz w:val="28"/>
        </w:rPr>
        <w:t>
      специализированная экспертиза - двадцать календарных дней, в том числе подтверждение аутентичности перевода маркировки макетов упаковок, этикеток, стикеров (не более двух рабочих дней) и проверка аутентичности или перевод инструкции по медицинскому применению (не более десяти календарных дней);</w:t>
      </w:r>
    </w:p>
    <w:p>
      <w:pPr>
        <w:spacing w:after="0"/>
        <w:ind w:left="0"/>
        <w:jc w:val="both"/>
      </w:pPr>
      <w:r>
        <w:rPr>
          <w:rFonts w:ascii="Times New Roman"/>
          <w:b w:val="false"/>
          <w:i w:val="false"/>
          <w:color w:val="000000"/>
          <w:sz w:val="28"/>
        </w:rPr>
        <w:t>
      оформление итоговых документов - пять календарных дней.</w:t>
      </w:r>
    </w:p>
    <w:p>
      <w:pPr>
        <w:spacing w:after="0"/>
        <w:ind w:left="0"/>
        <w:jc w:val="both"/>
      </w:pPr>
      <w:r>
        <w:rPr>
          <w:rFonts w:ascii="Times New Roman"/>
          <w:b w:val="false"/>
          <w:i w:val="false"/>
          <w:color w:val="000000"/>
          <w:sz w:val="28"/>
        </w:rPr>
        <w:t>
      50. В сроки проведения экспертизы изделия медицинского назначения и медицинской техники не входит:</w:t>
      </w:r>
    </w:p>
    <w:p>
      <w:pPr>
        <w:spacing w:after="0"/>
        <w:ind w:left="0"/>
        <w:jc w:val="both"/>
      </w:pPr>
      <w:r>
        <w:rPr>
          <w:rFonts w:ascii="Times New Roman"/>
          <w:b w:val="false"/>
          <w:i w:val="false"/>
          <w:color w:val="000000"/>
          <w:sz w:val="28"/>
        </w:rPr>
        <w:t>
      1) время восполнения некомплектности регистрационного досье;</w:t>
      </w:r>
    </w:p>
    <w:p>
      <w:pPr>
        <w:spacing w:after="0"/>
        <w:ind w:left="0"/>
        <w:jc w:val="both"/>
      </w:pPr>
      <w:r>
        <w:rPr>
          <w:rFonts w:ascii="Times New Roman"/>
          <w:b w:val="false"/>
          <w:i w:val="false"/>
          <w:color w:val="000000"/>
          <w:sz w:val="28"/>
        </w:rPr>
        <w:t>
      2) предоставления заявителем документов и материалов по запросу на любом из этапов экспертизы;</w:t>
      </w:r>
    </w:p>
    <w:p>
      <w:pPr>
        <w:spacing w:after="0"/>
        <w:ind w:left="0"/>
        <w:jc w:val="both"/>
      </w:pPr>
      <w:r>
        <w:rPr>
          <w:rFonts w:ascii="Times New Roman"/>
          <w:b w:val="false"/>
          <w:i w:val="false"/>
          <w:color w:val="000000"/>
          <w:sz w:val="28"/>
        </w:rPr>
        <w:t>
      3) время подготовки и оценки условий производства.</w:t>
      </w:r>
    </w:p>
    <w:p>
      <w:pPr>
        <w:spacing w:after="0"/>
        <w:ind w:left="0"/>
        <w:jc w:val="left"/>
      </w:pPr>
      <w:r>
        <w:rPr>
          <w:rFonts w:ascii="Times New Roman"/>
          <w:b/>
          <w:i w:val="false"/>
          <w:color w:val="000000"/>
        </w:rPr>
        <w:t xml:space="preserve"> 11. Основания для выдачи отрицательного заключения</w:t>
      </w:r>
      <w:r>
        <w:br/>
      </w:r>
      <w:r>
        <w:rPr>
          <w:rFonts w:ascii="Times New Roman"/>
          <w:b/>
          <w:i w:val="false"/>
          <w:color w:val="000000"/>
        </w:rPr>
        <w:t>безопасности, эффективности и качества изделий медицинского</w:t>
      </w:r>
      <w:r>
        <w:br/>
      </w:r>
      <w:r>
        <w:rPr>
          <w:rFonts w:ascii="Times New Roman"/>
          <w:b/>
          <w:i w:val="false"/>
          <w:color w:val="000000"/>
        </w:rPr>
        <w:t>назначения и медицинской техники</w:t>
      </w:r>
    </w:p>
    <w:p>
      <w:pPr>
        <w:spacing w:after="0"/>
        <w:ind w:left="0"/>
        <w:jc w:val="both"/>
      </w:pPr>
      <w:r>
        <w:rPr>
          <w:rFonts w:ascii="Times New Roman"/>
          <w:b w:val="false"/>
          <w:i w:val="false"/>
          <w:color w:val="000000"/>
          <w:sz w:val="28"/>
        </w:rPr>
        <w:t>
      51. Отрицательное заключение безопасности, эффективности и качества изделия медицинского назначения и медицинской техники при проведении экспертизы выдается в случаях:</w:t>
      </w:r>
    </w:p>
    <w:p>
      <w:pPr>
        <w:spacing w:after="0"/>
        <w:ind w:left="0"/>
        <w:jc w:val="both"/>
      </w:pPr>
      <w:r>
        <w:rPr>
          <w:rFonts w:ascii="Times New Roman"/>
          <w:b w:val="false"/>
          <w:i w:val="false"/>
          <w:color w:val="000000"/>
          <w:sz w:val="28"/>
        </w:rPr>
        <w:t>
      1) непредставления полного комплекта регистрационного досье после выдачи замечаний заявителю в процессе проведения первичной экспертизы, не устранения замечаний аналитической и (или) специализированной экспертизы в сроки, установленные пунктом 55 настоящих Правил;</w:t>
      </w:r>
    </w:p>
    <w:p>
      <w:pPr>
        <w:spacing w:after="0"/>
        <w:ind w:left="0"/>
        <w:jc w:val="both"/>
      </w:pPr>
      <w:r>
        <w:rPr>
          <w:rFonts w:ascii="Times New Roman"/>
          <w:b w:val="false"/>
          <w:i w:val="false"/>
          <w:color w:val="000000"/>
          <w:sz w:val="28"/>
        </w:rPr>
        <w:t>
      2) представления заявителем недостоверных сведений;</w:t>
      </w:r>
    </w:p>
    <w:p>
      <w:pPr>
        <w:spacing w:after="0"/>
        <w:ind w:left="0"/>
        <w:jc w:val="both"/>
      </w:pPr>
      <w:r>
        <w:rPr>
          <w:rFonts w:ascii="Times New Roman"/>
          <w:b w:val="false"/>
          <w:i w:val="false"/>
          <w:color w:val="000000"/>
          <w:sz w:val="28"/>
        </w:rPr>
        <w:t>
      3) более низкой безопасности, эффективности и качества изделия медицинского назначения и медицинской техники относительно требований законодательства Республики Казахстан в сфере обращения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4) отрицательного заключения о безопасности, эффективности и качестве изделия медицинского назначения и медицинской техники по результатам любого этапа экспертизы при государственной регистрации;</w:t>
      </w:r>
    </w:p>
    <w:p>
      <w:pPr>
        <w:spacing w:after="0"/>
        <w:ind w:left="0"/>
        <w:jc w:val="both"/>
      </w:pPr>
      <w:r>
        <w:rPr>
          <w:rFonts w:ascii="Times New Roman"/>
          <w:b w:val="false"/>
          <w:i w:val="false"/>
          <w:color w:val="000000"/>
          <w:sz w:val="28"/>
        </w:rPr>
        <w:t xml:space="preserve">
      5) несоответствия фактических условий производства и системы обеспечения качества условиям, обеспечивающим заявленную безопасность, эффективность и качество изделий медицинского назначения и медицинской техники, по результатам оценки производства и системы обеспечения качества предприятия-изготовителя при государственной регистрации; </w:t>
      </w:r>
    </w:p>
    <w:p>
      <w:pPr>
        <w:spacing w:after="0"/>
        <w:ind w:left="0"/>
        <w:jc w:val="both"/>
      </w:pPr>
      <w:r>
        <w:rPr>
          <w:rFonts w:ascii="Times New Roman"/>
          <w:b w:val="false"/>
          <w:i w:val="false"/>
          <w:color w:val="000000"/>
          <w:sz w:val="28"/>
        </w:rPr>
        <w:t>
      6) отказа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xml:space="preserve">
      52. В случаях выдачи отрицательного заключения безопасности, эффективности и качества или отзыва заявителем заявления на экспертизу после начала проведения экспертизы, стоимость проведения экспертных работ заявителю не возвращаются.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на проведение экспертизы изделия медицинского назначения</w:t>
      </w:r>
    </w:p>
    <w:p>
      <w:pPr>
        <w:spacing w:after="0"/>
        <w:ind w:left="0"/>
        <w:jc w:val="both"/>
      </w:pPr>
      <w:r>
        <w:rPr>
          <w:rFonts w:ascii="Times New Roman"/>
          <w:b w:val="false"/>
          <w:i w:val="false"/>
          <w:color w:val="000000"/>
          <w:sz w:val="28"/>
        </w:rPr>
        <w:t xml:space="preserve">
                  и медицинской техники в Республике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335"/>
        <w:gridCol w:w="380"/>
        <w:gridCol w:w="761"/>
        <w:gridCol w:w="761"/>
        <w:gridCol w:w="764"/>
        <w:gridCol w:w="1333"/>
        <w:gridCol w:w="623"/>
        <w:gridCol w:w="188"/>
        <w:gridCol w:w="188"/>
        <w:gridCol w:w="125"/>
        <w:gridCol w:w="125"/>
        <w:gridCol w:w="125"/>
        <w:gridCol w:w="4"/>
        <w:gridCol w:w="758"/>
        <w:gridCol w:w="758"/>
        <w:gridCol w:w="764"/>
        <w:gridCol w:w="6"/>
        <w:gridCol w:w="550"/>
        <w:gridCol w:w="550"/>
        <w:gridCol w:w="1248"/>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p>
            <w:pPr>
              <w:spacing w:after="20"/>
              <w:ind w:left="20"/>
              <w:jc w:val="both"/>
            </w:pPr>
            <w:r>
              <w:rPr>
                <w:rFonts w:ascii="Times New Roman"/>
                <w:b w:val="false"/>
                <w:i w:val="false"/>
                <w:color w:val="000000"/>
                <w:sz w:val="20"/>
              </w:rPr>
              <w:t>
Перерегистрация</w:t>
            </w:r>
          </w:p>
          <w:p>
            <w:pPr>
              <w:spacing w:after="20"/>
              <w:ind w:left="20"/>
              <w:jc w:val="both"/>
            </w:pPr>
            <w:r>
              <w:rPr>
                <w:rFonts w:ascii="Times New Roman"/>
                <w:b w:val="false"/>
                <w:i w:val="false"/>
                <w:color w:val="000000"/>
                <w:sz w:val="20"/>
              </w:rPr>
              <w:t xml:space="preserve">
Внесение изменений </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регистрационному удостоверению при перерегистрации и внесении изменении в рег. досье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Ускоренная регистрация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ускоренной процедуры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ускоренной процедуры</w:t>
            </w:r>
          </w:p>
          <w:p>
            <w:pPr>
              <w:spacing w:after="20"/>
              <w:ind w:left="20"/>
              <w:jc w:val="both"/>
            </w:pPr>
            <w:r>
              <w:rPr>
                <w:rFonts w:ascii="Times New Roman"/>
                <w:b w:val="false"/>
                <w:i w:val="false"/>
                <w:color w:val="000000"/>
                <w:sz w:val="20"/>
              </w:rPr>
              <w:t>
Ускорение сроков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p>
            <w:pPr>
              <w:spacing w:after="20"/>
              <w:ind w:left="20"/>
              <w:jc w:val="both"/>
            </w:pPr>
            <w:r>
              <w:rPr>
                <w:rFonts w:ascii="Times New Roman"/>
                <w:b w:val="false"/>
                <w:i w:val="false"/>
                <w:color w:val="000000"/>
                <w:sz w:val="20"/>
              </w:rPr>
              <w:t>
(№ письма и дата государственного органа)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(необходимое отметить)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ИМН</w:t>
            </w:r>
          </w:p>
          <w:p>
            <w:pPr>
              <w:spacing w:after="20"/>
              <w:ind w:left="20"/>
              <w:jc w:val="both"/>
            </w:pPr>
            <w:r>
              <w:rPr>
                <w:rFonts w:ascii="Times New Roman"/>
                <w:b w:val="false"/>
                <w:i w:val="false"/>
                <w:color w:val="000000"/>
                <w:sz w:val="20"/>
              </w:rPr>
              <w:t>
МТ</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медицинской техники (необходимое указать)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система:</w:t>
            </w:r>
          </w:p>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 НЕТ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от производителя (указать страницу регистрационного досье) </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техническая характеристика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государственном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безопасности в зависимости от степени потенциального риска применения (необходимое отметить)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1 - с низкой степенью риска</w:t>
            </w:r>
          </w:p>
          <w:p>
            <w:pPr>
              <w:spacing w:after="20"/>
              <w:ind w:left="20"/>
              <w:jc w:val="both"/>
            </w:pPr>
            <w:r>
              <w:rPr>
                <w:rFonts w:ascii="Times New Roman"/>
                <w:b w:val="false"/>
                <w:i w:val="false"/>
                <w:color w:val="000000"/>
                <w:sz w:val="20"/>
              </w:rPr>
              <w:t>
Класс 2 а - со средней степенью риска</w:t>
            </w:r>
          </w:p>
          <w:p>
            <w:pPr>
              <w:spacing w:after="20"/>
              <w:ind w:left="20"/>
              <w:jc w:val="both"/>
            </w:pPr>
            <w:r>
              <w:rPr>
                <w:rFonts w:ascii="Times New Roman"/>
                <w:b w:val="false"/>
                <w:i w:val="false"/>
                <w:color w:val="000000"/>
                <w:sz w:val="20"/>
              </w:rPr>
              <w:t>
Класс 2 б - с повышенной степенью риска</w:t>
            </w:r>
          </w:p>
          <w:p>
            <w:pPr>
              <w:spacing w:after="20"/>
              <w:ind w:left="20"/>
              <w:jc w:val="both"/>
            </w:pPr>
            <w:r>
              <w:rPr>
                <w:rFonts w:ascii="Times New Roman"/>
                <w:b w:val="false"/>
                <w:i w:val="false"/>
                <w:color w:val="000000"/>
                <w:sz w:val="20"/>
              </w:rPr>
              <w:t>
Класс 3 - с высокой степенью риска</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ИМН или МТ является (необходимое отметить)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измерения</w:t>
            </w:r>
          </w:p>
          <w:p>
            <w:pPr>
              <w:spacing w:after="20"/>
              <w:ind w:left="20"/>
              <w:jc w:val="both"/>
            </w:pPr>
            <w:r>
              <w:rPr>
                <w:rFonts w:ascii="Times New Roman"/>
                <w:b w:val="false"/>
                <w:i w:val="false"/>
                <w:color w:val="000000"/>
                <w:sz w:val="20"/>
              </w:rPr>
              <w:t>
Стерильное</w:t>
            </w:r>
          </w:p>
          <w:p>
            <w:pPr>
              <w:spacing w:after="20"/>
              <w:ind w:left="20"/>
              <w:jc w:val="both"/>
            </w:pPr>
            <w:r>
              <w:rPr>
                <w:rFonts w:ascii="Times New Roman"/>
                <w:b w:val="false"/>
                <w:i w:val="false"/>
                <w:color w:val="000000"/>
                <w:sz w:val="20"/>
              </w:rPr>
              <w:t xml:space="preserve">
Балк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имеется лекарственное средство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Нет</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Комплектация изделия медицинского назначения и медицинской техники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 государственном, русском языках)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(на государственном, русском языках)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(на государственном, русском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(на государственном, русском языках)</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w:t>
            </w:r>
          </w:p>
          <w:p>
            <w:pPr>
              <w:spacing w:after="20"/>
              <w:ind w:left="20"/>
              <w:jc w:val="both"/>
            </w:pPr>
            <w:r>
              <w:rPr>
                <w:rFonts w:ascii="Times New Roman"/>
                <w:b w:val="false"/>
                <w:i w:val="false"/>
                <w:color w:val="000000"/>
                <w:sz w:val="20"/>
              </w:rPr>
              <w:t xml:space="preserve">
(при наличии)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p>
            <w:pPr>
              <w:spacing w:after="20"/>
              <w:ind w:left="20"/>
              <w:jc w:val="both"/>
            </w:pPr>
            <w:r>
              <w:rPr>
                <w:rFonts w:ascii="Times New Roman"/>
                <w:b w:val="false"/>
                <w:i w:val="false"/>
                <w:color w:val="000000"/>
                <w:sz w:val="20"/>
              </w:rPr>
              <w:t>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w:t>
            </w:r>
          </w:p>
          <w:p>
            <w:pPr>
              <w:spacing w:after="20"/>
              <w:ind w:left="20"/>
              <w:jc w:val="both"/>
            </w:pPr>
            <w:r>
              <w:rPr>
                <w:rFonts w:ascii="Times New Roman"/>
                <w:b w:val="false"/>
                <w:i w:val="false"/>
                <w:color w:val="000000"/>
                <w:sz w:val="20"/>
              </w:rPr>
              <w:t>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Упаковка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(первичная или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в упаковке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(для ИМН)/</w:t>
            </w:r>
          </w:p>
          <w:p>
            <w:pPr>
              <w:spacing w:after="20"/>
              <w:ind w:left="20"/>
              <w:jc w:val="both"/>
            </w:pPr>
            <w:r>
              <w:rPr>
                <w:rFonts w:ascii="Times New Roman"/>
                <w:b w:val="false"/>
                <w:i w:val="false"/>
                <w:color w:val="000000"/>
                <w:sz w:val="20"/>
              </w:rPr>
              <w:t>
Гарантийный срок эксплуатации (для МТ)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транспортирования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стране-производителе и других странах</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(указывается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на данном производстве</w:t>
            </w:r>
          </w:p>
          <w:p>
            <w:pPr>
              <w:spacing w:after="20"/>
              <w:ind w:left="20"/>
              <w:jc w:val="both"/>
            </w:pPr>
            <w:r>
              <w:rPr>
                <w:rFonts w:ascii="Times New Roman"/>
                <w:b w:val="false"/>
                <w:i w:val="false"/>
                <w:color w:val="000000"/>
                <w:sz w:val="20"/>
              </w:rPr>
              <w:t>
Частично на данном производстве</w:t>
            </w:r>
          </w:p>
          <w:p>
            <w:pPr>
              <w:spacing w:after="20"/>
              <w:ind w:left="20"/>
              <w:jc w:val="both"/>
            </w:pPr>
            <w:r>
              <w:rPr>
                <w:rFonts w:ascii="Times New Roman"/>
                <w:b w:val="false"/>
                <w:i w:val="false"/>
                <w:color w:val="000000"/>
                <w:sz w:val="20"/>
              </w:rPr>
              <w:t>
Полностью на другом производстве</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 ИМН и МТ и участок (и) производства (включая участки производства любого компонента, который является частью ИМН и МТ</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страна</w:t>
            </w:r>
            <w:r>
              <w:rPr>
                <w:rFonts w:ascii="Times New Roman"/>
                <w:b w:val="false"/>
                <w:i w:val="false"/>
                <w:color w:val="000000"/>
                <w:vertAlign w:val="superscript"/>
              </w:rPr>
              <w:t>1,2</w:t>
            </w:r>
            <w:r>
              <w:rPr>
                <w:rFonts w:ascii="Times New Roman"/>
                <w:b w:val="false"/>
                <w:i w:val="false"/>
                <w:color w:val="000000"/>
                <w:sz w:val="20"/>
              </w:rPr>
              <w:t xml:space="preserve"> (на государственном, русском, англ.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срок действия разрешительного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руководителя</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контактного лица</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Предприятие-упаковщик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представительство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доверенности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типа 1, вносимые в регистрационное досье (заполняются при типе заявки – внесение изменений) (указать вносимые изменения)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договору на проведение экспертизы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стоимости (для мониторинга цен)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изделий медицинского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185"/>
        <w:gridCol w:w="625"/>
        <w:gridCol w:w="1667"/>
        <w:gridCol w:w="625"/>
        <w:gridCol w:w="1908"/>
        <w:gridCol w:w="1667"/>
        <w:gridCol w:w="4239"/>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упаковка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доз в первичной упаковке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первичной упаковки во вторичной упаковке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доз во вторичной упаковке</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указанная производителем, в тенге, с учетом курса валют на дату подачи заявки</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при наличии</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479"/>
        <w:gridCol w:w="2778"/>
        <w:gridCol w:w="258"/>
        <w:gridCol w:w="258"/>
        <w:gridCol w:w="260"/>
        <w:gridCol w:w="529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вторичной упаковки</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(различные типы и варианты исполнений)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указанная производителем, в тенге, с учетом курса валют на дату подачи заявки</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при наличии</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осуществляющий оплату за проведение экспертизы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___________________________________________________________________________</w:t>
            </w:r>
          </w:p>
          <w:p>
            <w:pPr>
              <w:spacing w:after="20"/>
              <w:ind w:left="20"/>
              <w:jc w:val="both"/>
            </w:pPr>
            <w:r>
              <w:rPr>
                <w:rFonts w:ascii="Times New Roman"/>
                <w:b w:val="false"/>
                <w:i w:val="false"/>
                <w:color w:val="000000"/>
                <w:sz w:val="20"/>
              </w:rPr>
              <w:t>
  Гарантирую достоверность и идентичность информации, содержащейся во всех экземплярах регистрационного досье, адекватность переводов методик контроля качества, эксплуатационного документа на медицинскую технику, инструкции по медицинскому применению изделия медицинского назначения, а также соответствие образцов изделия медицинского назначения, стандартных образцов нормативным документам, представляемым на регистрацию.</w:t>
            </w:r>
          </w:p>
          <w:p>
            <w:pPr>
              <w:spacing w:after="20"/>
              <w:ind w:left="20"/>
              <w:jc w:val="both"/>
            </w:pPr>
            <w:r>
              <w:rPr>
                <w:rFonts w:ascii="Times New Roman"/>
                <w:b w:val="false"/>
                <w:i w:val="false"/>
                <w:color w:val="000000"/>
                <w:sz w:val="20"/>
              </w:rPr>
              <w:t>
  Обязуюсь осуществлять поставки изделий медицинского назначения, медицинской техники в Республику Казахстан, соответствующие требованиям, указанным в регистрационном досье, и сопровождать изделие медицинского назначения инструкцией по медицинскому применению/медицинскую технику руководством по эксплуатации на государственном и русском языках, с соблюдением достоверности и аутентичности переводов.</w:t>
            </w:r>
          </w:p>
          <w:p>
            <w:pPr>
              <w:spacing w:after="20"/>
              <w:ind w:left="20"/>
              <w:jc w:val="both"/>
            </w:pPr>
            <w:r>
              <w:rPr>
                <w:rFonts w:ascii="Times New Roman"/>
                <w:b w:val="false"/>
                <w:i w:val="false"/>
                <w:color w:val="000000"/>
                <w:sz w:val="20"/>
              </w:rPr>
              <w:t>
  Гарантирую сохранение безопасности и качества в течение всего срока использования, при соблюдении условий транспортирования и хранения в соответствии с требованиями завода-производителя.</w:t>
            </w:r>
          </w:p>
          <w:p>
            <w:pPr>
              <w:spacing w:after="20"/>
              <w:ind w:left="20"/>
              <w:jc w:val="both"/>
            </w:pPr>
            <w:r>
              <w:rPr>
                <w:rFonts w:ascii="Times New Roman"/>
                <w:b w:val="false"/>
                <w:i w:val="false"/>
                <w:color w:val="000000"/>
                <w:sz w:val="20"/>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изделия медицинского назначения, медицинской техники, ранее не указанных в инструкции по медицинскому применению изделий медицинского назначения/руководстве по эксплуатации медицинской техники.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составлено в 2-х экземплярах.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ответственного лица Заявителя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печать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к ссылкам: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Страна вводится по единому классификатору ГК РК ИСО 3166</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Наименование на английском языке обязательно для зарубежных предприятий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bl>
    <w:p>
      <w:pPr>
        <w:spacing w:after="0"/>
        <w:ind w:left="0"/>
        <w:jc w:val="both"/>
      </w:pPr>
      <w:r>
        <w:rPr>
          <w:rFonts w:ascii="Times New Roman"/>
          <w:b w:val="false"/>
          <w:i w:val="false"/>
          <w:color w:val="000000"/>
          <w:sz w:val="28"/>
        </w:rPr>
        <w:t>
                                 Перечень документов,</w:t>
      </w:r>
    </w:p>
    <w:p>
      <w:pPr>
        <w:spacing w:after="0"/>
        <w:ind w:left="0"/>
        <w:jc w:val="both"/>
      </w:pPr>
      <w:r>
        <w:rPr>
          <w:rFonts w:ascii="Times New Roman"/>
          <w:b w:val="false"/>
          <w:i w:val="false"/>
          <w:color w:val="000000"/>
          <w:sz w:val="28"/>
        </w:rPr>
        <w:t>
          необходимых для регистрации, перерегистрации медицинской техники и</w:t>
      </w:r>
    </w:p>
    <w:p>
      <w:pPr>
        <w:spacing w:after="0"/>
        <w:ind w:left="0"/>
        <w:jc w:val="both"/>
      </w:pPr>
      <w:r>
        <w:rPr>
          <w:rFonts w:ascii="Times New Roman"/>
          <w:b w:val="false"/>
          <w:i w:val="false"/>
          <w:color w:val="000000"/>
          <w:sz w:val="28"/>
        </w:rPr>
        <w:t>
         изделий медицинского назначения в соответствии с классом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040"/>
        <w:gridCol w:w="666"/>
        <w:gridCol w:w="1241"/>
        <w:gridCol w:w="422"/>
        <w:gridCol w:w="422"/>
        <w:gridCol w:w="483"/>
        <w:gridCol w:w="3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2б</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МИБП (инвитро)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утвержденной форме (на бумажном в 2-х экз. и электронном носителях на CD в формате Word)</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регистрацию в стране производителе или держателе регистрационного удостоверения (регистрационное удостоверение, Сертификат свободной продажи (FreeSale), Сертификат на экспорт и т.д.) с аутентичным переводом на русский язык, заверенный нотариально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лицензия на право производства в стране-производителе (при наличии с приложением)</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других странах с указанием номера и даты регистрационного удостоверения (или копии сертификата или регистрационного удостоверения)</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соответствие условий производства национальным и/или международным стандартам (ISO 13485) с аутентичным переводом на русский язык, заверенный нотариально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(кроме установленного законодательством РК)</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(кроме установленного законодательством РК)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нормами заверения. Обязательно с 2016 года, до 2016 года при наличии.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соответствие нормативным требованиям национальных или международных нормативных документов (Декларация соответствия; Сертификат соответствия) с аутентичным переводом на русский язык, заверенный нотариально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класс безопасности в зависимости от степени потенциального риска применения (Декларация соответствия; письмо-обоснование от производителя и т.д) с аутентичным переводом на русский язык, заверенный нотариально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Предоставляется организацией–производителем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качество лекарственного вещества, входящего в состав изделия медицинского назначения/расходного материала к медицинской технике, представляющегося собой изделие медицинского назначения (сертификат анализа, сертификат соответствия Европейской фармакопеи, протокол анализа, аналитический паспорт)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(протокол) токсикологических и гигиенических испытаний с аутентичным переводом на русский язык результатов и выводов испытаний</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организацией–производителем</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технических испытаниях с аутентичным переводом на русский язык результатов и выводов испытаний</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организацией–производителем</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исследованиях стабильности, обосновывающий срок хранения (только для ИМН)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организацией–производителем</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клинических (медицинских) испытаний (применение, отзывы, научные публикации) с аутентичным переводом на русский язык результатов и выводов испытаний</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ЛС, только для ИМН)</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печатью организации-производителя (изготовителя).</w:t>
            </w:r>
          </w:p>
          <w:p>
            <w:pPr>
              <w:spacing w:after="20"/>
              <w:ind w:left="20"/>
              <w:jc w:val="both"/>
            </w:pPr>
            <w:r>
              <w:rPr>
                <w:rFonts w:ascii="Times New Roman"/>
                <w:b w:val="false"/>
                <w:i w:val="false"/>
                <w:color w:val="000000"/>
                <w:sz w:val="20"/>
              </w:rPr>
              <w:t xml:space="preserve">
В соответствии с национальными требованиями заверения.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документ, требованиям которого должна соответствовать продукция: стандарт международный, национальный или организации (нормативный документ по контролю качества и безопасности), технические условия с аутентичным переводом на русский язык спецификации и методик испытаний</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стандарта организации, технических условий. Стандарты национальные, международные должны иметь учетную регистрацию в РК.</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Спецификация с указанием технических характеристик, перечня комплектующих и расходных материалов (по утвержденной форме)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Представляется на бумажном и электронном носителях. **Бумажный вариант заверяется печатью организации-производителя (изготовителя)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документ медицинской техники на государственном и русском языках, в том числе инструкция по медицинскому применению расходных материалов и комплектующих к медицинской технике, являющихся изделиями медицинского назначения</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печатью организации-производителя (изготовителя). В соответствии с национальными требованиями заверения.</w:t>
            </w:r>
          </w:p>
          <w:p>
            <w:pPr>
              <w:spacing w:after="20"/>
              <w:ind w:left="20"/>
              <w:jc w:val="both"/>
            </w:pPr>
            <w:r>
              <w:rPr>
                <w:rFonts w:ascii="Times New Roman"/>
                <w:b w:val="false"/>
                <w:i w:val="false"/>
                <w:color w:val="000000"/>
                <w:sz w:val="20"/>
              </w:rPr>
              <w:t xml:space="preserve">
Представляется на бумажном и электронном носителях.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по сервисному обслуживанию медицинской техники в части комплектации (servicemanual)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Заверяется печатью организации-производителя (изготовителя).</w:t>
            </w:r>
          </w:p>
          <w:p>
            <w:pPr>
              <w:spacing w:after="20"/>
              <w:ind w:left="20"/>
              <w:jc w:val="both"/>
            </w:pPr>
            <w:r>
              <w:rPr>
                <w:rFonts w:ascii="Times New Roman"/>
                <w:b w:val="false"/>
                <w:i w:val="false"/>
                <w:color w:val="000000"/>
                <w:sz w:val="20"/>
              </w:rPr>
              <w:t>
Представляется на бумажном и электронном носителях.</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Инструкция по применению изделия медицинского назначения, утвержденная в стране-производителе с аутентичным переводом на русский язык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печатью организации-производителя (изготовителя). В соответствии с национальными требованиями заверения.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инструкции по медицинскому применению изделия медицинского назначения на русском языке (на бумажном и электронном носителях)</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Заверяется доверенным лицом, предоставляется на бумажном и электронном носителях в формате Word)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Образцы изделия медицинского назначения/расходных материалов и комплектующих к медицинской технике, являющихся изделиями медицинского назначения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количестве необходимом для проведения трехкратного анализа, в соответствии с требованиями нормативного документа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образцы (при указании об их применении в нормативном документе)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изображение ярлыка на медицинскую технику, в том числе цветные макеты маркировки и упаковки на расходные материалы и комплектующие к медицинской технике, являющихся изделиями медицинского назначения на государственном и русском языках</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печатью организации-производителя (изготовителя).</w:t>
            </w:r>
          </w:p>
          <w:p>
            <w:pPr>
              <w:spacing w:after="20"/>
              <w:ind w:left="20"/>
              <w:jc w:val="both"/>
            </w:pPr>
            <w:r>
              <w:rPr>
                <w:rFonts w:ascii="Times New Roman"/>
                <w:b w:val="false"/>
                <w:i w:val="false"/>
                <w:color w:val="000000"/>
                <w:sz w:val="20"/>
              </w:rPr>
              <w:t>
В соответствии с национальными требованиями заверения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регламентирующие качество упаковочных материалов (спецификация качества, сертификат анализа на первичную упаковку)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цветные размером не менее 13х18 см (должно отображать внешний вид изделия, комплектующих, расходных материалов)</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макеты упаковок и этикеток в формате JPEG, WORD и на государственном и русском языках</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печатью организации-производителя (изготовителя)</w:t>
            </w:r>
          </w:p>
          <w:p>
            <w:pPr>
              <w:spacing w:after="20"/>
              <w:ind w:left="20"/>
              <w:jc w:val="both"/>
            </w:pPr>
            <w:r>
              <w:rPr>
                <w:rFonts w:ascii="Times New Roman"/>
                <w:b w:val="false"/>
                <w:i w:val="false"/>
                <w:color w:val="000000"/>
                <w:sz w:val="20"/>
              </w:rPr>
              <w:t xml:space="preserve">
В соответствии с национальными требованиями заверения.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регистрационного удостоверения в РК (при перерегистрации)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обоснование о типе медицинской техники (открытая или закрытая система)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**Заверяется печатью организации-производителя (изготовителя).</w:t>
            </w:r>
          </w:p>
          <w:p>
            <w:pPr>
              <w:spacing w:after="20"/>
              <w:ind w:left="20"/>
              <w:jc w:val="both"/>
            </w:pPr>
            <w:r>
              <w:rPr>
                <w:rFonts w:ascii="Times New Roman"/>
                <w:b w:val="false"/>
                <w:i w:val="false"/>
                <w:color w:val="000000"/>
                <w:sz w:val="20"/>
              </w:rPr>
              <w:t>
В соответствии с национальными требованиями заверения.</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Опись документов регистрационного досье в соответствии с приложением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к ссылкам:</w:t>
      </w:r>
    </w:p>
    <w:p>
      <w:pPr>
        <w:spacing w:after="0"/>
        <w:ind w:left="0"/>
        <w:jc w:val="both"/>
      </w:pPr>
      <w:r>
        <w:rPr>
          <w:rFonts w:ascii="Times New Roman"/>
          <w:b w:val="false"/>
          <w:i w:val="false"/>
          <w:color w:val="000000"/>
          <w:sz w:val="28"/>
        </w:rPr>
        <w:t>
      Для документов, требующих заверения, обязательным является нотариальное заверение перевода документа на русский язык.</w:t>
      </w:r>
    </w:p>
    <w:p>
      <w:pPr>
        <w:spacing w:after="0"/>
        <w:ind w:left="0"/>
        <w:jc w:val="both"/>
      </w:pPr>
      <w:r>
        <w:rPr>
          <w:rFonts w:ascii="Times New Roman"/>
          <w:b w:val="false"/>
          <w:i w:val="false"/>
          <w:color w:val="000000"/>
          <w:sz w:val="28"/>
        </w:rPr>
        <w:t>
      * документы предоставляются производителями ближнего зарубежья и отечественными производителями;</w:t>
      </w:r>
    </w:p>
    <w:p>
      <w:pPr>
        <w:spacing w:after="0"/>
        <w:ind w:left="0"/>
        <w:jc w:val="both"/>
      </w:pPr>
      <w:r>
        <w:rPr>
          <w:rFonts w:ascii="Times New Roman"/>
          <w:b w:val="false"/>
          <w:i w:val="false"/>
          <w:color w:val="000000"/>
          <w:sz w:val="28"/>
        </w:rPr>
        <w:t>
      **заверение осуществляется производителями ближнего зарубежья и отечественными производителями.</w:t>
      </w:r>
    </w:p>
    <w:p>
      <w:pPr>
        <w:spacing w:after="0"/>
        <w:ind w:left="0"/>
        <w:jc w:val="both"/>
      </w:pPr>
      <w:r>
        <w:rPr>
          <w:rFonts w:ascii="Times New Roman"/>
          <w:b w:val="false"/>
          <w:i w:val="false"/>
          <w:color w:val="000000"/>
          <w:sz w:val="28"/>
        </w:rPr>
        <w:t>
                  Форма составления спецификации на медицинскую технику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3420"/>
        <w:gridCol w:w="2477"/>
        <w:gridCol w:w="752"/>
        <w:gridCol w:w="753"/>
        <w:gridCol w:w="753"/>
        <w:gridCol w:w="2168"/>
        <w:gridCol w:w="1225"/>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(изготовитель), страна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Комплектность</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назначение</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Техничесская характеристика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комплектующих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w:t>
            </w:r>
          </w:p>
          <w:p>
            <w:pPr>
              <w:spacing w:after="20"/>
              <w:ind w:left="20"/>
              <w:jc w:val="both"/>
            </w:pPr>
            <w:r>
              <w:rPr>
                <w:rFonts w:ascii="Times New Roman"/>
                <w:b w:val="false"/>
                <w:i w:val="false"/>
                <w:color w:val="000000"/>
                <w:sz w:val="20"/>
              </w:rPr>
              <w:t>
(при наличии)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p>
            <w:pPr>
              <w:spacing w:after="20"/>
              <w:ind w:left="20"/>
              <w:jc w:val="both"/>
            </w:pPr>
            <w:r>
              <w:rPr>
                <w:rFonts w:ascii="Times New Roman"/>
                <w:b w:val="false"/>
                <w:i w:val="false"/>
                <w:color w:val="000000"/>
                <w:sz w:val="20"/>
              </w:rPr>
              <w:t>
(при наличии)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w:t>
            </w:r>
          </w:p>
          <w:p>
            <w:pPr>
              <w:spacing w:after="20"/>
              <w:ind w:left="20"/>
              <w:jc w:val="both"/>
            </w:pPr>
            <w:r>
              <w:rPr>
                <w:rFonts w:ascii="Times New Roman"/>
                <w:b w:val="false"/>
                <w:i w:val="false"/>
                <w:color w:val="000000"/>
                <w:sz w:val="20"/>
              </w:rPr>
              <w:t>
(при наличии)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bl>
    <w:p>
      <w:pPr>
        <w:spacing w:after="0"/>
        <w:ind w:left="0"/>
        <w:jc w:val="both"/>
      </w:pPr>
      <w:r>
        <w:rPr>
          <w:rFonts w:ascii="Times New Roman"/>
          <w:b w:val="false"/>
          <w:i w:val="false"/>
          <w:color w:val="000000"/>
          <w:sz w:val="28"/>
        </w:rPr>
        <w:t>
                                    Изменения типа 1,</w:t>
      </w:r>
    </w:p>
    <w:p>
      <w:pPr>
        <w:spacing w:after="0"/>
        <w:ind w:left="0"/>
        <w:jc w:val="both"/>
      </w:pPr>
      <w:r>
        <w:rPr>
          <w:rFonts w:ascii="Times New Roman"/>
          <w:b w:val="false"/>
          <w:i w:val="false"/>
          <w:color w:val="000000"/>
          <w:sz w:val="28"/>
        </w:rPr>
        <w:t>
           не требующие новой регистрации, вносимые в регистрационное досье</w:t>
      </w:r>
    </w:p>
    <w:p>
      <w:pPr>
        <w:spacing w:after="0"/>
        <w:ind w:left="0"/>
        <w:jc w:val="both"/>
      </w:pPr>
      <w:r>
        <w:rPr>
          <w:rFonts w:ascii="Times New Roman"/>
          <w:b w:val="false"/>
          <w:i w:val="false"/>
          <w:color w:val="000000"/>
          <w:sz w:val="28"/>
        </w:rPr>
        <w:t>
        изделия медицинского назначения и (или) медицинской техники в период</w:t>
      </w:r>
    </w:p>
    <w:p>
      <w:pPr>
        <w:spacing w:after="0"/>
        <w:ind w:left="0"/>
        <w:jc w:val="both"/>
      </w:pPr>
      <w:r>
        <w:rPr>
          <w:rFonts w:ascii="Times New Roman"/>
          <w:b w:val="false"/>
          <w:i w:val="false"/>
          <w:color w:val="000000"/>
          <w:sz w:val="28"/>
        </w:rPr>
        <w:t>
      действия регистрационного удостоверения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0"/>
        <w:gridCol w:w="1968"/>
        <w:gridCol w:w="5212"/>
      </w:tblGrid>
      <w:tr>
        <w:trPr>
          <w:trHeight w:val="3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Условия/замечания</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материалов, необходимых для внесения изменений</w:t>
            </w:r>
          </w:p>
        </w:tc>
      </w:tr>
      <w:tr>
        <w:trPr>
          <w:trHeight w:val="3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содержания производственной лицензии:</w:t>
            </w:r>
          </w:p>
          <w:p>
            <w:pPr>
              <w:spacing w:after="20"/>
              <w:ind w:left="20"/>
              <w:jc w:val="both"/>
            </w:pPr>
            <w:r>
              <w:rPr>
                <w:rFonts w:ascii="Times New Roman"/>
                <w:b w:val="false"/>
                <w:i w:val="false"/>
                <w:color w:val="000000"/>
                <w:sz w:val="20"/>
              </w:rPr>
              <w:t>
- изменение названия завода-изготовителя; дистрибутора</w:t>
            </w:r>
          </w:p>
          <w:p>
            <w:pPr>
              <w:spacing w:after="20"/>
              <w:ind w:left="20"/>
              <w:jc w:val="both"/>
            </w:pPr>
            <w:r>
              <w:rPr>
                <w:rFonts w:ascii="Times New Roman"/>
                <w:b w:val="false"/>
                <w:i w:val="false"/>
                <w:color w:val="000000"/>
                <w:sz w:val="20"/>
              </w:rPr>
              <w:t>
- изменение места (мест) производства для части или всего производственного процесса</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условие - новая лицензия на производство должна быть выдана уполномоченным органом страны производителя (изготовителя)</w:t>
            </w:r>
          </w:p>
          <w:p>
            <w:pPr>
              <w:spacing w:after="20"/>
              <w:ind w:left="20"/>
              <w:jc w:val="both"/>
            </w:pPr>
            <w:r>
              <w:rPr>
                <w:rFonts w:ascii="Times New Roman"/>
                <w:b w:val="false"/>
                <w:i w:val="false"/>
                <w:color w:val="000000"/>
                <w:sz w:val="20"/>
              </w:rPr>
              <w:t>
Место производства не изменилось</w:t>
            </w:r>
          </w:p>
          <w:p>
            <w:pPr>
              <w:spacing w:after="20"/>
              <w:ind w:left="20"/>
              <w:jc w:val="both"/>
            </w:pPr>
            <w:r>
              <w:rPr>
                <w:rFonts w:ascii="Times New Roman"/>
                <w:b w:val="false"/>
                <w:i w:val="false"/>
                <w:color w:val="000000"/>
                <w:sz w:val="20"/>
              </w:rPr>
              <w:t>
Нет изменений в производственном процессе или спецификациях, включая методы испытания.</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Документ, удостоверяющий регистрацию медицинской техники/изделия медицинского назначения в стране производителе (регистрационное удостоверение, Сертификат свободной продажи (FreeSale), Сертификат на экспорт и т.д.) с внесенными изменениями с аутентичным переводом на русский язык, заверенный нотариально.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Документ подтверждающий внесение изменений (с указанием даты внесения изменения) от уполномоченного органа страны – производителя с аутентичным переводом на русский язык.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Документ, подтверждающий соответствие условий производства национальным и/или международным стандартам, (GMP; ISO EN) с аутентичным переводом на русский язык, заверенный нотариально.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Документ, подтверждающий соответствие медицинской техники национальным или международным нормативным документам, класс безопасности (Декларация соответствия; Сертификат соответствия) с аутентичным переводом на русский язык, заверенный нотариально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Письмо производителя, удостоверяющее, что производственный процесс и контроль за качеством и безопасностью готового продукта остаются без изменений, с указанием даты внесения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Проекты инструкций по применению изделий медицинского назначения/руководство по эксплуатации на медицинскую технику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Макет маркировки (на электронном носителе CD в формате JPGE).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Опись документов.</w:t>
            </w:r>
          </w:p>
        </w:tc>
      </w:tr>
      <w:tr>
        <w:trPr>
          <w:trHeight w:val="30" w:hRule="atLeast"/>
        </w:trPr>
        <w:tc>
          <w:tcPr>
            <w:tcW w:w="5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наименования изделия медицинского назначения и/или медицинской техники</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необходимости изменения наименования изделия медицинского назначения и/или медицинской техники</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внесение изменений по утвержденной форме (на электронном носителе CD в формате Word).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удостоверяющий регистрацию медицинской техники/изделия медицинского назначения в стране производителе (регистрационное удостоверение, Сертификат свободной продажи (FreeSale), Сертификат на экспорт и т.д.) с внесенными изменениями с аутентичным переводом на русский язык, заверенный нотариально.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(изготовителя), содержащее мотивированное обоснование необходимости изменения наименования изделия медицинского назначения и(или)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Проекты инструкций по применению изделий медицинского назначения/эксплуатационный документ на медицинскую технику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Макет маркировки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5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(увеличение/уменьшение наименований и/или замена) в составе принадлежностей и/или комплектующих и/или расходных материалов</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влияния на функциональные характеристики изделий медицинского назначения и медицинской техники</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Копия регистрационного удостоверения Республики Казахстан.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в составе комплектующих и указанием нового перечня комплектующих, подтверждающих отсутствие влияния на функциональные характеристики изделий медицинского назначения и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Проекты инструкций по применению изделий медицинского назначения/эксплуатационный документ на государственном и русском языке.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Обновленная спецификация с указанием перечня комплектующих и расходных материалов по утвержденной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случае добавления комплектующего, являющегося изделием медицинского назначения – образцы ИМН (в случае стерильного предоставляется весь комплект) и НД</w:t>
            </w:r>
          </w:p>
        </w:tc>
      </w:tr>
      <w:tr>
        <w:trPr>
          <w:trHeight w:val="30" w:hRule="atLeast"/>
        </w:trPr>
        <w:tc>
          <w:tcPr>
            <w:tcW w:w="5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Удаление/добавление показаний по применению;</w:t>
            </w:r>
          </w:p>
          <w:p>
            <w:pPr>
              <w:spacing w:after="20"/>
              <w:ind w:left="20"/>
              <w:jc w:val="both"/>
            </w:pPr>
            <w:r>
              <w:rPr>
                <w:rFonts w:ascii="Times New Roman"/>
                <w:b w:val="false"/>
                <w:i w:val="false"/>
                <w:color w:val="000000"/>
                <w:sz w:val="20"/>
              </w:rPr>
              <w:t>
Области применения;</w:t>
            </w:r>
          </w:p>
          <w:p>
            <w:pPr>
              <w:spacing w:after="20"/>
              <w:ind w:left="20"/>
              <w:jc w:val="both"/>
            </w:pPr>
            <w:r>
              <w:rPr>
                <w:rFonts w:ascii="Times New Roman"/>
                <w:b w:val="false"/>
                <w:i w:val="false"/>
                <w:color w:val="000000"/>
                <w:sz w:val="20"/>
              </w:rPr>
              <w:t>
противопоказаний;</w:t>
            </w:r>
          </w:p>
          <w:p>
            <w:pPr>
              <w:spacing w:after="20"/>
              <w:ind w:left="20"/>
              <w:jc w:val="both"/>
            </w:pPr>
            <w:r>
              <w:rPr>
                <w:rFonts w:ascii="Times New Roman"/>
                <w:b w:val="false"/>
                <w:i w:val="false"/>
                <w:color w:val="000000"/>
                <w:sz w:val="20"/>
              </w:rPr>
              <w:t>
побочных эффектов</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применения изделия медицинского назначения и/или медицинской техники должна сохраняться и подтверждаться данными исследований, клинической безопасности и качества</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(изготовителя), содержащее мотивированное обоснование необходимости изменения показаний по применению.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Проекты инструкций по применению изделий медицинского назначения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Ранее утвержденная инструкция.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(при необходимости)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Результаты клинических (медицинских) испытаний, отражающие внесенные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Опись документов.</w:t>
            </w:r>
          </w:p>
        </w:tc>
      </w:tr>
      <w:tr>
        <w:trPr>
          <w:trHeight w:val="30" w:hRule="atLeast"/>
        </w:trPr>
        <w:tc>
          <w:tcPr>
            <w:tcW w:w="5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Смена производителей изделия медицинского назначения, предназначенных для фасовки, обработки окончательной упаковки и маркировки изделий медицинского назначения; принадлежностей и(или) комплектующих и/или расходных материалов и/или Изменение места производства производителя изделия медицинского назначения, предназначенного для фасовки, обработки, окончательной упаковки и маркировки, принадлежностей и/или комплектующих и/или расходных материалов</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и контроль качества комплектующих и/или расходных материалов не должны снижать качество готового продукта</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Документ, подтверждающий соответствие условий производства национальным и/или международным стандартам (GMP; ISO EN) комплектующих и/или расходных материалов с аутентичным переводом на русский язык, заверенный нотариально.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производственный процесс и контроль за качеством и безопасностью готового продукта остаются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Проекты инструкций по применению изделия медицинского назначения (при необходимости) (на электронном носителе CD в формате Word).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r>
        <w:trPr>
          <w:trHeight w:val="30" w:hRule="atLeast"/>
        </w:trPr>
        <w:tc>
          <w:tcPr>
            <w:tcW w:w="5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Увеличение/уменьшение срока хранения изделия медицинского назначения</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срока</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и контроль за качеством и безопасностью готового продукта остаются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(для изделий медицинского назначения) не менее чем на 3-х сериях) (отчет обосновывающий срок годности).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инструкции по применению изделия медицинского назначения (при необходимости):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Цветные макеты упаковок, этикеток, стикеров (на электронном носителе CD в формате JPGE).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5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Изменение условий хранения</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условий хранения</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Копия регистрационного удостоверения Республики Казахстан.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(изготовителя) об изменении условий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Данные по стабильности (для изделий медицинского назначения) не менее чем на 3-х сериях).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Проект инструкции по применению изделия медицинского назначения (при необходимости);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Цветные макеты упаковок, этикеток, стикеров (на электронном носителе CD в формате JPGE).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5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Изменение в процедуре контроля качества готового продукта изделия медицинского назначения</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изменения в процедуре контроля качества</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что производственный процесс остается без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Письмо производителя, удостоверяющее, что заявленная процедура контроля не снижает качество и безопасность готового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Нормативная документация с внесенными изменениями, регламентирующая качество конечного продукта, сертификат анализа и методики контроля конечного продукта с аутентичным переводом на русский язык, заверенный нотариально.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Образцы, стандартные образцы для проведения аналитической экспертизы (при необходимости).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Опись документов.</w:t>
            </w:r>
          </w:p>
        </w:tc>
      </w:tr>
      <w:tr>
        <w:trPr>
          <w:trHeight w:val="30" w:hRule="atLeast"/>
        </w:trPr>
        <w:tc>
          <w:tcPr>
            <w:tcW w:w="5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Изменение упаковки изделия медицинского назначения:</w:t>
            </w:r>
          </w:p>
          <w:p>
            <w:pPr>
              <w:spacing w:after="20"/>
              <w:ind w:left="20"/>
              <w:jc w:val="both"/>
            </w:pPr>
            <w:r>
              <w:rPr>
                <w:rFonts w:ascii="Times New Roman"/>
                <w:b w:val="false"/>
                <w:i w:val="false"/>
                <w:color w:val="000000"/>
                <w:sz w:val="20"/>
              </w:rPr>
              <w:t>
- первичной упаковки изделия медицинского назначения;</w:t>
            </w:r>
          </w:p>
          <w:p>
            <w:pPr>
              <w:spacing w:after="20"/>
              <w:ind w:left="20"/>
              <w:jc w:val="both"/>
            </w:pPr>
            <w:r>
              <w:rPr>
                <w:rFonts w:ascii="Times New Roman"/>
                <w:b w:val="false"/>
                <w:i w:val="false"/>
                <w:color w:val="000000"/>
                <w:sz w:val="20"/>
              </w:rPr>
              <w:t>
- вторичной и/или групповой упаковки</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о влиянии/не влиянии изменения упаковки на стабильность, качество изделия медицинского назначения; взаимодействия упаковка - изделие медицинского назначения</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 производителя, удостоверяющее о том, что вносимые изменения, относительно первичной упаковки влияют/не влияют на стабильность, качество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Нормативная документация, с внесенными изменениями.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Цветные макеты упаковок, этикеток, стикеров нового и старого образца (на электронном носителе CD в формате JPGE).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Фото размером не менее 13xl5 см для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Образцы для стерильных изделий медицинского назначения, стандартные образцы для проведения аналитической экспертизы при изменении первичной упаковки (при необходимости).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Опись документов.</w:t>
            </w:r>
          </w:p>
        </w:tc>
      </w:tr>
      <w:tr>
        <w:trPr>
          <w:trHeight w:val="30" w:hRule="atLeast"/>
        </w:trPr>
        <w:tc>
          <w:tcPr>
            <w:tcW w:w="5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Изменение оттисков, грунтовки или других маркировок, штампов и надписей, включая добавление или изменения краски, используемых для маркировки.</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Мотивированное обоснование внесения изменений в маркировку</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внесение изменений по утвержденной форме (на электронном носителе CD в формате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Копия регистрационного удостоверения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Письмо-обоснование производителя о вносимых изменениях.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Цветные макеты упаковок, этикеток, стикеров старого и нового образца (на электронном носителе CD в формате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Фото размером не менее 13xl5 см для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Опись документов.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Заявитель несет ответственность за достоверность предоставляемых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Экспертное заключение первичной экспертизы документов и материалов</w:t>
      </w:r>
    </w:p>
    <w:p>
      <w:pPr>
        <w:spacing w:after="0"/>
        <w:ind w:left="0"/>
        <w:jc w:val="both"/>
      </w:pPr>
      <w:r>
        <w:rPr>
          <w:rFonts w:ascii="Times New Roman"/>
          <w:b w:val="false"/>
          <w:i w:val="false"/>
          <w:color w:val="000000"/>
          <w:sz w:val="28"/>
        </w:rPr>
        <w:t>
      на изделие медицинского назначения или медицинскую технику</w:t>
      </w:r>
    </w:p>
    <w:p>
      <w:pPr>
        <w:spacing w:after="0"/>
        <w:ind w:left="0"/>
        <w:jc w:val="both"/>
      </w:pPr>
      <w:r>
        <w:rPr>
          <w:rFonts w:ascii="Times New Roman"/>
          <w:b w:val="false"/>
          <w:i w:val="false"/>
          <w:color w:val="000000"/>
          <w:sz w:val="28"/>
        </w:rPr>
        <w:t>
      Проведена первичная экспертиза заявочных документов и материалов на</w:t>
      </w:r>
    </w:p>
    <w:p>
      <w:pPr>
        <w:spacing w:after="0"/>
        <w:ind w:left="0"/>
        <w:jc w:val="both"/>
      </w:pPr>
      <w:r>
        <w:rPr>
          <w:rFonts w:ascii="Times New Roman"/>
          <w:b w:val="false"/>
          <w:i w:val="false"/>
          <w:color w:val="000000"/>
          <w:sz w:val="28"/>
        </w:rPr>
        <w:t>
      изделие медицинского назначения или медицинскую технику (нужное указать)</w:t>
      </w:r>
    </w:p>
    <w:p>
      <w:pPr>
        <w:spacing w:after="0"/>
        <w:ind w:left="0"/>
        <w:jc w:val="both"/>
      </w:pPr>
      <w:r>
        <w:rPr>
          <w:rFonts w:ascii="Times New Roman"/>
          <w:b w:val="false"/>
          <w:i w:val="false"/>
          <w:color w:val="000000"/>
          <w:sz w:val="28"/>
        </w:rPr>
        <w:t>
      предоставленных на экспертизу.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8543"/>
        <w:gridCol w:w="55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эксперта (специалиста первичной экспертизы)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первичную экспертизу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изделия медицинского назначения или медицинской техники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изделия медицинского назначения или медицинской техники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безопасности</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Фирма-заявитель</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Данные о производителе: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производственной лицензии</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Оценка комплектности регистрационного досье и правильности</w:t>
      </w:r>
    </w:p>
    <w:p>
      <w:pPr>
        <w:spacing w:after="0"/>
        <w:ind w:left="0"/>
        <w:jc w:val="both"/>
      </w:pPr>
      <w:r>
        <w:rPr>
          <w:rFonts w:ascii="Times New Roman"/>
          <w:b w:val="false"/>
          <w:i w:val="false"/>
          <w:color w:val="000000"/>
          <w:sz w:val="28"/>
        </w:rPr>
        <w:t>
      оформления представленных документов (указываются замечания по</w:t>
      </w:r>
    </w:p>
    <w:p>
      <w:pPr>
        <w:spacing w:after="0"/>
        <w:ind w:left="0"/>
        <w:jc w:val="both"/>
      </w:pPr>
      <w:r>
        <w:rPr>
          <w:rFonts w:ascii="Times New Roman"/>
          <w:b w:val="false"/>
          <w:i w:val="false"/>
          <w:color w:val="000000"/>
          <w:sz w:val="28"/>
        </w:rPr>
        <w:t>
      некомплектности досье и неправильности оформления документов).</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 Регистрация в стране-производителе (изготовителе) и других странах: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4923"/>
        <w:gridCol w:w="2284"/>
        <w:gridCol w:w="228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Соответствие класса безопасности изделий медицинского</w:t>
      </w:r>
    </w:p>
    <w:p>
      <w:pPr>
        <w:spacing w:after="0"/>
        <w:ind w:left="0"/>
        <w:jc w:val="both"/>
      </w:pPr>
      <w:r>
        <w:rPr>
          <w:rFonts w:ascii="Times New Roman"/>
          <w:b w:val="false"/>
          <w:i w:val="false"/>
          <w:color w:val="000000"/>
          <w:sz w:val="28"/>
        </w:rPr>
        <w:t>
      назначения, указанного в заявлении и документах регистрационного досье: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799"/>
        <w:gridCol w:w="3648"/>
        <w:gridCol w:w="4073"/>
        <w:gridCol w:w="1103"/>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безопасности в соответствии с заявлением</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безопасности в соответствии с документами регистрационного досье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в регистрационном досье об указании класса безопасности</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Соответствие представленных образцов для аналитической экспертизы: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327"/>
        <w:gridCol w:w="5003"/>
        <w:gridCol w:w="533"/>
        <w:gridCol w:w="1149"/>
        <w:gridCol w:w="1284"/>
        <w:gridCol w:w="1079"/>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 (с указанием объемов, размеров и т.д.)</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образцов (в ед. измерения: фл., шт., уп., и т.д.)</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Соответствие представленных стандартных образцов нормативным</w:t>
      </w:r>
    </w:p>
    <w:p>
      <w:pPr>
        <w:spacing w:after="0"/>
        <w:ind w:left="0"/>
        <w:jc w:val="both"/>
      </w:pPr>
      <w:r>
        <w:rPr>
          <w:rFonts w:ascii="Times New Roman"/>
          <w:b w:val="false"/>
          <w:i w:val="false"/>
          <w:color w:val="000000"/>
          <w:sz w:val="28"/>
        </w:rPr>
        <w:t>
      документам производителя (при указании об их применении в нормативном</w:t>
      </w:r>
    </w:p>
    <w:p>
      <w:pPr>
        <w:spacing w:after="0"/>
        <w:ind w:left="0"/>
        <w:jc w:val="both"/>
      </w:pPr>
      <w:r>
        <w:rPr>
          <w:rFonts w:ascii="Times New Roman"/>
          <w:b w:val="false"/>
          <w:i w:val="false"/>
          <w:color w:val="000000"/>
          <w:sz w:val="28"/>
        </w:rPr>
        <w:t>
      документе):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6412"/>
        <w:gridCol w:w="656"/>
        <w:gridCol w:w="1414"/>
        <w:gridCol w:w="1580"/>
        <w:gridCol w:w="1329"/>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стандартных образцов</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представленных стандартных образцов (в ед. измерения: фл., шт., уп., и т.д.)</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годности образцов продукции</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хранения (транспортирования)</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Заключение эксперта:</w:t>
      </w:r>
    </w:p>
    <w:p>
      <w:pPr>
        <w:spacing w:after="0"/>
        <w:ind w:left="0"/>
        <w:jc w:val="both"/>
      </w:pPr>
      <w:r>
        <w:rPr>
          <w:rFonts w:ascii="Times New Roman"/>
          <w:b w:val="false"/>
          <w:i w:val="false"/>
          <w:color w:val="000000"/>
          <w:sz w:val="28"/>
        </w:rPr>
        <w:t>
      1) текст положительного заключения экспертизы:</w:t>
      </w:r>
    </w:p>
    <w:p>
      <w:pPr>
        <w:spacing w:after="0"/>
        <w:ind w:left="0"/>
        <w:jc w:val="both"/>
      </w:pPr>
      <w:r>
        <w:rPr>
          <w:rFonts w:ascii="Times New Roman"/>
          <w:b w:val="false"/>
          <w:i w:val="false"/>
          <w:color w:val="000000"/>
          <w:sz w:val="28"/>
        </w:rPr>
        <w:t>
      "Материалы и документы регистрационного досье, представленные</w:t>
      </w:r>
    </w:p>
    <w:p>
      <w:pPr>
        <w:spacing w:after="0"/>
        <w:ind w:left="0"/>
        <w:jc w:val="both"/>
      </w:pPr>
      <w:r>
        <w:rPr>
          <w:rFonts w:ascii="Times New Roman"/>
          <w:b w:val="false"/>
          <w:i w:val="false"/>
          <w:color w:val="000000"/>
          <w:sz w:val="28"/>
        </w:rPr>
        <w:t>
      заявителем на экспертизу при государственной регистрации, перерегистрации</w:t>
      </w:r>
    </w:p>
    <w:p>
      <w:pPr>
        <w:spacing w:after="0"/>
        <w:ind w:left="0"/>
        <w:jc w:val="both"/>
      </w:pPr>
      <w:r>
        <w:rPr>
          <w:rFonts w:ascii="Times New Roman"/>
          <w:b w:val="false"/>
          <w:i w:val="false"/>
          <w:color w:val="000000"/>
          <w:sz w:val="28"/>
        </w:rPr>
        <w:t>
      изделия медицинского назначения/медицинской техники (указать нужное) в</w:t>
      </w:r>
    </w:p>
    <w:p>
      <w:pPr>
        <w:spacing w:after="0"/>
        <w:ind w:left="0"/>
        <w:jc w:val="both"/>
      </w:pPr>
      <w:r>
        <w:rPr>
          <w:rFonts w:ascii="Times New Roman"/>
          <w:b w:val="false"/>
          <w:i w:val="false"/>
          <w:color w:val="000000"/>
          <w:sz w:val="28"/>
        </w:rPr>
        <w:t>
      Республике Казахстан, соответствуют установленным требованиям и подлежат</w:t>
      </w:r>
    </w:p>
    <w:p>
      <w:pPr>
        <w:spacing w:after="0"/>
        <w:ind w:left="0"/>
        <w:jc w:val="both"/>
      </w:pPr>
      <w:r>
        <w:rPr>
          <w:rFonts w:ascii="Times New Roman"/>
          <w:b w:val="false"/>
          <w:i w:val="false"/>
          <w:color w:val="000000"/>
          <w:sz w:val="28"/>
        </w:rPr>
        <w:t>
      дальнейшей экспертизе";</w:t>
      </w:r>
    </w:p>
    <w:p>
      <w:pPr>
        <w:spacing w:after="0"/>
        <w:ind w:left="0"/>
        <w:jc w:val="both"/>
      </w:pPr>
      <w:r>
        <w:rPr>
          <w:rFonts w:ascii="Times New Roman"/>
          <w:b w:val="false"/>
          <w:i w:val="false"/>
          <w:color w:val="000000"/>
          <w:sz w:val="28"/>
        </w:rPr>
        <w:t>
      2) текст отрицательного заключения экспертизы:</w:t>
      </w:r>
    </w:p>
    <w:p>
      <w:pPr>
        <w:spacing w:after="0"/>
        <w:ind w:left="0"/>
        <w:jc w:val="both"/>
      </w:pPr>
      <w:r>
        <w:rPr>
          <w:rFonts w:ascii="Times New Roman"/>
          <w:b w:val="false"/>
          <w:i w:val="false"/>
          <w:color w:val="000000"/>
          <w:sz w:val="28"/>
        </w:rPr>
        <w:t>
      "Первичная экспертиза материалов и документов регистрационного</w:t>
      </w:r>
    </w:p>
    <w:p>
      <w:pPr>
        <w:spacing w:after="0"/>
        <w:ind w:left="0"/>
        <w:jc w:val="both"/>
      </w:pPr>
      <w:r>
        <w:rPr>
          <w:rFonts w:ascii="Times New Roman"/>
          <w:b w:val="false"/>
          <w:i w:val="false"/>
          <w:color w:val="000000"/>
          <w:sz w:val="28"/>
        </w:rPr>
        <w:t>
      досье, представленных заявителем на экспертизу при государственной</w:t>
      </w:r>
    </w:p>
    <w:p>
      <w:pPr>
        <w:spacing w:after="0"/>
        <w:ind w:left="0"/>
        <w:jc w:val="both"/>
      </w:pPr>
      <w:r>
        <w:rPr>
          <w:rFonts w:ascii="Times New Roman"/>
          <w:b w:val="false"/>
          <w:i w:val="false"/>
          <w:color w:val="000000"/>
          <w:sz w:val="28"/>
        </w:rPr>
        <w:t>
      регистрации, перерегистрации изделия медицинского назначения/медицинской</w:t>
      </w:r>
    </w:p>
    <w:p>
      <w:pPr>
        <w:spacing w:after="0"/>
        <w:ind w:left="0"/>
        <w:jc w:val="both"/>
      </w:pPr>
      <w:r>
        <w:rPr>
          <w:rFonts w:ascii="Times New Roman"/>
          <w:b w:val="false"/>
          <w:i w:val="false"/>
          <w:color w:val="000000"/>
          <w:sz w:val="28"/>
        </w:rPr>
        <w:t>
      техники (указать нужное) в Республике Казахстан, показала, что</w:t>
      </w:r>
    </w:p>
    <w:p>
      <w:pPr>
        <w:spacing w:after="0"/>
        <w:ind w:left="0"/>
        <w:jc w:val="both"/>
      </w:pPr>
      <w:r>
        <w:rPr>
          <w:rFonts w:ascii="Times New Roman"/>
          <w:b w:val="false"/>
          <w:i w:val="false"/>
          <w:color w:val="000000"/>
          <w:sz w:val="28"/>
        </w:rPr>
        <w:t>
      регистрационное досье не соответствует установленным требованиям в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5778"/>
        <w:gridCol w:w="4039"/>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несоответствия:</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Просим Вас представить отсутствующие документы и материалы в срок,</w:t>
      </w:r>
    </w:p>
    <w:p>
      <w:pPr>
        <w:spacing w:after="0"/>
        <w:ind w:left="0"/>
        <w:jc w:val="both"/>
      </w:pPr>
      <w:r>
        <w:rPr>
          <w:rFonts w:ascii="Times New Roman"/>
          <w:b w:val="false"/>
          <w:i w:val="false"/>
          <w:color w:val="000000"/>
          <w:sz w:val="28"/>
        </w:rPr>
        <w:t>
      не превышающий тридцати календарных дней.</w:t>
      </w:r>
    </w:p>
    <w:p>
      <w:pPr>
        <w:spacing w:after="0"/>
        <w:ind w:left="0"/>
        <w:jc w:val="both"/>
      </w:pPr>
      <w:r>
        <w:rPr>
          <w:rFonts w:ascii="Times New Roman"/>
          <w:b w:val="false"/>
          <w:i w:val="false"/>
          <w:color w:val="000000"/>
          <w:sz w:val="28"/>
        </w:rPr>
        <w:t>
      Экспертные работы приостановлены и будут возобновлены с момента</w:t>
      </w:r>
    </w:p>
    <w:p>
      <w:pPr>
        <w:spacing w:after="0"/>
        <w:ind w:left="0"/>
        <w:jc w:val="both"/>
      </w:pPr>
      <w:r>
        <w:rPr>
          <w:rFonts w:ascii="Times New Roman"/>
          <w:b w:val="false"/>
          <w:i w:val="false"/>
          <w:color w:val="000000"/>
          <w:sz w:val="28"/>
        </w:rPr>
        <w:t>
      предоставления отсутствующих документов, материалов, исправления</w:t>
      </w:r>
    </w:p>
    <w:p>
      <w:pPr>
        <w:spacing w:after="0"/>
        <w:ind w:left="0"/>
        <w:jc w:val="both"/>
      </w:pPr>
      <w:r>
        <w:rPr>
          <w:rFonts w:ascii="Times New Roman"/>
          <w:b w:val="false"/>
          <w:i w:val="false"/>
          <w:color w:val="000000"/>
          <w:sz w:val="28"/>
        </w:rPr>
        <w:t>
      замечаний.</w:t>
      </w:r>
    </w:p>
    <w:p>
      <w:pPr>
        <w:spacing w:after="0"/>
        <w:ind w:left="0"/>
        <w:jc w:val="both"/>
      </w:pPr>
      <w:r>
        <w:rPr>
          <w:rFonts w:ascii="Times New Roman"/>
          <w:b w:val="false"/>
          <w:i w:val="false"/>
          <w:color w:val="000000"/>
          <w:sz w:val="28"/>
        </w:rPr>
        <w:t>
      В случае не предоставления в указанный выше срок отсутствующих</w:t>
      </w:r>
    </w:p>
    <w:p>
      <w:pPr>
        <w:spacing w:after="0"/>
        <w:ind w:left="0"/>
        <w:jc w:val="both"/>
      </w:pPr>
      <w:r>
        <w:rPr>
          <w:rFonts w:ascii="Times New Roman"/>
          <w:b w:val="false"/>
          <w:i w:val="false"/>
          <w:color w:val="000000"/>
          <w:sz w:val="28"/>
        </w:rPr>
        <w:t>
      материалов и не устранения замечаний заявленное Вами наименование изделия</w:t>
      </w:r>
    </w:p>
    <w:p>
      <w:pPr>
        <w:spacing w:after="0"/>
        <w:ind w:left="0"/>
        <w:jc w:val="both"/>
      </w:pPr>
      <w:r>
        <w:rPr>
          <w:rFonts w:ascii="Times New Roman"/>
          <w:b w:val="false"/>
          <w:i w:val="false"/>
          <w:color w:val="000000"/>
          <w:sz w:val="28"/>
        </w:rPr>
        <w:t>
      медицинского назначения/медицинской техники (указать нужное) будет</w:t>
      </w:r>
    </w:p>
    <w:p>
      <w:pPr>
        <w:spacing w:after="0"/>
        <w:ind w:left="0"/>
        <w:jc w:val="both"/>
      </w:pPr>
      <w:r>
        <w:rPr>
          <w:rFonts w:ascii="Times New Roman"/>
          <w:b w:val="false"/>
          <w:i w:val="false"/>
          <w:color w:val="000000"/>
          <w:sz w:val="28"/>
        </w:rPr>
        <w:t>
      рекомендовано к отказу в государственной регистрации, перерегистрации".</w:t>
      </w:r>
    </w:p>
    <w:p>
      <w:pPr>
        <w:spacing w:after="0"/>
        <w:ind w:left="0"/>
        <w:jc w:val="both"/>
      </w:pPr>
      <w:r>
        <w:rPr>
          <w:rFonts w:ascii="Times New Roman"/>
          <w:b w:val="false"/>
          <w:i w:val="false"/>
          <w:color w:val="000000"/>
          <w:sz w:val="28"/>
        </w:rPr>
        <w:t>
      Дата выдачи экспертного заключения:</w:t>
      </w:r>
    </w:p>
    <w:p>
      <w:pPr>
        <w:spacing w:after="0"/>
        <w:ind w:left="0"/>
        <w:jc w:val="both"/>
      </w:pPr>
      <w:r>
        <w:rPr>
          <w:rFonts w:ascii="Times New Roman"/>
          <w:b w:val="false"/>
          <w:i w:val="false"/>
          <w:color w:val="000000"/>
          <w:sz w:val="28"/>
        </w:rPr>
        <w:t>
            "____" ______ 20___ г.</w:t>
      </w:r>
    </w:p>
    <w:p>
      <w:pPr>
        <w:spacing w:after="0"/>
        <w:ind w:left="0"/>
        <w:jc w:val="both"/>
      </w:pPr>
      <w:r>
        <w:rPr>
          <w:rFonts w:ascii="Times New Roman"/>
          <w:b w:val="false"/>
          <w:i w:val="false"/>
          <w:color w:val="000000"/>
          <w:sz w:val="28"/>
        </w:rPr>
        <w:t>
            Фамилия, имя, отчество (при наличии) эксперта ______________ Подпись ________</w:t>
      </w:r>
    </w:p>
    <w:p>
      <w:pPr>
        <w:spacing w:after="0"/>
        <w:ind w:left="0"/>
        <w:jc w:val="both"/>
      </w:pPr>
      <w:r>
        <w:rPr>
          <w:rFonts w:ascii="Times New Roman"/>
          <w:b w:val="false"/>
          <w:i w:val="false"/>
          <w:color w:val="000000"/>
          <w:sz w:val="28"/>
        </w:rPr>
        <w:t>
            Фамилия, имя, отчество (при наличии) начальника структурного подразделения _______________ Подпись ________</w:t>
      </w:r>
    </w:p>
    <w:p>
      <w:pPr>
        <w:spacing w:after="0"/>
        <w:ind w:left="0"/>
        <w:jc w:val="both"/>
      </w:pPr>
      <w:r>
        <w:rPr>
          <w:rFonts w:ascii="Times New Roman"/>
          <w:b w:val="false"/>
          <w:i w:val="false"/>
          <w:color w:val="000000"/>
          <w:sz w:val="28"/>
        </w:rPr>
        <w:t>
            Фамилия, имя, отчество (при наличии) заместителя генерального директора _____________ Подпись ________</w:t>
      </w:r>
    </w:p>
    <w:p>
      <w:pPr>
        <w:spacing w:after="0"/>
        <w:ind w:left="0"/>
        <w:jc w:val="both"/>
      </w:pPr>
      <w:r>
        <w:rPr>
          <w:rFonts w:ascii="Times New Roman"/>
          <w:b w:val="false"/>
          <w:i w:val="false"/>
          <w:color w:val="000000"/>
          <w:sz w:val="28"/>
        </w:rPr>
        <w:t>
            Замечания первичной экспертизы устранены:</w:t>
      </w:r>
    </w:p>
    <w:p>
      <w:pPr>
        <w:spacing w:after="0"/>
        <w:ind w:left="0"/>
        <w:jc w:val="both"/>
      </w:pPr>
      <w:r>
        <w:rPr>
          <w:rFonts w:ascii="Times New Roman"/>
          <w:b w:val="false"/>
          <w:i w:val="false"/>
          <w:color w:val="000000"/>
          <w:sz w:val="28"/>
        </w:rPr>
        <w:t>
            полностью _______ дата "____" ______ 20___ год</w:t>
      </w:r>
    </w:p>
    <w:p>
      <w:pPr>
        <w:spacing w:after="0"/>
        <w:ind w:left="0"/>
        <w:jc w:val="both"/>
      </w:pPr>
      <w:r>
        <w:rPr>
          <w:rFonts w:ascii="Times New Roman"/>
          <w:b w:val="false"/>
          <w:i w:val="false"/>
          <w:color w:val="000000"/>
          <w:sz w:val="28"/>
        </w:rPr>
        <w:t>
            частично _________ дата "____" ______ 20___ год</w:t>
      </w:r>
    </w:p>
    <w:p>
      <w:pPr>
        <w:spacing w:after="0"/>
        <w:ind w:left="0"/>
        <w:jc w:val="both"/>
      </w:pPr>
      <w:r>
        <w:rPr>
          <w:rFonts w:ascii="Times New Roman"/>
          <w:b w:val="false"/>
          <w:i w:val="false"/>
          <w:color w:val="000000"/>
          <w:sz w:val="28"/>
        </w:rPr>
        <w:t>
            Фамилия, имя, отчество (при наличии) эксперта _____________ Подпись ____________</w:t>
      </w:r>
    </w:p>
    <w:p>
      <w:pPr>
        <w:spacing w:after="0"/>
        <w:ind w:left="0"/>
        <w:jc w:val="both"/>
      </w:pPr>
      <w:r>
        <w:rPr>
          <w:rFonts w:ascii="Times New Roman"/>
          <w:b w:val="false"/>
          <w:i w:val="false"/>
          <w:color w:val="000000"/>
          <w:sz w:val="28"/>
        </w:rPr>
        <w:t>
            Рекомендовано к отказу (в случаях не устранения замечаний)</w:t>
      </w:r>
    </w:p>
    <w:p>
      <w:pPr>
        <w:spacing w:after="0"/>
        <w:ind w:left="0"/>
        <w:jc w:val="both"/>
      </w:pPr>
      <w:r>
        <w:rPr>
          <w:rFonts w:ascii="Times New Roman"/>
          <w:b w:val="false"/>
          <w:i w:val="false"/>
          <w:color w:val="000000"/>
          <w:sz w:val="28"/>
        </w:rPr>
        <w:t>
            дата "____" ______ 20___ год</w:t>
      </w:r>
    </w:p>
    <w:p>
      <w:pPr>
        <w:spacing w:after="0"/>
        <w:ind w:left="0"/>
        <w:jc w:val="both"/>
      </w:pPr>
      <w:r>
        <w:rPr>
          <w:rFonts w:ascii="Times New Roman"/>
          <w:b w:val="false"/>
          <w:i w:val="false"/>
          <w:color w:val="000000"/>
          <w:sz w:val="28"/>
        </w:rPr>
        <w:t>
            Фамилия, имя, отчество (при наличии) эксперта _____________ Подпись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Экспертное заключение первичной экспертизы</w:t>
      </w:r>
    </w:p>
    <w:p>
      <w:pPr>
        <w:spacing w:after="0"/>
        <w:ind w:left="0"/>
        <w:jc w:val="both"/>
      </w:pPr>
      <w:r>
        <w:rPr>
          <w:rFonts w:ascii="Times New Roman"/>
          <w:b w:val="false"/>
          <w:i w:val="false"/>
          <w:color w:val="000000"/>
          <w:sz w:val="28"/>
        </w:rPr>
        <w:t>
        документов и материалов на изделие медицинского назначения/медицинскую</w:t>
      </w:r>
    </w:p>
    <w:p>
      <w:pPr>
        <w:spacing w:after="0"/>
        <w:ind w:left="0"/>
        <w:jc w:val="both"/>
      </w:pPr>
      <w:r>
        <w:rPr>
          <w:rFonts w:ascii="Times New Roman"/>
          <w:b w:val="false"/>
          <w:i w:val="false"/>
          <w:color w:val="000000"/>
          <w:sz w:val="28"/>
        </w:rPr>
        <w:t>
           технику, заявленного на экспертизу внесения изменений типа I, не</w:t>
      </w:r>
    </w:p>
    <w:p>
      <w:pPr>
        <w:spacing w:after="0"/>
        <w:ind w:left="0"/>
        <w:jc w:val="both"/>
      </w:pPr>
      <w:r>
        <w:rPr>
          <w:rFonts w:ascii="Times New Roman"/>
          <w:b w:val="false"/>
          <w:i w:val="false"/>
          <w:color w:val="000000"/>
          <w:sz w:val="28"/>
        </w:rPr>
        <w:t>
             требующих новой государственной регистрации в период действия</w:t>
      </w:r>
    </w:p>
    <w:p>
      <w:pPr>
        <w:spacing w:after="0"/>
        <w:ind w:left="0"/>
        <w:jc w:val="both"/>
      </w:pPr>
      <w:r>
        <w:rPr>
          <w:rFonts w:ascii="Times New Roman"/>
          <w:b w:val="false"/>
          <w:i w:val="false"/>
          <w:color w:val="000000"/>
          <w:sz w:val="28"/>
        </w:rPr>
        <w:t>
                 регистрационного удостоверения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8543"/>
        <w:gridCol w:w="55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эксперта (специалиста первичной экспертизы)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первичную экспертизу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изделия медицинского назначения/медицинской техники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Фирма-заявитель</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вносимых изменений</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Данные о производителе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Производитель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Проведена первичная экспертиза регистрационного досье и материалов</w:t>
      </w:r>
    </w:p>
    <w:p>
      <w:pPr>
        <w:spacing w:after="0"/>
        <w:ind w:left="0"/>
        <w:jc w:val="both"/>
      </w:pPr>
      <w:r>
        <w:rPr>
          <w:rFonts w:ascii="Times New Roman"/>
          <w:b w:val="false"/>
          <w:i w:val="false"/>
          <w:color w:val="000000"/>
          <w:sz w:val="28"/>
        </w:rPr>
        <w:t>
      на медицинскую технику/изделие медицинского назначения, предоставленных</w:t>
      </w:r>
    </w:p>
    <w:p>
      <w:pPr>
        <w:spacing w:after="0"/>
        <w:ind w:left="0"/>
        <w:jc w:val="both"/>
      </w:pPr>
      <w:r>
        <w:rPr>
          <w:rFonts w:ascii="Times New Roman"/>
          <w:b w:val="false"/>
          <w:i w:val="false"/>
          <w:color w:val="000000"/>
          <w:sz w:val="28"/>
        </w:rPr>
        <w:t>
      на экспертизу внесения изменений типа I, не требующих новой</w:t>
      </w:r>
    </w:p>
    <w:p>
      <w:pPr>
        <w:spacing w:after="0"/>
        <w:ind w:left="0"/>
        <w:jc w:val="both"/>
      </w:pPr>
      <w:r>
        <w:rPr>
          <w:rFonts w:ascii="Times New Roman"/>
          <w:b w:val="false"/>
          <w:i w:val="false"/>
          <w:color w:val="000000"/>
          <w:sz w:val="28"/>
        </w:rPr>
        <w:t>
      государственной регистрации в период действия регистрационного</w:t>
      </w:r>
    </w:p>
    <w:p>
      <w:pPr>
        <w:spacing w:after="0"/>
        <w:ind w:left="0"/>
        <w:jc w:val="both"/>
      </w:pPr>
      <w:r>
        <w:rPr>
          <w:rFonts w:ascii="Times New Roman"/>
          <w:b w:val="false"/>
          <w:i w:val="false"/>
          <w:color w:val="000000"/>
          <w:sz w:val="28"/>
        </w:rPr>
        <w:t>
      удостоверения в Республике Казахстан.</w:t>
      </w:r>
    </w:p>
    <w:p>
      <w:pPr>
        <w:spacing w:after="0"/>
        <w:ind w:left="0"/>
        <w:jc w:val="both"/>
      </w:pPr>
      <w:r>
        <w:rPr>
          <w:rFonts w:ascii="Times New Roman"/>
          <w:b w:val="false"/>
          <w:i w:val="false"/>
          <w:color w:val="000000"/>
          <w:sz w:val="28"/>
        </w:rPr>
        <w:t>
      В результате экспертизы установлено:</w:t>
      </w:r>
    </w:p>
    <w:p>
      <w:pPr>
        <w:spacing w:after="0"/>
        <w:ind w:left="0"/>
        <w:jc w:val="both"/>
      </w:pPr>
      <w:r>
        <w:rPr>
          <w:rFonts w:ascii="Times New Roman"/>
          <w:b w:val="false"/>
          <w:i w:val="false"/>
          <w:color w:val="000000"/>
          <w:sz w:val="28"/>
        </w:rPr>
        <w:t>
      1. Оценка комплектности регистрационного досье и правильности</w:t>
      </w:r>
    </w:p>
    <w:p>
      <w:pPr>
        <w:spacing w:after="0"/>
        <w:ind w:left="0"/>
        <w:jc w:val="both"/>
      </w:pPr>
      <w:r>
        <w:rPr>
          <w:rFonts w:ascii="Times New Roman"/>
          <w:b w:val="false"/>
          <w:i w:val="false"/>
          <w:color w:val="000000"/>
          <w:sz w:val="28"/>
        </w:rPr>
        <w:t>
      оформления представленных документов в соответствии с утвержденным</w:t>
      </w:r>
    </w:p>
    <w:p>
      <w:pPr>
        <w:spacing w:after="0"/>
        <w:ind w:left="0"/>
        <w:jc w:val="both"/>
      </w:pPr>
      <w:r>
        <w:rPr>
          <w:rFonts w:ascii="Times New Roman"/>
          <w:b w:val="false"/>
          <w:i w:val="false"/>
          <w:color w:val="000000"/>
          <w:sz w:val="28"/>
        </w:rPr>
        <w:t xml:space="preserve">
      перечнем документов на вносимые изменения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6846"/>
        <w:gridCol w:w="1819"/>
        <w:gridCol w:w="209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изменения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наличии документов и материалов</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 о соответствии требованиям по оформлению</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содержания производственной лицензии: изменение названия завода-изготовителя; дистрибутора изменение места (мест) производства для части или всего производственного процесса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 изделия медицинского назначения и/или медицинской техники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(увеличение/уменьшение наименований и/или замена) в составе принадлежностей и/или комплектующих и/или расходных материалов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Удаление/добавление показаний по применению; области применения; побочных эффектов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производителя фасовки, обработки, окончательной упаковки и маркировки, принадлежностей и/или комплектующих и/или расходных материалов.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срока хранения изделия медицинского назначения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хранения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процедуре контроля качества готового продукта изделия медицинского назначения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упаковки изделия медицинского назначения: первичной упаковки изделия медицинского назначения; вторичной и/или групповой упаковки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оттисков, грунтовки или других маркировок, штампов и надписей, включая добавление или изменения краски, используемых для маркировки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Заключение эксперта:</w:t>
      </w:r>
    </w:p>
    <w:p>
      <w:pPr>
        <w:spacing w:after="0"/>
        <w:ind w:left="0"/>
        <w:jc w:val="both"/>
      </w:pPr>
      <w:r>
        <w:rPr>
          <w:rFonts w:ascii="Times New Roman"/>
          <w:b w:val="false"/>
          <w:i w:val="false"/>
          <w:color w:val="000000"/>
          <w:sz w:val="28"/>
        </w:rPr>
        <w:t>
      1) текст положительного заключения экспертизы:</w:t>
      </w:r>
    </w:p>
    <w:p>
      <w:pPr>
        <w:spacing w:after="0"/>
        <w:ind w:left="0"/>
        <w:jc w:val="both"/>
      </w:pPr>
      <w:r>
        <w:rPr>
          <w:rFonts w:ascii="Times New Roman"/>
          <w:b w:val="false"/>
          <w:i w:val="false"/>
          <w:color w:val="000000"/>
          <w:sz w:val="28"/>
        </w:rPr>
        <w:t>
      "Материалы и документы регистрационного досье, представленные</w:t>
      </w:r>
    </w:p>
    <w:p>
      <w:pPr>
        <w:spacing w:after="0"/>
        <w:ind w:left="0"/>
        <w:jc w:val="both"/>
      </w:pPr>
      <w:r>
        <w:rPr>
          <w:rFonts w:ascii="Times New Roman"/>
          <w:b w:val="false"/>
          <w:i w:val="false"/>
          <w:color w:val="000000"/>
          <w:sz w:val="28"/>
        </w:rPr>
        <w:t>
      заявителем на экспертизу внесения изменений типа I, не требующие новой</w:t>
      </w:r>
    </w:p>
    <w:p>
      <w:pPr>
        <w:spacing w:after="0"/>
        <w:ind w:left="0"/>
        <w:jc w:val="both"/>
      </w:pPr>
      <w:r>
        <w:rPr>
          <w:rFonts w:ascii="Times New Roman"/>
          <w:b w:val="false"/>
          <w:i w:val="false"/>
          <w:color w:val="000000"/>
          <w:sz w:val="28"/>
        </w:rPr>
        <w:t>
      государственной регистрации в период действия регистрационного</w:t>
      </w:r>
    </w:p>
    <w:p>
      <w:pPr>
        <w:spacing w:after="0"/>
        <w:ind w:left="0"/>
        <w:jc w:val="both"/>
      </w:pPr>
      <w:r>
        <w:rPr>
          <w:rFonts w:ascii="Times New Roman"/>
          <w:b w:val="false"/>
          <w:i w:val="false"/>
          <w:color w:val="000000"/>
          <w:sz w:val="28"/>
        </w:rPr>
        <w:t>
      удостоверения в Республике Казахстан изделия медицинского назначения/</w:t>
      </w:r>
    </w:p>
    <w:p>
      <w:pPr>
        <w:spacing w:after="0"/>
        <w:ind w:left="0"/>
        <w:jc w:val="both"/>
      </w:pPr>
      <w:r>
        <w:rPr>
          <w:rFonts w:ascii="Times New Roman"/>
          <w:b w:val="false"/>
          <w:i w:val="false"/>
          <w:color w:val="000000"/>
          <w:sz w:val="28"/>
        </w:rPr>
        <w:t>
      медицинской техники в Республике Казахстан, соответствуют установленным</w:t>
      </w:r>
    </w:p>
    <w:p>
      <w:pPr>
        <w:spacing w:after="0"/>
        <w:ind w:left="0"/>
        <w:jc w:val="both"/>
      </w:pPr>
      <w:r>
        <w:rPr>
          <w:rFonts w:ascii="Times New Roman"/>
          <w:b w:val="false"/>
          <w:i w:val="false"/>
          <w:color w:val="000000"/>
          <w:sz w:val="28"/>
        </w:rPr>
        <w:t>
      требованиям и подлежат дальнейшей экспертизе";</w:t>
      </w:r>
    </w:p>
    <w:p>
      <w:pPr>
        <w:spacing w:after="0"/>
        <w:ind w:left="0"/>
        <w:jc w:val="both"/>
      </w:pPr>
      <w:r>
        <w:rPr>
          <w:rFonts w:ascii="Times New Roman"/>
          <w:b w:val="false"/>
          <w:i w:val="false"/>
          <w:color w:val="000000"/>
          <w:sz w:val="28"/>
        </w:rPr>
        <w:t>
      2) текст отрицательного заключения экспертизы:</w:t>
      </w:r>
    </w:p>
    <w:p>
      <w:pPr>
        <w:spacing w:after="0"/>
        <w:ind w:left="0"/>
        <w:jc w:val="both"/>
      </w:pPr>
      <w:r>
        <w:rPr>
          <w:rFonts w:ascii="Times New Roman"/>
          <w:b w:val="false"/>
          <w:i w:val="false"/>
          <w:color w:val="000000"/>
          <w:sz w:val="28"/>
        </w:rPr>
        <w:t>
      "Первичная экспертиза материалов и документов регистрационного</w:t>
      </w:r>
    </w:p>
    <w:p>
      <w:pPr>
        <w:spacing w:after="0"/>
        <w:ind w:left="0"/>
        <w:jc w:val="both"/>
      </w:pPr>
      <w:r>
        <w:rPr>
          <w:rFonts w:ascii="Times New Roman"/>
          <w:b w:val="false"/>
          <w:i w:val="false"/>
          <w:color w:val="000000"/>
          <w:sz w:val="28"/>
        </w:rPr>
        <w:t>
      досье, представленных заявителем на экспертизу внесения изменений типа I,</w:t>
      </w:r>
    </w:p>
    <w:p>
      <w:pPr>
        <w:spacing w:after="0"/>
        <w:ind w:left="0"/>
        <w:jc w:val="both"/>
      </w:pPr>
      <w:r>
        <w:rPr>
          <w:rFonts w:ascii="Times New Roman"/>
          <w:b w:val="false"/>
          <w:i w:val="false"/>
          <w:color w:val="000000"/>
          <w:sz w:val="28"/>
        </w:rPr>
        <w:t>
      не требующие новой государственной регистрации в период действия</w:t>
      </w:r>
    </w:p>
    <w:p>
      <w:pPr>
        <w:spacing w:after="0"/>
        <w:ind w:left="0"/>
        <w:jc w:val="both"/>
      </w:pPr>
      <w:r>
        <w:rPr>
          <w:rFonts w:ascii="Times New Roman"/>
          <w:b w:val="false"/>
          <w:i w:val="false"/>
          <w:color w:val="000000"/>
          <w:sz w:val="28"/>
        </w:rPr>
        <w:t>
      регистрационного удостоверения в Республике Казахстан изделия</w:t>
      </w:r>
    </w:p>
    <w:p>
      <w:pPr>
        <w:spacing w:after="0"/>
        <w:ind w:left="0"/>
        <w:jc w:val="both"/>
      </w:pPr>
      <w:r>
        <w:rPr>
          <w:rFonts w:ascii="Times New Roman"/>
          <w:b w:val="false"/>
          <w:i w:val="false"/>
          <w:color w:val="000000"/>
          <w:sz w:val="28"/>
        </w:rPr>
        <w:t>
      медицинского назначения/медицинской техники в Республике Казахстан</w:t>
      </w:r>
    </w:p>
    <w:p>
      <w:pPr>
        <w:spacing w:after="0"/>
        <w:ind w:left="0"/>
        <w:jc w:val="both"/>
      </w:pPr>
      <w:r>
        <w:rPr>
          <w:rFonts w:ascii="Times New Roman"/>
          <w:b w:val="false"/>
          <w:i w:val="false"/>
          <w:color w:val="000000"/>
          <w:sz w:val="28"/>
        </w:rPr>
        <w:t>
      показала, что вносимые изменения в регистрационное досье не соответствуют</w:t>
      </w:r>
    </w:p>
    <w:p>
      <w:pPr>
        <w:spacing w:after="0"/>
        <w:ind w:left="0"/>
        <w:jc w:val="both"/>
      </w:pPr>
      <w:r>
        <w:rPr>
          <w:rFonts w:ascii="Times New Roman"/>
          <w:b w:val="false"/>
          <w:i w:val="false"/>
          <w:color w:val="000000"/>
          <w:sz w:val="28"/>
        </w:rPr>
        <w:t>
      установленным требованиям в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5778"/>
        <w:gridCol w:w="4039"/>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несоответствия:</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Просим Вас представить отсутствующие документы и материалы в срок,</w:t>
      </w:r>
    </w:p>
    <w:p>
      <w:pPr>
        <w:spacing w:after="0"/>
        <w:ind w:left="0"/>
        <w:jc w:val="both"/>
      </w:pPr>
      <w:r>
        <w:rPr>
          <w:rFonts w:ascii="Times New Roman"/>
          <w:b w:val="false"/>
          <w:i w:val="false"/>
          <w:color w:val="000000"/>
          <w:sz w:val="28"/>
        </w:rPr>
        <w:t>
      не превышающий тридцати календарных дней. Экспертные работы</w:t>
      </w:r>
    </w:p>
    <w:p>
      <w:pPr>
        <w:spacing w:after="0"/>
        <w:ind w:left="0"/>
        <w:jc w:val="both"/>
      </w:pPr>
      <w:r>
        <w:rPr>
          <w:rFonts w:ascii="Times New Roman"/>
          <w:b w:val="false"/>
          <w:i w:val="false"/>
          <w:color w:val="000000"/>
          <w:sz w:val="28"/>
        </w:rPr>
        <w:t>
      приостановлены и будут возобновлены с момента предоставления</w:t>
      </w:r>
    </w:p>
    <w:p>
      <w:pPr>
        <w:spacing w:after="0"/>
        <w:ind w:left="0"/>
        <w:jc w:val="both"/>
      </w:pPr>
      <w:r>
        <w:rPr>
          <w:rFonts w:ascii="Times New Roman"/>
          <w:b w:val="false"/>
          <w:i w:val="false"/>
          <w:color w:val="000000"/>
          <w:sz w:val="28"/>
        </w:rPr>
        <w:t>
      отсутствующих документов, материалов, исправления замечаний.</w:t>
      </w:r>
    </w:p>
    <w:p>
      <w:pPr>
        <w:spacing w:after="0"/>
        <w:ind w:left="0"/>
        <w:jc w:val="both"/>
      </w:pPr>
      <w:r>
        <w:rPr>
          <w:rFonts w:ascii="Times New Roman"/>
          <w:b w:val="false"/>
          <w:i w:val="false"/>
          <w:color w:val="000000"/>
          <w:sz w:val="28"/>
        </w:rPr>
        <w:t>
      В случае не предоставления в указанный выше срок отсутствующих</w:t>
      </w:r>
    </w:p>
    <w:p>
      <w:pPr>
        <w:spacing w:after="0"/>
        <w:ind w:left="0"/>
        <w:jc w:val="both"/>
      </w:pPr>
      <w:r>
        <w:rPr>
          <w:rFonts w:ascii="Times New Roman"/>
          <w:b w:val="false"/>
          <w:i w:val="false"/>
          <w:color w:val="000000"/>
          <w:sz w:val="28"/>
        </w:rPr>
        <w:t>
      материалов и устранения замечаний заявленное Вами наименование изделия</w:t>
      </w:r>
    </w:p>
    <w:p>
      <w:pPr>
        <w:spacing w:after="0"/>
        <w:ind w:left="0"/>
        <w:jc w:val="both"/>
      </w:pPr>
      <w:r>
        <w:rPr>
          <w:rFonts w:ascii="Times New Roman"/>
          <w:b w:val="false"/>
          <w:i w:val="false"/>
          <w:color w:val="000000"/>
          <w:sz w:val="28"/>
        </w:rPr>
        <w:t>
      медицинского назначения/медицинской техники будет рекомендовано к отказу</w:t>
      </w:r>
    </w:p>
    <w:p>
      <w:pPr>
        <w:spacing w:after="0"/>
        <w:ind w:left="0"/>
        <w:jc w:val="both"/>
      </w:pPr>
      <w:r>
        <w:rPr>
          <w:rFonts w:ascii="Times New Roman"/>
          <w:b w:val="false"/>
          <w:i w:val="false"/>
          <w:color w:val="000000"/>
          <w:sz w:val="28"/>
        </w:rPr>
        <w:t>
      на внесение изменений типа I, не требующих новой государственной</w:t>
      </w:r>
    </w:p>
    <w:p>
      <w:pPr>
        <w:spacing w:after="0"/>
        <w:ind w:left="0"/>
        <w:jc w:val="both"/>
      </w:pPr>
      <w:r>
        <w:rPr>
          <w:rFonts w:ascii="Times New Roman"/>
          <w:b w:val="false"/>
          <w:i w:val="false"/>
          <w:color w:val="000000"/>
          <w:sz w:val="28"/>
        </w:rPr>
        <w:t>
      регистрации в период действия регистрационного удостоверения в Республике</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Дата выдачи экспертного заключения:</w:t>
      </w:r>
    </w:p>
    <w:p>
      <w:pPr>
        <w:spacing w:after="0"/>
        <w:ind w:left="0"/>
        <w:jc w:val="both"/>
      </w:pPr>
      <w:r>
        <w:rPr>
          <w:rFonts w:ascii="Times New Roman"/>
          <w:b w:val="false"/>
          <w:i w:val="false"/>
          <w:color w:val="000000"/>
          <w:sz w:val="28"/>
        </w:rPr>
        <w:t>
            "____" ______ 20___ год</w:t>
      </w:r>
    </w:p>
    <w:p>
      <w:pPr>
        <w:spacing w:after="0"/>
        <w:ind w:left="0"/>
        <w:jc w:val="both"/>
      </w:pPr>
      <w:r>
        <w:rPr>
          <w:rFonts w:ascii="Times New Roman"/>
          <w:b w:val="false"/>
          <w:i w:val="false"/>
          <w:color w:val="000000"/>
          <w:sz w:val="28"/>
        </w:rPr>
        <w:t>
            Фамилия, имя, отчество (при наличии) эксперта ____________ Подпись ________________</w:t>
      </w:r>
    </w:p>
    <w:p>
      <w:pPr>
        <w:spacing w:after="0"/>
        <w:ind w:left="0"/>
        <w:jc w:val="both"/>
      </w:pPr>
      <w:r>
        <w:rPr>
          <w:rFonts w:ascii="Times New Roman"/>
          <w:b w:val="false"/>
          <w:i w:val="false"/>
          <w:color w:val="000000"/>
          <w:sz w:val="28"/>
        </w:rPr>
        <w:t>
            Фамилия, имя, отчество (при наличии) начальника отдела ____________ Подпись________________</w:t>
      </w:r>
    </w:p>
    <w:p>
      <w:pPr>
        <w:spacing w:after="0"/>
        <w:ind w:left="0"/>
        <w:jc w:val="both"/>
      </w:pPr>
      <w:r>
        <w:rPr>
          <w:rFonts w:ascii="Times New Roman"/>
          <w:b w:val="false"/>
          <w:i w:val="false"/>
          <w:color w:val="000000"/>
          <w:sz w:val="28"/>
        </w:rPr>
        <w:t>
            Фамилия, имя, отчество (при наличии) заместителя генерального директора ____________ Подпись ______________</w:t>
      </w:r>
    </w:p>
    <w:p>
      <w:pPr>
        <w:spacing w:after="0"/>
        <w:ind w:left="0"/>
        <w:jc w:val="both"/>
      </w:pPr>
      <w:r>
        <w:rPr>
          <w:rFonts w:ascii="Times New Roman"/>
          <w:b w:val="false"/>
          <w:i w:val="false"/>
          <w:color w:val="000000"/>
          <w:sz w:val="28"/>
        </w:rPr>
        <w:t>
            Замечания первичной экспертизы устранены:</w:t>
      </w:r>
    </w:p>
    <w:p>
      <w:pPr>
        <w:spacing w:after="0"/>
        <w:ind w:left="0"/>
        <w:jc w:val="both"/>
      </w:pPr>
      <w:r>
        <w:rPr>
          <w:rFonts w:ascii="Times New Roman"/>
          <w:b w:val="false"/>
          <w:i w:val="false"/>
          <w:color w:val="000000"/>
          <w:sz w:val="28"/>
        </w:rPr>
        <w:t>
            полностью _______ дата "____" ______ 20___ год</w:t>
      </w:r>
    </w:p>
    <w:p>
      <w:pPr>
        <w:spacing w:after="0"/>
        <w:ind w:left="0"/>
        <w:jc w:val="both"/>
      </w:pPr>
      <w:r>
        <w:rPr>
          <w:rFonts w:ascii="Times New Roman"/>
          <w:b w:val="false"/>
          <w:i w:val="false"/>
          <w:color w:val="000000"/>
          <w:sz w:val="28"/>
        </w:rPr>
        <w:t>
            частично ________ дата "____" ______ 20___ год</w:t>
      </w:r>
    </w:p>
    <w:p>
      <w:pPr>
        <w:spacing w:after="0"/>
        <w:ind w:left="0"/>
        <w:jc w:val="both"/>
      </w:pPr>
      <w:r>
        <w:rPr>
          <w:rFonts w:ascii="Times New Roman"/>
          <w:b w:val="false"/>
          <w:i w:val="false"/>
          <w:color w:val="000000"/>
          <w:sz w:val="28"/>
        </w:rPr>
        <w:t>
            Фамилия, имя, отчество (при наличии) эксперта _____________ Подпись ____________</w:t>
      </w:r>
    </w:p>
    <w:p>
      <w:pPr>
        <w:spacing w:after="0"/>
        <w:ind w:left="0"/>
        <w:jc w:val="both"/>
      </w:pPr>
      <w:r>
        <w:rPr>
          <w:rFonts w:ascii="Times New Roman"/>
          <w:b w:val="false"/>
          <w:i w:val="false"/>
          <w:color w:val="000000"/>
          <w:sz w:val="28"/>
        </w:rPr>
        <w:t>
            Рекомендовано к отказу (в случаях не устранения замечаний)</w:t>
      </w:r>
    </w:p>
    <w:p>
      <w:pPr>
        <w:spacing w:after="0"/>
        <w:ind w:left="0"/>
        <w:jc w:val="both"/>
      </w:pPr>
      <w:r>
        <w:rPr>
          <w:rFonts w:ascii="Times New Roman"/>
          <w:b w:val="false"/>
          <w:i w:val="false"/>
          <w:color w:val="000000"/>
          <w:sz w:val="28"/>
        </w:rPr>
        <w:t>
            дата "____" ______ 20___ год</w:t>
      </w:r>
    </w:p>
    <w:p>
      <w:pPr>
        <w:spacing w:after="0"/>
        <w:ind w:left="0"/>
        <w:jc w:val="both"/>
      </w:pPr>
      <w:r>
        <w:rPr>
          <w:rFonts w:ascii="Times New Roman"/>
          <w:b w:val="false"/>
          <w:i w:val="false"/>
          <w:color w:val="000000"/>
          <w:sz w:val="28"/>
        </w:rPr>
        <w:t>
            Фамилия, имя, отчество (при наличии) эксперта _____________ Подпись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МИНИСТЕРСТВО ЗДРАВООХРАНЕНИЯ И СОЦИАЛЬНОГО РАЗВИТИЯ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Наименование государственной экспертной организации</w:t>
      </w:r>
    </w:p>
    <w:p>
      <w:pPr>
        <w:spacing w:after="0"/>
        <w:ind w:left="0"/>
        <w:jc w:val="both"/>
      </w:pPr>
      <w:r>
        <w:rPr>
          <w:rFonts w:ascii="Times New Roman"/>
          <w:b w:val="false"/>
          <w:i w:val="false"/>
          <w:color w:val="000000"/>
          <w:sz w:val="28"/>
        </w:rPr>
        <w:t>
            Аттестат аккредитации испытательной лаборатории (№, срок действия)</w:t>
      </w:r>
    </w:p>
    <w:p>
      <w:pPr>
        <w:spacing w:after="0"/>
        <w:ind w:left="0"/>
        <w:jc w:val="both"/>
      </w:pPr>
      <w:r>
        <w:rPr>
          <w:rFonts w:ascii="Times New Roman"/>
          <w:b w:val="false"/>
          <w:i w:val="false"/>
          <w:color w:val="000000"/>
          <w:sz w:val="28"/>
        </w:rPr>
        <w:t>
            Адрес, телефон экспертной организации (испытательной лаборатории)</w:t>
      </w:r>
    </w:p>
    <w:p>
      <w:pPr>
        <w:spacing w:after="0"/>
        <w:ind w:left="0"/>
        <w:jc w:val="both"/>
      </w:pPr>
      <w:r>
        <w:rPr>
          <w:rFonts w:ascii="Times New Roman"/>
          <w:b w:val="false"/>
          <w:i w:val="false"/>
          <w:color w:val="000000"/>
          <w:sz w:val="28"/>
        </w:rPr>
        <w:t>
                 ПРОТОКОЛ ИСПЫТАНИЙ №_________ от "______" ____________ г.</w:t>
      </w:r>
    </w:p>
    <w:p>
      <w:pPr>
        <w:spacing w:after="0"/>
        <w:ind w:left="0"/>
        <w:jc w:val="both"/>
      </w:pPr>
      <w:r>
        <w:rPr>
          <w:rFonts w:ascii="Times New Roman"/>
          <w:b w:val="false"/>
          <w:i w:val="false"/>
          <w:color w:val="000000"/>
          <w:sz w:val="28"/>
        </w:rPr>
        <w:t>
                                                Страница __/Количество листов__</w:t>
      </w:r>
    </w:p>
    <w:p>
      <w:pPr>
        <w:spacing w:after="0"/>
        <w:ind w:left="0"/>
        <w:jc w:val="both"/>
      </w:pPr>
      <w:r>
        <w:rPr>
          <w:rFonts w:ascii="Times New Roman"/>
          <w:b w:val="false"/>
          <w:i w:val="false"/>
          <w:color w:val="000000"/>
          <w:sz w:val="28"/>
        </w:rPr>
        <w:t>
            Заявитель ___________________________________________________</w:t>
      </w:r>
    </w:p>
    <w:p>
      <w:pPr>
        <w:spacing w:after="0"/>
        <w:ind w:left="0"/>
        <w:jc w:val="both"/>
      </w:pPr>
      <w:r>
        <w:rPr>
          <w:rFonts w:ascii="Times New Roman"/>
          <w:b w:val="false"/>
          <w:i w:val="false"/>
          <w:color w:val="000000"/>
          <w:sz w:val="28"/>
        </w:rPr>
        <w:t>
            Наименование продукции ______________________________________</w:t>
      </w:r>
    </w:p>
    <w:p>
      <w:pPr>
        <w:spacing w:after="0"/>
        <w:ind w:left="0"/>
        <w:jc w:val="both"/>
      </w:pPr>
      <w:r>
        <w:rPr>
          <w:rFonts w:ascii="Times New Roman"/>
          <w:b w:val="false"/>
          <w:i w:val="false"/>
          <w:color w:val="000000"/>
          <w:sz w:val="28"/>
        </w:rPr>
        <w:t>
            Вид испытаний _______________________________________________</w:t>
      </w:r>
    </w:p>
    <w:p>
      <w:pPr>
        <w:spacing w:after="0"/>
        <w:ind w:left="0"/>
        <w:jc w:val="both"/>
      </w:pPr>
      <w:r>
        <w:rPr>
          <w:rFonts w:ascii="Times New Roman"/>
          <w:b w:val="false"/>
          <w:i w:val="false"/>
          <w:color w:val="000000"/>
          <w:sz w:val="28"/>
        </w:rPr>
        <w:t>
            Основание: __________________________________________________</w:t>
      </w:r>
    </w:p>
    <w:p>
      <w:pPr>
        <w:spacing w:after="0"/>
        <w:ind w:left="0"/>
        <w:jc w:val="both"/>
      </w:pPr>
      <w:r>
        <w:rPr>
          <w:rFonts w:ascii="Times New Roman"/>
          <w:b w:val="false"/>
          <w:i w:val="false"/>
          <w:color w:val="000000"/>
          <w:sz w:val="28"/>
        </w:rPr>
        <w:t>
            Фирма-изготовитель/производитель, страна ____________________</w:t>
      </w:r>
    </w:p>
    <w:p>
      <w:pPr>
        <w:spacing w:after="0"/>
        <w:ind w:left="0"/>
        <w:jc w:val="both"/>
      </w:pPr>
      <w:r>
        <w:rPr>
          <w:rFonts w:ascii="Times New Roman"/>
          <w:b w:val="false"/>
          <w:i w:val="false"/>
          <w:color w:val="000000"/>
          <w:sz w:val="28"/>
        </w:rPr>
        <w:t>
            Серия, партия _______ Дата производства ____ Срок годности _____</w:t>
      </w:r>
    </w:p>
    <w:p>
      <w:pPr>
        <w:spacing w:after="0"/>
        <w:ind w:left="0"/>
        <w:jc w:val="both"/>
      </w:pPr>
      <w:r>
        <w:rPr>
          <w:rFonts w:ascii="Times New Roman"/>
          <w:b w:val="false"/>
          <w:i w:val="false"/>
          <w:color w:val="000000"/>
          <w:sz w:val="28"/>
        </w:rPr>
        <w:t>
            Количество образцов _________________________________________</w:t>
      </w:r>
    </w:p>
    <w:p>
      <w:pPr>
        <w:spacing w:after="0"/>
        <w:ind w:left="0"/>
        <w:jc w:val="both"/>
      </w:pPr>
      <w:r>
        <w:rPr>
          <w:rFonts w:ascii="Times New Roman"/>
          <w:b w:val="false"/>
          <w:i w:val="false"/>
          <w:color w:val="000000"/>
          <w:sz w:val="28"/>
        </w:rPr>
        <w:t>
            Дата начала и дата окончания испытаний ______________________</w:t>
      </w:r>
    </w:p>
    <w:p>
      <w:pPr>
        <w:spacing w:after="0"/>
        <w:ind w:left="0"/>
        <w:jc w:val="both"/>
      </w:pPr>
      <w:r>
        <w:rPr>
          <w:rFonts w:ascii="Times New Roman"/>
          <w:b w:val="false"/>
          <w:i w:val="false"/>
          <w:color w:val="000000"/>
          <w:sz w:val="28"/>
        </w:rPr>
        <w:t>
            Обозначение НД на продукцию _________________________________</w:t>
      </w:r>
    </w:p>
    <w:p>
      <w:pPr>
        <w:spacing w:after="0"/>
        <w:ind w:left="0"/>
        <w:jc w:val="both"/>
      </w:pPr>
      <w:r>
        <w:rPr>
          <w:rFonts w:ascii="Times New Roman"/>
          <w:b w:val="false"/>
          <w:i w:val="false"/>
          <w:color w:val="000000"/>
          <w:sz w:val="28"/>
        </w:rPr>
        <w:t>
            Обозначение НД на методы испытаний __________________________</w:t>
      </w:r>
    </w:p>
    <w:p>
      <w:pPr>
        <w:spacing w:after="0"/>
        <w:ind w:left="0"/>
        <w:jc w:val="both"/>
      </w:pPr>
      <w:r>
        <w:rPr>
          <w:rFonts w:ascii="Times New Roman"/>
          <w:b w:val="false"/>
          <w:i w:val="false"/>
          <w:color w:val="000000"/>
          <w:sz w:val="28"/>
        </w:rPr>
        <w:t>
                  Результаты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2386"/>
        <w:gridCol w:w="3305"/>
        <w:gridCol w:w="4224"/>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НД</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полученные результаты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perscript"/>
              </w:rPr>
              <w:t>о</w:t>
            </w:r>
            <w:r>
              <w:rPr>
                <w:rFonts w:ascii="Times New Roman"/>
                <w:b w:val="false"/>
                <w:i w:val="false"/>
                <w:color w:val="000000"/>
                <w:sz w:val="20"/>
              </w:rPr>
              <w:t>С и влажность</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Представленные образцы соответствуют/не соответствуют</w:t>
      </w:r>
    </w:p>
    <w:p>
      <w:pPr>
        <w:spacing w:after="0"/>
        <w:ind w:left="0"/>
        <w:jc w:val="both"/>
      </w:pPr>
      <w:r>
        <w:rPr>
          <w:rFonts w:ascii="Times New Roman"/>
          <w:b w:val="false"/>
          <w:i w:val="false"/>
          <w:color w:val="000000"/>
          <w:sz w:val="28"/>
        </w:rPr>
        <w:t>
      требованиям НД и методики воспроизводятся/не воспроизводятся (указывать</w:t>
      </w:r>
    </w:p>
    <w:p>
      <w:pPr>
        <w:spacing w:after="0"/>
        <w:ind w:left="0"/>
        <w:jc w:val="both"/>
      </w:pPr>
      <w:r>
        <w:rPr>
          <w:rFonts w:ascii="Times New Roman"/>
          <w:b w:val="false"/>
          <w:i w:val="false"/>
          <w:color w:val="000000"/>
          <w:sz w:val="28"/>
        </w:rPr>
        <w:t>
      при необходимости). (Нужное подчеркнуть)</w:t>
      </w:r>
    </w:p>
    <w:p>
      <w:pPr>
        <w:spacing w:after="0"/>
        <w:ind w:left="0"/>
        <w:jc w:val="both"/>
      </w:pPr>
      <w:r>
        <w:rPr>
          <w:rFonts w:ascii="Times New Roman"/>
          <w:b w:val="false"/>
          <w:i w:val="false"/>
          <w:color w:val="000000"/>
          <w:sz w:val="28"/>
        </w:rPr>
        <w:t>
            Методики не воспроизводятся по следующим показателям ____________</w:t>
      </w:r>
    </w:p>
    <w:p>
      <w:pPr>
        <w:spacing w:after="0"/>
        <w:ind w:left="0"/>
        <w:jc w:val="both"/>
      </w:pPr>
      <w:r>
        <w:rPr>
          <w:rFonts w:ascii="Times New Roman"/>
          <w:b w:val="false"/>
          <w:i w:val="false"/>
          <w:color w:val="000000"/>
          <w:sz w:val="28"/>
        </w:rPr>
        <w:t>
            Директор ИЦ/территориального филиала _________ 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Заведующий ИЛ ____________ _______________________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Специалист ИЛ __________ _________________________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Протокол испытаний распространяется только на образцы, подвергнутые</w:t>
      </w:r>
    </w:p>
    <w:p>
      <w:pPr>
        <w:spacing w:after="0"/>
        <w:ind w:left="0"/>
        <w:jc w:val="both"/>
      </w:pPr>
      <w:r>
        <w:rPr>
          <w:rFonts w:ascii="Times New Roman"/>
          <w:b w:val="false"/>
          <w:i w:val="false"/>
          <w:color w:val="000000"/>
          <w:sz w:val="28"/>
        </w:rPr>
        <w:t>
      испытаниям. Полная или частичная перепечатка протокола без экспертной</w:t>
      </w:r>
    </w:p>
    <w:p>
      <w:pPr>
        <w:spacing w:after="0"/>
        <w:ind w:left="0"/>
        <w:jc w:val="both"/>
      </w:pPr>
      <w:r>
        <w:rPr>
          <w:rFonts w:ascii="Times New Roman"/>
          <w:b w:val="false"/>
          <w:i w:val="false"/>
          <w:color w:val="000000"/>
          <w:sz w:val="28"/>
        </w:rPr>
        <w:t>
      организации запрещена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Заключение эксперта по результатам специализированной</w:t>
      </w:r>
    </w:p>
    <w:p>
      <w:pPr>
        <w:spacing w:after="0"/>
        <w:ind w:left="0"/>
        <w:jc w:val="both"/>
      </w:pPr>
      <w:r>
        <w:rPr>
          <w:rFonts w:ascii="Times New Roman"/>
          <w:b w:val="false"/>
          <w:i w:val="false"/>
          <w:color w:val="000000"/>
          <w:sz w:val="28"/>
        </w:rPr>
        <w:t>
      экспертизы изделия медицинского назначения,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7243"/>
        <w:gridCol w:w="743"/>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эксперта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изделий медицинского назначения/медицинской техники</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изделий медицинского назначения/медицинской техники</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изделий медицинского назначения/медицинской техники</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Проведена экспертиза документов регистрационного досье,</w:t>
      </w:r>
    </w:p>
    <w:p>
      <w:pPr>
        <w:spacing w:after="0"/>
        <w:ind w:left="0"/>
        <w:jc w:val="both"/>
      </w:pPr>
      <w:r>
        <w:rPr>
          <w:rFonts w:ascii="Times New Roman"/>
          <w:b w:val="false"/>
          <w:i w:val="false"/>
          <w:color w:val="000000"/>
          <w:sz w:val="28"/>
        </w:rPr>
        <w:t>
      характеризующих безопасность, эффективность и качество изделий</w:t>
      </w:r>
    </w:p>
    <w:p>
      <w:pPr>
        <w:spacing w:after="0"/>
        <w:ind w:left="0"/>
        <w:jc w:val="both"/>
      </w:pPr>
      <w:r>
        <w:rPr>
          <w:rFonts w:ascii="Times New Roman"/>
          <w:b w:val="false"/>
          <w:i w:val="false"/>
          <w:color w:val="000000"/>
          <w:sz w:val="28"/>
        </w:rPr>
        <w:t>
      медицинского назначения/медицинской техники.</w:t>
      </w:r>
    </w:p>
    <w:p>
      <w:pPr>
        <w:spacing w:after="0"/>
        <w:ind w:left="0"/>
        <w:jc w:val="both"/>
      </w:pPr>
      <w:r>
        <w:rPr>
          <w:rFonts w:ascii="Times New Roman"/>
          <w:b w:val="false"/>
          <w:i w:val="false"/>
          <w:color w:val="000000"/>
          <w:sz w:val="28"/>
        </w:rPr>
        <w:t>
      1. Данные о производителе изделий медицинского назначения/</w:t>
      </w:r>
    </w:p>
    <w:p>
      <w:pPr>
        <w:spacing w:after="0"/>
        <w:ind w:left="0"/>
        <w:jc w:val="both"/>
      </w:pPr>
      <w:r>
        <w:rPr>
          <w:rFonts w:ascii="Times New Roman"/>
          <w:b w:val="false"/>
          <w:i w:val="false"/>
          <w:color w:val="000000"/>
          <w:sz w:val="28"/>
        </w:rPr>
        <w:t>
      медицинской техники, в том числе расходных материалов и комплектующих,</w:t>
      </w:r>
    </w:p>
    <w:p>
      <w:pPr>
        <w:spacing w:after="0"/>
        <w:ind w:left="0"/>
        <w:jc w:val="both"/>
      </w:pPr>
      <w:r>
        <w:rPr>
          <w:rFonts w:ascii="Times New Roman"/>
          <w:b w:val="false"/>
          <w:i w:val="false"/>
          <w:color w:val="000000"/>
          <w:sz w:val="28"/>
        </w:rPr>
        <w:t>
      являющихся изделиями медицинского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8582"/>
        <w:gridCol w:w="1151"/>
        <w:gridCol w:w="708"/>
        <w:gridCol w:w="115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или участок производства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(изготовитель) изделий медицинского назначения/медицинской техники (ответственный за качество и безопасность)</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(изготовитель) расходных материалов и комплектующих, являющихся изделиями медицинского назначения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Регистрация в стране-производителе (изготовителя) и других странах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404"/>
        <w:gridCol w:w="4923"/>
        <w:gridCol w:w="2284"/>
        <w:gridCol w:w="2285"/>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регистрацию</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Оценка достоверности указанного в заявлении и документах</w:t>
      </w:r>
    </w:p>
    <w:p>
      <w:pPr>
        <w:spacing w:after="0"/>
        <w:ind w:left="0"/>
        <w:jc w:val="both"/>
      </w:pPr>
      <w:r>
        <w:rPr>
          <w:rFonts w:ascii="Times New Roman"/>
          <w:b w:val="false"/>
          <w:i w:val="false"/>
          <w:color w:val="000000"/>
          <w:sz w:val="28"/>
        </w:rPr>
        <w:t>
      регистрационного досье класса безопасности изделий медицинского</w:t>
      </w:r>
    </w:p>
    <w:p>
      <w:pPr>
        <w:spacing w:after="0"/>
        <w:ind w:left="0"/>
        <w:jc w:val="both"/>
      </w:pPr>
      <w:r>
        <w:rPr>
          <w:rFonts w:ascii="Times New Roman"/>
          <w:b w:val="false"/>
          <w:i w:val="false"/>
          <w:color w:val="000000"/>
          <w:sz w:val="28"/>
        </w:rPr>
        <w:t>
      назначения и медицинской техники, в соответствии с требованиями</w:t>
      </w:r>
    </w:p>
    <w:p>
      <w:pPr>
        <w:spacing w:after="0"/>
        <w:ind w:left="0"/>
        <w:jc w:val="both"/>
      </w:pPr>
      <w:r>
        <w:rPr>
          <w:rFonts w:ascii="Times New Roman"/>
          <w:b w:val="false"/>
          <w:i w:val="false"/>
          <w:color w:val="000000"/>
          <w:sz w:val="28"/>
        </w:rPr>
        <w:t>
      законодательства Республики Казахстан в сфере обращения лекарственных</w:t>
      </w:r>
    </w:p>
    <w:p>
      <w:pPr>
        <w:spacing w:after="0"/>
        <w:ind w:left="0"/>
        <w:jc w:val="both"/>
      </w:pPr>
      <w:r>
        <w:rPr>
          <w:rFonts w:ascii="Times New Roman"/>
          <w:b w:val="false"/>
          <w:i w:val="false"/>
          <w:color w:val="000000"/>
          <w:sz w:val="28"/>
        </w:rPr>
        <w:t>
      средств, изделий медицинского назначения/медицинской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4165"/>
        <w:gridCol w:w="3680"/>
        <w:gridCol w:w="1259"/>
      </w:tblGrid>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безопасности в соответствии с заявлением</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безопасности в соответствии с документами регистрационного досье</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заявляемого класса безопасности требованиям законодательства РК</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Характеристики системы показателей, определяющих безопасность,</w:t>
      </w:r>
    </w:p>
    <w:p>
      <w:pPr>
        <w:spacing w:after="0"/>
        <w:ind w:left="0"/>
        <w:jc w:val="both"/>
      </w:pPr>
      <w:r>
        <w:rPr>
          <w:rFonts w:ascii="Times New Roman"/>
          <w:b w:val="false"/>
          <w:i w:val="false"/>
          <w:color w:val="000000"/>
          <w:sz w:val="28"/>
        </w:rPr>
        <w:t>
      эффективность и качество изделия медицинского назначения/медицинской</w:t>
      </w:r>
    </w:p>
    <w:p>
      <w:pPr>
        <w:spacing w:after="0"/>
        <w:ind w:left="0"/>
        <w:jc w:val="both"/>
      </w:pPr>
      <w:r>
        <w:rPr>
          <w:rFonts w:ascii="Times New Roman"/>
          <w:b w:val="false"/>
          <w:i w:val="false"/>
          <w:color w:val="000000"/>
          <w:sz w:val="28"/>
        </w:rPr>
        <w:t>
      техники, в том числе расходных материалов и комплектующих, являющихся</w:t>
      </w:r>
    </w:p>
    <w:p>
      <w:pPr>
        <w:spacing w:after="0"/>
        <w:ind w:left="0"/>
        <w:jc w:val="both"/>
      </w:pPr>
      <w:r>
        <w:rPr>
          <w:rFonts w:ascii="Times New Roman"/>
          <w:b w:val="false"/>
          <w:i w:val="false"/>
          <w:color w:val="000000"/>
          <w:sz w:val="28"/>
        </w:rPr>
        <w:t>
      изделиями медицинского назначения:</w:t>
      </w:r>
    </w:p>
    <w:p>
      <w:pPr>
        <w:spacing w:after="0"/>
        <w:ind w:left="0"/>
        <w:jc w:val="both"/>
      </w:pPr>
      <w:r>
        <w:rPr>
          <w:rFonts w:ascii="Times New Roman"/>
          <w:b w:val="false"/>
          <w:i w:val="false"/>
          <w:color w:val="000000"/>
          <w:sz w:val="28"/>
        </w:rPr>
        <w:t>
      1) система управления качеством ISO, GMP организации-производителя,</w:t>
      </w:r>
    </w:p>
    <w:p>
      <w:pPr>
        <w:spacing w:after="0"/>
        <w:ind w:left="0"/>
        <w:jc w:val="both"/>
      </w:pPr>
      <w:r>
        <w:rPr>
          <w:rFonts w:ascii="Times New Roman"/>
          <w:b w:val="false"/>
          <w:i w:val="false"/>
          <w:color w:val="000000"/>
          <w:sz w:val="28"/>
        </w:rPr>
        <w:t>
      в том числе расходных материалов и комплектующих к медицинской технике,</w:t>
      </w:r>
    </w:p>
    <w:p>
      <w:pPr>
        <w:spacing w:after="0"/>
        <w:ind w:left="0"/>
        <w:jc w:val="both"/>
      </w:pPr>
      <w:r>
        <w:rPr>
          <w:rFonts w:ascii="Times New Roman"/>
          <w:b w:val="false"/>
          <w:i w:val="false"/>
          <w:color w:val="000000"/>
          <w:sz w:val="28"/>
        </w:rPr>
        <w:t>
      являющихся изделиями медицинского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качество изделий медицинского назначения/медицинской техники,</w:t>
      </w:r>
    </w:p>
    <w:p>
      <w:pPr>
        <w:spacing w:after="0"/>
        <w:ind w:left="0"/>
        <w:jc w:val="both"/>
      </w:pPr>
      <w:r>
        <w:rPr>
          <w:rFonts w:ascii="Times New Roman"/>
          <w:b w:val="false"/>
          <w:i w:val="false"/>
          <w:color w:val="000000"/>
          <w:sz w:val="28"/>
        </w:rPr>
        <w:t>
      в том числе расходных материалов и комплектующих, являющихся изделиями</w:t>
      </w:r>
    </w:p>
    <w:p>
      <w:pPr>
        <w:spacing w:after="0"/>
        <w:ind w:left="0"/>
        <w:jc w:val="both"/>
      </w:pPr>
      <w:r>
        <w:rPr>
          <w:rFonts w:ascii="Times New Roman"/>
          <w:b w:val="false"/>
          <w:i w:val="false"/>
          <w:color w:val="000000"/>
          <w:sz w:val="28"/>
        </w:rPr>
        <w:t>
      медицинского назначения (ТУ, стандарт организации и т.д.):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подтверждение соответствия изделий медицинского</w:t>
      </w:r>
    </w:p>
    <w:p>
      <w:pPr>
        <w:spacing w:after="0"/>
        <w:ind w:left="0"/>
        <w:jc w:val="both"/>
      </w:pPr>
      <w:r>
        <w:rPr>
          <w:rFonts w:ascii="Times New Roman"/>
          <w:b w:val="false"/>
          <w:i w:val="false"/>
          <w:color w:val="000000"/>
          <w:sz w:val="28"/>
        </w:rPr>
        <w:t>
      назначения/медицинской техники нормативным требованиям национальных или</w:t>
      </w:r>
    </w:p>
    <w:p>
      <w:pPr>
        <w:spacing w:after="0"/>
        <w:ind w:left="0"/>
        <w:jc w:val="both"/>
      </w:pPr>
      <w:r>
        <w:rPr>
          <w:rFonts w:ascii="Times New Roman"/>
          <w:b w:val="false"/>
          <w:i w:val="false"/>
          <w:color w:val="000000"/>
          <w:sz w:val="28"/>
        </w:rPr>
        <w:t>
      международных нормативных документов (Декларация соответствия; Сертификат</w:t>
      </w:r>
    </w:p>
    <w:p>
      <w:pPr>
        <w:spacing w:after="0"/>
        <w:ind w:left="0"/>
        <w:jc w:val="both"/>
      </w:pPr>
      <w:r>
        <w:rPr>
          <w:rFonts w:ascii="Times New Roman"/>
          <w:b w:val="false"/>
          <w:i w:val="false"/>
          <w:color w:val="000000"/>
          <w:sz w:val="28"/>
        </w:rPr>
        <w:t>
      соответствия):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и дата выдачи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анализ представленных данных, полученных в ходе проведения</w:t>
      </w:r>
    </w:p>
    <w:p>
      <w:pPr>
        <w:spacing w:after="0"/>
        <w:ind w:left="0"/>
        <w:jc w:val="both"/>
      </w:pPr>
      <w:r>
        <w:rPr>
          <w:rFonts w:ascii="Times New Roman"/>
          <w:b w:val="false"/>
          <w:i w:val="false"/>
          <w:color w:val="000000"/>
          <w:sz w:val="28"/>
        </w:rPr>
        <w:t>
      испытаний (токсикологических, технических, клинических и т.д.) в стране</w:t>
      </w:r>
    </w:p>
    <w:p>
      <w:pPr>
        <w:spacing w:after="0"/>
        <w:ind w:left="0"/>
        <w:jc w:val="both"/>
      </w:pPr>
      <w:r>
        <w:rPr>
          <w:rFonts w:ascii="Times New Roman"/>
          <w:b w:val="false"/>
          <w:i w:val="false"/>
          <w:color w:val="000000"/>
          <w:sz w:val="28"/>
        </w:rPr>
        <w:t>
      производителе (отчеты, заключения и т.д.) и в ходе проведения предыдущих</w:t>
      </w:r>
    </w:p>
    <w:p>
      <w:pPr>
        <w:spacing w:after="0"/>
        <w:ind w:left="0"/>
        <w:jc w:val="both"/>
      </w:pPr>
      <w:r>
        <w:rPr>
          <w:rFonts w:ascii="Times New Roman"/>
          <w:b w:val="false"/>
          <w:i w:val="false"/>
          <w:color w:val="000000"/>
          <w:sz w:val="28"/>
        </w:rPr>
        <w:t>
      этапов экспертизы в Республике Казахстан (первичная экспертиза,</w:t>
      </w:r>
    </w:p>
    <w:p>
      <w:pPr>
        <w:spacing w:after="0"/>
        <w:ind w:left="0"/>
        <w:jc w:val="both"/>
      </w:pPr>
      <w:r>
        <w:rPr>
          <w:rFonts w:ascii="Times New Roman"/>
          <w:b w:val="false"/>
          <w:i w:val="false"/>
          <w:color w:val="000000"/>
          <w:sz w:val="28"/>
        </w:rPr>
        <w:t>
      аналитическая экспертиза):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2220"/>
        <w:gridCol w:w="6494"/>
        <w:gridCol w:w="2221"/>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полноты и качества информации в документе</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заключение о стабильности изделий медицинского назначения,</w:t>
      </w:r>
    </w:p>
    <w:p>
      <w:pPr>
        <w:spacing w:after="0"/>
        <w:ind w:left="0"/>
        <w:jc w:val="both"/>
      </w:pPr>
      <w:r>
        <w:rPr>
          <w:rFonts w:ascii="Times New Roman"/>
          <w:b w:val="false"/>
          <w:i w:val="false"/>
          <w:color w:val="000000"/>
          <w:sz w:val="28"/>
        </w:rPr>
        <w:t>
      обоснованность заявленного срока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304"/>
        <w:gridCol w:w="5142"/>
        <w:gridCol w:w="2387"/>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Заявленный срок хранения</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представленного отчета о стабильности</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эксперта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оценка проекта инструкции по медицинскому применению изделия</w:t>
      </w:r>
    </w:p>
    <w:p>
      <w:pPr>
        <w:spacing w:after="0"/>
        <w:ind w:left="0"/>
        <w:jc w:val="both"/>
      </w:pPr>
      <w:r>
        <w:rPr>
          <w:rFonts w:ascii="Times New Roman"/>
          <w:b w:val="false"/>
          <w:i w:val="false"/>
          <w:color w:val="000000"/>
          <w:sz w:val="28"/>
        </w:rPr>
        <w:t>
      медицинского назначения, в том числе расходных материалов и комплектующих</w:t>
      </w:r>
    </w:p>
    <w:p>
      <w:pPr>
        <w:spacing w:after="0"/>
        <w:ind w:left="0"/>
        <w:jc w:val="both"/>
      </w:pPr>
      <w:r>
        <w:rPr>
          <w:rFonts w:ascii="Times New Roman"/>
          <w:b w:val="false"/>
          <w:i w:val="false"/>
          <w:color w:val="000000"/>
          <w:sz w:val="28"/>
        </w:rPr>
        <w:t>
      к медицинской технике, являющихся изделиями медицинского назначения, и</w:t>
      </w:r>
    </w:p>
    <w:p>
      <w:pPr>
        <w:spacing w:after="0"/>
        <w:ind w:left="0"/>
        <w:jc w:val="both"/>
      </w:pPr>
      <w:r>
        <w:rPr>
          <w:rFonts w:ascii="Times New Roman"/>
          <w:b w:val="false"/>
          <w:i w:val="false"/>
          <w:color w:val="000000"/>
          <w:sz w:val="28"/>
        </w:rPr>
        <w:t>
      эксплуатационного документа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8239"/>
        <w:gridCol w:w="1467"/>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содержания текста проекта инструкции на ИМН</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текста проекта оригиналу инструкции от производителя</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проекта инструкции требованиям законодательства Республики Казахстан в сфере обращения лекарственных средств</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содержащаяся в эксплуатационном документе по применению медицинской техники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Оценка оформления макетов упаковок и этикеток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9227"/>
        <w:gridCol w:w="1110"/>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эксперта</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оформления текста макета маркировки требованиям законодательства Республики Казахстан в сфере обращения лекарственных средств, изделий медицинского назначения и медицинской техники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Идентичность указаний условий хранения и транспортирования, указанных в документе по стандартизации изделия медицинского назначения и проекте инструкции по медицинскому применению</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Заключение эксперта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4"/>
        <w:gridCol w:w="9728"/>
        <w:gridCol w:w="378"/>
      </w:tblGrid>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Рекомендовать изделие медицинского назначения/медицинскую технику к государственной регистрации, перерегистрации (с указанием срока регистрации, перерегистрации)</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документы повторно после предоставления дополнительных материалов по запросу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рекомендовать изделие медицинского назначения/медицинскую технику к государственной регистрации, перерегистрации (с обоснованием отказа)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 данные, приведенные в экспертном заключении, достоверны и</w:t>
      </w:r>
    </w:p>
    <w:p>
      <w:pPr>
        <w:spacing w:after="0"/>
        <w:ind w:left="0"/>
        <w:jc w:val="both"/>
      </w:pPr>
      <w:r>
        <w:rPr>
          <w:rFonts w:ascii="Times New Roman"/>
          <w:b w:val="false"/>
          <w:i w:val="false"/>
          <w:color w:val="000000"/>
          <w:sz w:val="28"/>
        </w:rPr>
        <w:t>
      соответствуют установленным требованиям, что подтверждаю личной подписью</w:t>
      </w:r>
    </w:p>
    <w:p>
      <w:pPr>
        <w:spacing w:after="0"/>
        <w:ind w:left="0"/>
        <w:jc w:val="both"/>
      </w:pPr>
      <w:r>
        <w:rPr>
          <w:rFonts w:ascii="Times New Roman"/>
          <w:b w:val="false"/>
          <w:i w:val="false"/>
          <w:color w:val="000000"/>
          <w:sz w:val="28"/>
        </w:rPr>
        <w:t>
      Фамилия, имя, отчество (при наличии) внештатного эксперта</w:t>
      </w:r>
    </w:p>
    <w:p>
      <w:pPr>
        <w:spacing w:after="0"/>
        <w:ind w:left="0"/>
        <w:jc w:val="both"/>
      </w:pPr>
      <w:r>
        <w:rPr>
          <w:rFonts w:ascii="Times New Roman"/>
          <w:b w:val="false"/>
          <w:i w:val="false"/>
          <w:color w:val="000000"/>
          <w:sz w:val="28"/>
        </w:rPr>
        <w:t>
      (при необходимости)______________ подпись _____________</w:t>
      </w:r>
    </w:p>
    <w:p>
      <w:pPr>
        <w:spacing w:after="0"/>
        <w:ind w:left="0"/>
        <w:jc w:val="both"/>
      </w:pPr>
      <w:r>
        <w:rPr>
          <w:rFonts w:ascii="Times New Roman"/>
          <w:b w:val="false"/>
          <w:i w:val="false"/>
          <w:color w:val="000000"/>
          <w:sz w:val="28"/>
        </w:rPr>
        <w:t>
            Фамилия, имя, отчество (при наличии) эксперта НЦЭЛС ______________</w:t>
      </w:r>
    </w:p>
    <w:p>
      <w:pPr>
        <w:spacing w:after="0"/>
        <w:ind w:left="0"/>
        <w:jc w:val="both"/>
      </w:pPr>
      <w:r>
        <w:rPr>
          <w:rFonts w:ascii="Times New Roman"/>
          <w:b w:val="false"/>
          <w:i w:val="false"/>
          <w:color w:val="000000"/>
          <w:sz w:val="28"/>
        </w:rPr>
        <w:t>
      подпись _____________</w:t>
      </w:r>
    </w:p>
    <w:p>
      <w:pPr>
        <w:spacing w:after="0"/>
        <w:ind w:left="0"/>
        <w:jc w:val="both"/>
      </w:pPr>
      <w:r>
        <w:rPr>
          <w:rFonts w:ascii="Times New Roman"/>
          <w:b w:val="false"/>
          <w:i w:val="false"/>
          <w:color w:val="000000"/>
          <w:sz w:val="28"/>
        </w:rPr>
        <w:t>
            Фамилия, имя, отчество (при наличии) руководителя подразделения</w:t>
      </w:r>
    </w:p>
    <w:p>
      <w:pPr>
        <w:spacing w:after="0"/>
        <w:ind w:left="0"/>
        <w:jc w:val="both"/>
      </w:pPr>
      <w:r>
        <w:rPr>
          <w:rFonts w:ascii="Times New Roman"/>
          <w:b w:val="false"/>
          <w:i w:val="false"/>
          <w:color w:val="000000"/>
          <w:sz w:val="28"/>
        </w:rPr>
        <w:t>
      _____________ подпись _____________</w:t>
      </w:r>
    </w:p>
    <w:p>
      <w:pPr>
        <w:spacing w:after="0"/>
        <w:ind w:left="0"/>
        <w:jc w:val="both"/>
      </w:pPr>
      <w:r>
        <w:rPr>
          <w:rFonts w:ascii="Times New Roman"/>
          <w:b w:val="false"/>
          <w:i w:val="false"/>
          <w:color w:val="000000"/>
          <w:sz w:val="28"/>
        </w:rPr>
        <w:t>
            Фамилия, имя, отчество (при наличии) заместителя генерального</w:t>
      </w:r>
    </w:p>
    <w:p>
      <w:pPr>
        <w:spacing w:after="0"/>
        <w:ind w:left="0"/>
        <w:jc w:val="both"/>
      </w:pPr>
      <w:r>
        <w:rPr>
          <w:rFonts w:ascii="Times New Roman"/>
          <w:b w:val="false"/>
          <w:i w:val="false"/>
          <w:color w:val="000000"/>
          <w:sz w:val="28"/>
        </w:rPr>
        <w:t>
      директора _______________ подпись ______________</w:t>
      </w:r>
    </w:p>
    <w:p>
      <w:pPr>
        <w:spacing w:after="0"/>
        <w:ind w:left="0"/>
        <w:jc w:val="both"/>
      </w:pPr>
      <w:r>
        <w:rPr>
          <w:rFonts w:ascii="Times New Roman"/>
          <w:b w:val="false"/>
          <w:i w:val="false"/>
          <w:color w:val="000000"/>
          <w:sz w:val="28"/>
        </w:rPr>
        <w:t>
            Дата завершения экспертизы "____" 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Заключение эксперта специализированной экспертизы</w:t>
      </w:r>
    </w:p>
    <w:p>
      <w:pPr>
        <w:spacing w:after="0"/>
        <w:ind w:left="0"/>
        <w:jc w:val="both"/>
      </w:pPr>
      <w:r>
        <w:rPr>
          <w:rFonts w:ascii="Times New Roman"/>
          <w:b w:val="false"/>
          <w:i w:val="false"/>
          <w:color w:val="000000"/>
          <w:sz w:val="28"/>
        </w:rPr>
        <w:t>
              о влиянии заявленных изменений Типа I, не требующих новой</w:t>
      </w:r>
    </w:p>
    <w:p>
      <w:pPr>
        <w:spacing w:after="0"/>
        <w:ind w:left="0"/>
        <w:jc w:val="both"/>
      </w:pPr>
      <w:r>
        <w:rPr>
          <w:rFonts w:ascii="Times New Roman"/>
          <w:b w:val="false"/>
          <w:i w:val="false"/>
          <w:color w:val="000000"/>
          <w:sz w:val="28"/>
        </w:rPr>
        <w:t>
         регистрации в регистрационное досье на безопасность, эффективность</w:t>
      </w:r>
    </w:p>
    <w:p>
      <w:pPr>
        <w:spacing w:after="0"/>
        <w:ind w:left="0"/>
        <w:jc w:val="both"/>
      </w:pPr>
      <w:r>
        <w:rPr>
          <w:rFonts w:ascii="Times New Roman"/>
          <w:b w:val="false"/>
          <w:i w:val="false"/>
          <w:color w:val="000000"/>
          <w:sz w:val="28"/>
        </w:rPr>
        <w:t>
           и качество изделия медицинского назначения/медицинской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3"/>
        <w:gridCol w:w="7561"/>
        <w:gridCol w:w="696"/>
      </w:tblGrid>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эксперта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звание</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 и дата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документов на специализированную экспертизу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изделия медицинского назначения и медицинской техники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Проведена экспертиза документов регистрационного досье,</w:t>
      </w:r>
    </w:p>
    <w:p>
      <w:pPr>
        <w:spacing w:after="0"/>
        <w:ind w:left="0"/>
        <w:jc w:val="both"/>
      </w:pPr>
      <w:r>
        <w:rPr>
          <w:rFonts w:ascii="Times New Roman"/>
          <w:b w:val="false"/>
          <w:i w:val="false"/>
          <w:color w:val="000000"/>
          <w:sz w:val="28"/>
        </w:rPr>
        <w:t>
      характеризующих влияние на безопасность, эффективность и качество</w:t>
      </w:r>
    </w:p>
    <w:p>
      <w:pPr>
        <w:spacing w:after="0"/>
        <w:ind w:left="0"/>
        <w:jc w:val="both"/>
      </w:pPr>
      <w:r>
        <w:rPr>
          <w:rFonts w:ascii="Times New Roman"/>
          <w:b w:val="false"/>
          <w:i w:val="false"/>
          <w:color w:val="000000"/>
          <w:sz w:val="28"/>
        </w:rPr>
        <w:t>
      вносимых изменений типа I, не требующих новой регистрации в</w:t>
      </w:r>
    </w:p>
    <w:p>
      <w:pPr>
        <w:spacing w:after="0"/>
        <w:ind w:left="0"/>
        <w:jc w:val="both"/>
      </w:pPr>
      <w:r>
        <w:rPr>
          <w:rFonts w:ascii="Times New Roman"/>
          <w:b w:val="false"/>
          <w:i w:val="false"/>
          <w:color w:val="000000"/>
          <w:sz w:val="28"/>
        </w:rPr>
        <w:t>
      регистрационное досье, на изделие медицинского назначения и медицинской</w:t>
      </w:r>
    </w:p>
    <w:p>
      <w:pPr>
        <w:spacing w:after="0"/>
        <w:ind w:left="0"/>
        <w:jc w:val="both"/>
      </w:pPr>
      <w:r>
        <w:rPr>
          <w:rFonts w:ascii="Times New Roman"/>
          <w:b w:val="false"/>
          <w:i w:val="false"/>
          <w:color w:val="000000"/>
          <w:sz w:val="28"/>
        </w:rPr>
        <w:t>
      техники.</w:t>
      </w:r>
    </w:p>
    <w:p>
      <w:pPr>
        <w:spacing w:after="0"/>
        <w:ind w:left="0"/>
        <w:jc w:val="both"/>
      </w:pPr>
      <w:r>
        <w:rPr>
          <w:rFonts w:ascii="Times New Roman"/>
          <w:b w:val="false"/>
          <w:i w:val="false"/>
          <w:color w:val="000000"/>
          <w:sz w:val="28"/>
        </w:rPr>
        <w:t xml:space="preserve">
      В ходе проведения экспертизы установлено: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6432"/>
        <w:gridCol w:w="3634"/>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до внесения изменений</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Вносимое изменение</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Влияние вносимых изменений на безопасность, эффективность и</w:t>
      </w:r>
    </w:p>
    <w:p>
      <w:pPr>
        <w:spacing w:after="0"/>
        <w:ind w:left="0"/>
        <w:jc w:val="both"/>
      </w:pPr>
      <w:r>
        <w:rPr>
          <w:rFonts w:ascii="Times New Roman"/>
          <w:b w:val="false"/>
          <w:i w:val="false"/>
          <w:color w:val="000000"/>
          <w:sz w:val="28"/>
        </w:rPr>
        <w:t>
      качество изделия медицинского назначения и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0431"/>
        <w:gridCol w:w="988"/>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по (выбрать нужное)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(влияет/не влияет)</w:t>
            </w:r>
          </w:p>
          <w:p>
            <w:pPr>
              <w:spacing w:after="20"/>
              <w:ind w:left="20"/>
              <w:jc w:val="both"/>
            </w:pPr>
            <w:r>
              <w:rPr>
                <w:rFonts w:ascii="Times New Roman"/>
                <w:b w:val="false"/>
                <w:i w:val="false"/>
                <w:color w:val="000000"/>
                <w:sz w:val="20"/>
              </w:rPr>
              <w:t>
При отрицательном заключении указывается обоснование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содержания производственной лицензии:</w:t>
            </w:r>
          </w:p>
          <w:p>
            <w:pPr>
              <w:spacing w:after="20"/>
              <w:ind w:left="20"/>
              <w:jc w:val="both"/>
            </w:pPr>
            <w:r>
              <w:rPr>
                <w:rFonts w:ascii="Times New Roman"/>
                <w:b w:val="false"/>
                <w:i w:val="false"/>
                <w:color w:val="000000"/>
                <w:sz w:val="20"/>
              </w:rPr>
              <w:t>
- изменение названия завода-производителя (изготовителя);</w:t>
            </w:r>
          </w:p>
          <w:p>
            <w:pPr>
              <w:spacing w:after="20"/>
              <w:ind w:left="20"/>
              <w:jc w:val="both"/>
            </w:pPr>
            <w:r>
              <w:rPr>
                <w:rFonts w:ascii="Times New Roman"/>
                <w:b w:val="false"/>
                <w:i w:val="false"/>
                <w:color w:val="000000"/>
                <w:sz w:val="20"/>
              </w:rPr>
              <w:t>
дистрибутора</w:t>
            </w:r>
          </w:p>
          <w:p>
            <w:pPr>
              <w:spacing w:after="20"/>
              <w:ind w:left="20"/>
              <w:jc w:val="both"/>
            </w:pPr>
            <w:r>
              <w:rPr>
                <w:rFonts w:ascii="Times New Roman"/>
                <w:b w:val="false"/>
                <w:i w:val="false"/>
                <w:color w:val="000000"/>
                <w:sz w:val="20"/>
              </w:rPr>
              <w:t>
- изменение места (мест) производства для части или всего производственного процесса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 изделия медицинского назначения/медицинской техники</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(увеличение/уменьшение наименований и (или) замена) в составе принадлежностей и (или) комплектующих, и (или) расходных материалов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Удаление/добавление показаний по применению;</w:t>
            </w:r>
          </w:p>
          <w:p>
            <w:pPr>
              <w:spacing w:after="20"/>
              <w:ind w:left="20"/>
              <w:jc w:val="both"/>
            </w:pPr>
            <w:r>
              <w:rPr>
                <w:rFonts w:ascii="Times New Roman"/>
                <w:b w:val="false"/>
                <w:i w:val="false"/>
                <w:color w:val="000000"/>
                <w:sz w:val="20"/>
              </w:rPr>
              <w:t>
области применения; противопоказаний; побочных эффектов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организаций-производителей (изготовителей) изделия медицинского назначения, предназначенного для фасовки, обработки, окончательной упаковки и маркировки, принадлежностей и (или) комплектующих, и (или) расходных материалов и (или) изменение места производства организацией-производителем (изготовителем) изделия медицинского назначения, предназначенного для фасовки, обработки, окончательной упаковки и маркировки принадлежностей и (или) комплектующих и (или) расходных материалов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срока хранения изделия медицинского назначения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условий хранения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процедуре контроля качества готового продукта изделия медицинского назначения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упаковки изделия медицинского назначения:</w:t>
            </w:r>
          </w:p>
          <w:p>
            <w:pPr>
              <w:spacing w:after="20"/>
              <w:ind w:left="20"/>
              <w:jc w:val="both"/>
            </w:pPr>
            <w:r>
              <w:rPr>
                <w:rFonts w:ascii="Times New Roman"/>
                <w:b w:val="false"/>
                <w:i w:val="false"/>
                <w:color w:val="000000"/>
                <w:sz w:val="20"/>
              </w:rPr>
              <w:t>
- первичной упаковки изделия медицинского назначения;</w:t>
            </w:r>
          </w:p>
          <w:p>
            <w:pPr>
              <w:spacing w:after="20"/>
              <w:ind w:left="20"/>
              <w:jc w:val="both"/>
            </w:pPr>
            <w:r>
              <w:rPr>
                <w:rFonts w:ascii="Times New Roman"/>
                <w:b w:val="false"/>
                <w:i w:val="false"/>
                <w:color w:val="000000"/>
                <w:sz w:val="20"/>
              </w:rPr>
              <w:t>
- вторичной и (или) групповой упаковки</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оттисков, грунтовки или других маркировок, штампов и надписей, включая добавление или изменения краски, используемых для маркировки.</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эксперта: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9637"/>
        <w:gridCol w:w="96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эксперта</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Рекомендовать внесение изменений в регистрационное досье типа I, не требующих новой регистрации изделий медицинского назначения/медицинской техники на остававшийся срок действия регистрационного удостоверения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Рассмотреть документы повторно после предоставления дополнительных материалов по запросу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 отрицательно влияют на безопасность, эффективность и качество изделий медицинского назначения/медицинской техники (с обоснованием отказа)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 в регистрационное досье изделий медицинского назначения/медицинской техники отнести к Типу II (новая регистрация)</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 данные, приведенные в экспертном заключении, достоверны и</w:t>
      </w:r>
    </w:p>
    <w:p>
      <w:pPr>
        <w:spacing w:after="0"/>
        <w:ind w:left="0"/>
        <w:jc w:val="both"/>
      </w:pPr>
      <w:r>
        <w:rPr>
          <w:rFonts w:ascii="Times New Roman"/>
          <w:b w:val="false"/>
          <w:i w:val="false"/>
          <w:color w:val="000000"/>
          <w:sz w:val="28"/>
        </w:rPr>
        <w:t>
      соответствуют установленным требованиям, что подтверждаю личной подписью</w:t>
      </w:r>
    </w:p>
    <w:p>
      <w:pPr>
        <w:spacing w:after="0"/>
        <w:ind w:left="0"/>
        <w:jc w:val="both"/>
      </w:pPr>
      <w:r>
        <w:rPr>
          <w:rFonts w:ascii="Times New Roman"/>
          <w:b w:val="false"/>
          <w:i w:val="false"/>
          <w:color w:val="000000"/>
          <w:sz w:val="28"/>
        </w:rPr>
        <w:t>
      Фамилия, имя, отчество (при наличии) внештатного эксперта</w:t>
      </w:r>
    </w:p>
    <w:p>
      <w:pPr>
        <w:spacing w:after="0"/>
        <w:ind w:left="0"/>
        <w:jc w:val="both"/>
      </w:pPr>
      <w:r>
        <w:rPr>
          <w:rFonts w:ascii="Times New Roman"/>
          <w:b w:val="false"/>
          <w:i w:val="false"/>
          <w:color w:val="000000"/>
          <w:sz w:val="28"/>
        </w:rPr>
        <w:t>
      (при необходимости) ____________ подпись _____________</w:t>
      </w:r>
    </w:p>
    <w:p>
      <w:pPr>
        <w:spacing w:after="0"/>
        <w:ind w:left="0"/>
        <w:jc w:val="both"/>
      </w:pPr>
      <w:r>
        <w:rPr>
          <w:rFonts w:ascii="Times New Roman"/>
          <w:b w:val="false"/>
          <w:i w:val="false"/>
          <w:color w:val="000000"/>
          <w:sz w:val="28"/>
        </w:rPr>
        <w:t>
            Фамилия, имя, отчество (при наличии) эксперта НЦЭЛС _______________</w:t>
      </w:r>
    </w:p>
    <w:p>
      <w:pPr>
        <w:spacing w:after="0"/>
        <w:ind w:left="0"/>
        <w:jc w:val="both"/>
      </w:pPr>
      <w:r>
        <w:rPr>
          <w:rFonts w:ascii="Times New Roman"/>
          <w:b w:val="false"/>
          <w:i w:val="false"/>
          <w:color w:val="000000"/>
          <w:sz w:val="28"/>
        </w:rPr>
        <w:t>
      подпись _____________</w:t>
      </w:r>
    </w:p>
    <w:p>
      <w:pPr>
        <w:spacing w:after="0"/>
        <w:ind w:left="0"/>
        <w:jc w:val="both"/>
      </w:pPr>
      <w:r>
        <w:rPr>
          <w:rFonts w:ascii="Times New Roman"/>
          <w:b w:val="false"/>
          <w:i w:val="false"/>
          <w:color w:val="000000"/>
          <w:sz w:val="28"/>
        </w:rPr>
        <w:t>
            Фамилия, имя, отчество (при наличии) руководителя подразделения</w:t>
      </w:r>
    </w:p>
    <w:p>
      <w:pPr>
        <w:spacing w:after="0"/>
        <w:ind w:left="0"/>
        <w:jc w:val="both"/>
      </w:pPr>
      <w:r>
        <w:rPr>
          <w:rFonts w:ascii="Times New Roman"/>
          <w:b w:val="false"/>
          <w:i w:val="false"/>
          <w:color w:val="000000"/>
          <w:sz w:val="28"/>
        </w:rPr>
        <w:t>
      _____________подпись _____________</w:t>
      </w:r>
    </w:p>
    <w:p>
      <w:pPr>
        <w:spacing w:after="0"/>
        <w:ind w:left="0"/>
        <w:jc w:val="both"/>
      </w:pPr>
      <w:r>
        <w:rPr>
          <w:rFonts w:ascii="Times New Roman"/>
          <w:b w:val="false"/>
          <w:i w:val="false"/>
          <w:color w:val="000000"/>
          <w:sz w:val="28"/>
        </w:rPr>
        <w:t>
            Фамилия, имя, отчество (при наличии) заместителя генерального</w:t>
      </w:r>
    </w:p>
    <w:p>
      <w:pPr>
        <w:spacing w:after="0"/>
        <w:ind w:left="0"/>
        <w:jc w:val="both"/>
      </w:pPr>
      <w:r>
        <w:rPr>
          <w:rFonts w:ascii="Times New Roman"/>
          <w:b w:val="false"/>
          <w:i w:val="false"/>
          <w:color w:val="000000"/>
          <w:sz w:val="28"/>
        </w:rPr>
        <w:t>
      директора ____________ Подпись______________</w:t>
      </w:r>
    </w:p>
    <w:p>
      <w:pPr>
        <w:spacing w:after="0"/>
        <w:ind w:left="0"/>
        <w:jc w:val="both"/>
      </w:pPr>
      <w:r>
        <w:rPr>
          <w:rFonts w:ascii="Times New Roman"/>
          <w:b w:val="false"/>
          <w:i w:val="false"/>
          <w:color w:val="000000"/>
          <w:sz w:val="28"/>
        </w:rPr>
        <w:t>
            Дата завершения экспертизы      "____" 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Заключение о влиянии вносимых изменений в регистрационное</w:t>
      </w:r>
    </w:p>
    <w:p>
      <w:pPr>
        <w:spacing w:after="0"/>
        <w:ind w:left="0"/>
        <w:jc w:val="both"/>
      </w:pPr>
      <w:r>
        <w:rPr>
          <w:rFonts w:ascii="Times New Roman"/>
          <w:b w:val="false"/>
          <w:i w:val="false"/>
          <w:color w:val="000000"/>
          <w:sz w:val="28"/>
        </w:rPr>
        <w:t>
         досье на безопасность, эффективность и качество изделия медицинского</w:t>
      </w:r>
    </w:p>
    <w:p>
      <w:pPr>
        <w:spacing w:after="0"/>
        <w:ind w:left="0"/>
        <w:jc w:val="both"/>
      </w:pPr>
      <w:r>
        <w:rPr>
          <w:rFonts w:ascii="Times New Roman"/>
          <w:b w:val="false"/>
          <w:i w:val="false"/>
          <w:color w:val="000000"/>
          <w:sz w:val="28"/>
        </w:rPr>
        <w:t>
                          назначения и медицинской техники</w:t>
      </w:r>
    </w:p>
    <w:p>
      <w:pPr>
        <w:spacing w:after="0"/>
        <w:ind w:left="0"/>
        <w:jc w:val="both"/>
      </w:pPr>
      <w:r>
        <w:rPr>
          <w:rFonts w:ascii="Times New Roman"/>
          <w:b w:val="false"/>
          <w:i w:val="false"/>
          <w:color w:val="000000"/>
          <w:sz w:val="28"/>
        </w:rPr>
        <w:t>
            1. На основании заявления __________ (дата, номер) на проведение экспертизы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изделия медицинского назначения (медицинской техники)</w:t>
      </w:r>
    </w:p>
    <w:p>
      <w:pPr>
        <w:spacing w:after="0"/>
        <w:ind w:left="0"/>
        <w:jc w:val="both"/>
      </w:pPr>
      <w:r>
        <w:rPr>
          <w:rFonts w:ascii="Times New Roman"/>
          <w:b w:val="false"/>
          <w:i w:val="false"/>
          <w:color w:val="000000"/>
          <w:sz w:val="28"/>
        </w:rPr>
        <w:t>
            для целей внесения изменений в регистрационное досье</w:t>
      </w:r>
    </w:p>
    <w:p>
      <w:pPr>
        <w:spacing w:after="0"/>
        <w:ind w:left="0"/>
        <w:jc w:val="both"/>
      </w:pPr>
      <w:r>
        <w:rPr>
          <w:rFonts w:ascii="Times New Roman"/>
          <w:b w:val="false"/>
          <w:i w:val="false"/>
          <w:color w:val="000000"/>
          <w:sz w:val="28"/>
        </w:rPr>
        <w:t>
      государственная экспертная организация РГП на ПХВ "Национальный центр</w:t>
      </w:r>
    </w:p>
    <w:p>
      <w:pPr>
        <w:spacing w:after="0"/>
        <w:ind w:left="0"/>
        <w:jc w:val="both"/>
      </w:pPr>
      <w:r>
        <w:rPr>
          <w:rFonts w:ascii="Times New Roman"/>
          <w:b w:val="false"/>
          <w:i w:val="false"/>
          <w:color w:val="000000"/>
          <w:sz w:val="28"/>
        </w:rPr>
        <w:t>
      экспертизы лекарственных средств, изделий медицинского назначения и</w:t>
      </w:r>
    </w:p>
    <w:p>
      <w:pPr>
        <w:spacing w:after="0"/>
        <w:ind w:left="0"/>
        <w:jc w:val="both"/>
      </w:pPr>
      <w:r>
        <w:rPr>
          <w:rFonts w:ascii="Times New Roman"/>
          <w:b w:val="false"/>
          <w:i w:val="false"/>
          <w:color w:val="000000"/>
          <w:sz w:val="28"/>
        </w:rPr>
        <w:t>
      медицинской техники" Министерства здравоохранения и социального развития</w:t>
      </w:r>
    </w:p>
    <w:p>
      <w:pPr>
        <w:spacing w:after="0"/>
        <w:ind w:left="0"/>
        <w:jc w:val="both"/>
      </w:pPr>
      <w:r>
        <w:rPr>
          <w:rFonts w:ascii="Times New Roman"/>
          <w:b w:val="false"/>
          <w:i w:val="false"/>
          <w:color w:val="000000"/>
          <w:sz w:val="28"/>
        </w:rPr>
        <w:t>
      Республики Казахстан провела в полном объеме экспертизу изделия</w:t>
      </w:r>
    </w:p>
    <w:p>
      <w:pPr>
        <w:spacing w:after="0"/>
        <w:ind w:left="0"/>
        <w:jc w:val="both"/>
      </w:pPr>
      <w:r>
        <w:rPr>
          <w:rFonts w:ascii="Times New Roman"/>
          <w:b w:val="false"/>
          <w:i w:val="false"/>
          <w:color w:val="000000"/>
          <w:sz w:val="28"/>
        </w:rPr>
        <w:t>
      медицинского назначения (медицинской техники) о влиянии внесения</w:t>
      </w:r>
    </w:p>
    <w:p>
      <w:pPr>
        <w:spacing w:after="0"/>
        <w:ind w:left="0"/>
        <w:jc w:val="both"/>
      </w:pPr>
      <w:r>
        <w:rPr>
          <w:rFonts w:ascii="Times New Roman"/>
          <w:b w:val="false"/>
          <w:i w:val="false"/>
          <w:color w:val="000000"/>
          <w:sz w:val="28"/>
        </w:rPr>
        <w:t>
      изменений на безопасность, эффективность и качество.</w:t>
      </w:r>
    </w:p>
    <w:p>
      <w:pPr>
        <w:spacing w:after="0"/>
        <w:ind w:left="0"/>
        <w:jc w:val="both"/>
      </w:pPr>
      <w:r>
        <w:rPr>
          <w:rFonts w:ascii="Times New Roman"/>
          <w:b w:val="false"/>
          <w:i w:val="false"/>
          <w:color w:val="000000"/>
          <w:sz w:val="28"/>
        </w:rPr>
        <w:t>
            2. При этом установлено: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8"/>
        <w:gridCol w:w="602"/>
      </w:tblGrid>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изделия медицинского назначения (медицинской техники)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производитель, страна-производитель</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Вносимые изменения отнесены к Типу 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первичной экспертизы (положительное или отрицательное)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экспертизы (рекомендовано внесение изменений в регистрационное досье)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Заключение*: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1) текст положительного заключения экспертизы:</w:t>
      </w:r>
    </w:p>
    <w:p>
      <w:pPr>
        <w:spacing w:after="0"/>
        <w:ind w:left="0"/>
        <w:jc w:val="both"/>
      </w:pPr>
      <w:r>
        <w:rPr>
          <w:rFonts w:ascii="Times New Roman"/>
          <w:b w:val="false"/>
          <w:i w:val="false"/>
          <w:color w:val="000000"/>
          <w:sz w:val="28"/>
        </w:rPr>
        <w:t>
            "Материалы и документы на изделие медицинского назначения</w:t>
      </w:r>
    </w:p>
    <w:p>
      <w:pPr>
        <w:spacing w:after="0"/>
        <w:ind w:left="0"/>
        <w:jc w:val="both"/>
      </w:pPr>
      <w:r>
        <w:rPr>
          <w:rFonts w:ascii="Times New Roman"/>
          <w:b w:val="false"/>
          <w:i w:val="false"/>
          <w:color w:val="000000"/>
          <w:sz w:val="28"/>
        </w:rPr>
        <w:t>
      (медицинской техники), предоставленные для внесения изменений в</w:t>
      </w:r>
    </w:p>
    <w:p>
      <w:pPr>
        <w:spacing w:after="0"/>
        <w:ind w:left="0"/>
        <w:jc w:val="both"/>
      </w:pPr>
      <w:r>
        <w:rPr>
          <w:rFonts w:ascii="Times New Roman"/>
          <w:b w:val="false"/>
          <w:i w:val="false"/>
          <w:color w:val="000000"/>
          <w:sz w:val="28"/>
        </w:rPr>
        <w:t>
      регистрационное досье, соответствуют установленным требованиям, влияние</w:t>
      </w:r>
    </w:p>
    <w:p>
      <w:pPr>
        <w:spacing w:after="0"/>
        <w:ind w:left="0"/>
        <w:jc w:val="both"/>
      </w:pPr>
      <w:r>
        <w:rPr>
          <w:rFonts w:ascii="Times New Roman"/>
          <w:b w:val="false"/>
          <w:i w:val="false"/>
          <w:color w:val="000000"/>
          <w:sz w:val="28"/>
        </w:rPr>
        <w:t>
      на безопасность, эффективность и качество изделия медицинского назначения</w:t>
      </w:r>
    </w:p>
    <w:p>
      <w:pPr>
        <w:spacing w:after="0"/>
        <w:ind w:left="0"/>
        <w:jc w:val="both"/>
      </w:pPr>
      <w:r>
        <w:rPr>
          <w:rFonts w:ascii="Times New Roman"/>
          <w:b w:val="false"/>
          <w:i w:val="false"/>
          <w:color w:val="000000"/>
          <w:sz w:val="28"/>
        </w:rPr>
        <w:t>
      (медицинской техники) подтверждены соответствующими материалами и</w:t>
      </w:r>
    </w:p>
    <w:p>
      <w:pPr>
        <w:spacing w:after="0"/>
        <w:ind w:left="0"/>
        <w:jc w:val="both"/>
      </w:pPr>
      <w:r>
        <w:rPr>
          <w:rFonts w:ascii="Times New Roman"/>
          <w:b w:val="false"/>
          <w:i w:val="false"/>
          <w:color w:val="000000"/>
          <w:sz w:val="28"/>
        </w:rPr>
        <w:t>
      проведенными испытаниями. Вносимые изменения могут быть зарегистрированы</w:t>
      </w:r>
    </w:p>
    <w:p>
      <w:pPr>
        <w:spacing w:after="0"/>
        <w:ind w:left="0"/>
        <w:jc w:val="both"/>
      </w:pPr>
      <w:r>
        <w:rPr>
          <w:rFonts w:ascii="Times New Roman"/>
          <w:b w:val="false"/>
          <w:i w:val="false"/>
          <w:color w:val="000000"/>
          <w:sz w:val="28"/>
        </w:rPr>
        <w:t>
      с выдачей (без выдачи) нового регистрационного удостоверения".</w:t>
      </w:r>
    </w:p>
    <w:p>
      <w:pPr>
        <w:spacing w:after="0"/>
        <w:ind w:left="0"/>
        <w:jc w:val="both"/>
      </w:pPr>
      <w:r>
        <w:rPr>
          <w:rFonts w:ascii="Times New Roman"/>
          <w:b w:val="false"/>
          <w:i w:val="false"/>
          <w:color w:val="000000"/>
          <w:sz w:val="28"/>
        </w:rPr>
        <w:t>
            2) текст отрицательного заключения экспертизы:</w:t>
      </w:r>
    </w:p>
    <w:p>
      <w:pPr>
        <w:spacing w:after="0"/>
        <w:ind w:left="0"/>
        <w:jc w:val="both"/>
      </w:pPr>
      <w:r>
        <w:rPr>
          <w:rFonts w:ascii="Times New Roman"/>
          <w:b w:val="false"/>
          <w:i w:val="false"/>
          <w:color w:val="000000"/>
          <w:sz w:val="28"/>
        </w:rPr>
        <w:t>
            "Проведенная экспертиза материалов и документов, представленных для</w:t>
      </w:r>
    </w:p>
    <w:p>
      <w:pPr>
        <w:spacing w:after="0"/>
        <w:ind w:left="0"/>
        <w:jc w:val="both"/>
      </w:pPr>
      <w:r>
        <w:rPr>
          <w:rFonts w:ascii="Times New Roman"/>
          <w:b w:val="false"/>
          <w:i w:val="false"/>
          <w:color w:val="000000"/>
          <w:sz w:val="28"/>
        </w:rPr>
        <w:t>
      внесения изменений в регистрационное досье показала, что вносимые</w:t>
      </w:r>
    </w:p>
    <w:p>
      <w:pPr>
        <w:spacing w:after="0"/>
        <w:ind w:left="0"/>
        <w:jc w:val="both"/>
      </w:pPr>
      <w:r>
        <w:rPr>
          <w:rFonts w:ascii="Times New Roman"/>
          <w:b w:val="false"/>
          <w:i w:val="false"/>
          <w:color w:val="000000"/>
          <w:sz w:val="28"/>
        </w:rPr>
        <w:t>
      изменения влияют на снижение безопасности, эффективности и качества по</w:t>
      </w:r>
    </w:p>
    <w:p>
      <w:pPr>
        <w:spacing w:after="0"/>
        <w:ind w:left="0"/>
        <w:jc w:val="both"/>
      </w:pPr>
      <w:r>
        <w:rPr>
          <w:rFonts w:ascii="Times New Roman"/>
          <w:b w:val="false"/>
          <w:i w:val="false"/>
          <w:color w:val="000000"/>
          <w:sz w:val="28"/>
        </w:rPr>
        <w:t>
      следующим показателям: ________________ и не могут быть зарегистрированы</w:t>
      </w:r>
    </w:p>
    <w:p>
      <w:pPr>
        <w:spacing w:after="0"/>
        <w:ind w:left="0"/>
        <w:jc w:val="both"/>
      </w:pPr>
      <w:r>
        <w:rPr>
          <w:rFonts w:ascii="Times New Roman"/>
          <w:b w:val="false"/>
          <w:i w:val="false"/>
          <w:color w:val="000000"/>
          <w:sz w:val="28"/>
        </w:rPr>
        <w:t>
      в Республике Казахстан"</w:t>
      </w:r>
    </w:p>
    <w:p>
      <w:pPr>
        <w:spacing w:after="0"/>
        <w:ind w:left="0"/>
        <w:jc w:val="both"/>
      </w:pPr>
      <w:r>
        <w:rPr>
          <w:rFonts w:ascii="Times New Roman"/>
          <w:b w:val="false"/>
          <w:i w:val="false"/>
          <w:color w:val="000000"/>
          <w:sz w:val="28"/>
        </w:rPr>
        <w:t>
            Фамилия, имя, отчество (при наличии) и подпись руководителя</w:t>
      </w:r>
    </w:p>
    <w:p>
      <w:pPr>
        <w:spacing w:after="0"/>
        <w:ind w:left="0"/>
        <w:jc w:val="both"/>
      </w:pPr>
      <w:r>
        <w:rPr>
          <w:rFonts w:ascii="Times New Roman"/>
          <w:b w:val="false"/>
          <w:i w:val="false"/>
          <w:color w:val="000000"/>
          <w:sz w:val="28"/>
        </w:rPr>
        <w:t>
            государственной экспертной организации ________________________</w:t>
      </w:r>
    </w:p>
    <w:p>
      <w:pPr>
        <w:spacing w:after="0"/>
        <w:ind w:left="0"/>
        <w:jc w:val="both"/>
      </w:pPr>
      <w:r>
        <w:rPr>
          <w:rFonts w:ascii="Times New Roman"/>
          <w:b w:val="false"/>
          <w:i w:val="false"/>
          <w:color w:val="000000"/>
          <w:sz w:val="28"/>
        </w:rPr>
        <w:t>
            Дата __________</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и медицинской техники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о безопасности, эффективности и качестве медицинской техники</w:t>
      </w:r>
    </w:p>
    <w:p>
      <w:pPr>
        <w:spacing w:after="0"/>
        <w:ind w:left="0"/>
        <w:jc w:val="both"/>
      </w:pPr>
      <w:r>
        <w:rPr>
          <w:rFonts w:ascii="Times New Roman"/>
          <w:b w:val="false"/>
          <w:i w:val="false"/>
          <w:color w:val="000000"/>
          <w:sz w:val="28"/>
        </w:rPr>
        <w:t>
               и изделий медицинского назначения, поданных на экспертизу</w:t>
      </w:r>
    </w:p>
    <w:p>
      <w:pPr>
        <w:spacing w:after="0"/>
        <w:ind w:left="0"/>
        <w:jc w:val="both"/>
      </w:pPr>
      <w:r>
        <w:rPr>
          <w:rFonts w:ascii="Times New Roman"/>
          <w:b w:val="false"/>
          <w:i w:val="false"/>
          <w:color w:val="000000"/>
          <w:sz w:val="28"/>
        </w:rPr>
        <w:t>
                             (регистрация, перерегистрация)</w:t>
      </w:r>
    </w:p>
    <w:p>
      <w:pPr>
        <w:spacing w:after="0"/>
        <w:ind w:left="0"/>
        <w:jc w:val="both"/>
      </w:pPr>
      <w:r>
        <w:rPr>
          <w:rFonts w:ascii="Times New Roman"/>
          <w:b w:val="false"/>
          <w:i w:val="false"/>
          <w:color w:val="000000"/>
          <w:sz w:val="28"/>
        </w:rPr>
        <w:t>
      1. Экспертная организация сообщает результаты экспертизы на</w:t>
      </w:r>
    </w:p>
    <w:p>
      <w:pPr>
        <w:spacing w:after="0"/>
        <w:ind w:left="0"/>
        <w:jc w:val="both"/>
      </w:pPr>
      <w:r>
        <w:rPr>
          <w:rFonts w:ascii="Times New Roman"/>
          <w:b w:val="false"/>
          <w:i w:val="false"/>
          <w:color w:val="000000"/>
          <w:sz w:val="28"/>
        </w:rPr>
        <w:t>
      безопасность, эффективность и качество изделия медицинского назначения</w:t>
      </w:r>
    </w:p>
    <w:p>
      <w:pPr>
        <w:spacing w:after="0"/>
        <w:ind w:left="0"/>
        <w:jc w:val="both"/>
      </w:pPr>
      <w:r>
        <w:rPr>
          <w:rFonts w:ascii="Times New Roman"/>
          <w:b w:val="false"/>
          <w:i w:val="false"/>
          <w:color w:val="000000"/>
          <w:sz w:val="28"/>
        </w:rPr>
        <w:t>
      и медицинской техники при государственной регистрации, перерегистрации,</w:t>
      </w:r>
    </w:p>
    <w:p>
      <w:pPr>
        <w:spacing w:after="0"/>
        <w:ind w:left="0"/>
        <w:jc w:val="both"/>
      </w:pPr>
      <w:r>
        <w:rPr>
          <w:rFonts w:ascii="Times New Roman"/>
          <w:b w:val="false"/>
          <w:i w:val="false"/>
          <w:color w:val="000000"/>
          <w:sz w:val="28"/>
        </w:rPr>
        <w:t xml:space="preserve">
      в регистрационное досье в Республике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6"/>
        <w:gridCol w:w="274"/>
      </w:tblGrid>
      <w:tr>
        <w:trPr>
          <w:trHeight w:val="30" w:hRule="atLeast"/>
        </w:trPr>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изделия медицинского назначения или медицинской техники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Организация-производитель, страна-производитель</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(изделие медицинского назначения (ИМН) или медицинская техника (МТ)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(регистрация, перерегистрация)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безопасности в зависимости от степени потенциального риска применения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 изделия медицинского назначения/медицинской техники (при наличии – кол-во комплектующих) (согласно Приложению 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первичной экспертизы (положительное или отрицательное)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испытательной лаборатории: дата и № протокола (положительное или отрицательное)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специализированной комиссии (рекомендовать изделие медицинского назначения/медицинскую технику к государственной регистрации, перерегистрации или не рекомендовать изделие медицинского назначения/медицинскую технику к государственной регистрации, перерегистрации (с обоснованием отказа)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Комплектация изделия медицинского назначения и медицинской техники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Заключение*: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1) текст положительного заключения экспертизы:</w:t>
      </w:r>
    </w:p>
    <w:p>
      <w:pPr>
        <w:spacing w:after="0"/>
        <w:ind w:left="0"/>
        <w:jc w:val="both"/>
      </w:pPr>
      <w:r>
        <w:rPr>
          <w:rFonts w:ascii="Times New Roman"/>
          <w:b w:val="false"/>
          <w:i w:val="false"/>
          <w:color w:val="000000"/>
          <w:sz w:val="28"/>
        </w:rPr>
        <w:t>
            "Материалы и документы регистрационного досье на изделие</w:t>
      </w:r>
    </w:p>
    <w:p>
      <w:pPr>
        <w:spacing w:after="0"/>
        <w:ind w:left="0"/>
        <w:jc w:val="both"/>
      </w:pPr>
      <w:r>
        <w:rPr>
          <w:rFonts w:ascii="Times New Roman"/>
          <w:b w:val="false"/>
          <w:i w:val="false"/>
          <w:color w:val="000000"/>
          <w:sz w:val="28"/>
        </w:rPr>
        <w:t>
      медицинского назначения/медицинскую технику, предоставленное для</w:t>
      </w:r>
    </w:p>
    <w:p>
      <w:pPr>
        <w:spacing w:after="0"/>
        <w:ind w:left="0"/>
        <w:jc w:val="both"/>
      </w:pPr>
      <w:r>
        <w:rPr>
          <w:rFonts w:ascii="Times New Roman"/>
          <w:b w:val="false"/>
          <w:i w:val="false"/>
          <w:color w:val="000000"/>
          <w:sz w:val="28"/>
        </w:rPr>
        <w:t>
      государственной регистрации, перерегистрации в Республике Казахстан,</w:t>
      </w:r>
    </w:p>
    <w:p>
      <w:pPr>
        <w:spacing w:after="0"/>
        <w:ind w:left="0"/>
        <w:jc w:val="both"/>
      </w:pPr>
      <w:r>
        <w:rPr>
          <w:rFonts w:ascii="Times New Roman"/>
          <w:b w:val="false"/>
          <w:i w:val="false"/>
          <w:color w:val="000000"/>
          <w:sz w:val="28"/>
        </w:rPr>
        <w:t>
      соответствуют установленным требованиям по безопасности, эффективности</w:t>
      </w:r>
    </w:p>
    <w:p>
      <w:pPr>
        <w:spacing w:after="0"/>
        <w:ind w:left="0"/>
        <w:jc w:val="both"/>
      </w:pPr>
      <w:r>
        <w:rPr>
          <w:rFonts w:ascii="Times New Roman"/>
          <w:b w:val="false"/>
          <w:i w:val="false"/>
          <w:color w:val="000000"/>
          <w:sz w:val="28"/>
        </w:rPr>
        <w:t>
      и качеству изделия медицинского назначения/медицинской техники,</w:t>
      </w:r>
    </w:p>
    <w:p>
      <w:pPr>
        <w:spacing w:after="0"/>
        <w:ind w:left="0"/>
        <w:jc w:val="both"/>
      </w:pPr>
      <w:r>
        <w:rPr>
          <w:rFonts w:ascii="Times New Roman"/>
          <w:b w:val="false"/>
          <w:i w:val="false"/>
          <w:color w:val="000000"/>
          <w:sz w:val="28"/>
        </w:rPr>
        <w:t>
      подтверждены соответствующими материалами и проведенными испытаниями.</w:t>
      </w:r>
    </w:p>
    <w:p>
      <w:pPr>
        <w:spacing w:after="0"/>
        <w:ind w:left="0"/>
        <w:jc w:val="both"/>
      </w:pPr>
      <w:r>
        <w:rPr>
          <w:rFonts w:ascii="Times New Roman"/>
          <w:b w:val="false"/>
          <w:i w:val="false"/>
          <w:color w:val="000000"/>
          <w:sz w:val="28"/>
        </w:rPr>
        <w:t>
      Изделие медицинского назначения/медицинская техника может быть</w:t>
      </w:r>
    </w:p>
    <w:p>
      <w:pPr>
        <w:spacing w:after="0"/>
        <w:ind w:left="0"/>
        <w:jc w:val="both"/>
      </w:pPr>
      <w:r>
        <w:rPr>
          <w:rFonts w:ascii="Times New Roman"/>
          <w:b w:val="false"/>
          <w:i w:val="false"/>
          <w:color w:val="000000"/>
          <w:sz w:val="28"/>
        </w:rPr>
        <w:t>
      зарегистрировано в Республике Казахстан сроком на ________ лет.</w:t>
      </w:r>
    </w:p>
    <w:p>
      <w:pPr>
        <w:spacing w:after="0"/>
        <w:ind w:left="0"/>
        <w:jc w:val="both"/>
      </w:pPr>
      <w:r>
        <w:rPr>
          <w:rFonts w:ascii="Times New Roman"/>
          <w:b w:val="false"/>
          <w:i w:val="false"/>
          <w:color w:val="000000"/>
          <w:sz w:val="28"/>
        </w:rPr>
        <w:t>
            2) текст отрицательного заключения экспертизы:</w:t>
      </w:r>
    </w:p>
    <w:p>
      <w:pPr>
        <w:spacing w:after="0"/>
        <w:ind w:left="0"/>
        <w:jc w:val="both"/>
      </w:pPr>
      <w:r>
        <w:rPr>
          <w:rFonts w:ascii="Times New Roman"/>
          <w:b w:val="false"/>
          <w:i w:val="false"/>
          <w:color w:val="000000"/>
          <w:sz w:val="28"/>
        </w:rPr>
        <w:t>
            "Проведенная экспертиза изделие медицинского назначения/медицинскую</w:t>
      </w:r>
    </w:p>
    <w:p>
      <w:pPr>
        <w:spacing w:after="0"/>
        <w:ind w:left="0"/>
        <w:jc w:val="both"/>
      </w:pPr>
      <w:r>
        <w:rPr>
          <w:rFonts w:ascii="Times New Roman"/>
          <w:b w:val="false"/>
          <w:i w:val="false"/>
          <w:color w:val="000000"/>
          <w:sz w:val="28"/>
        </w:rPr>
        <w:t>
      технику регистрационного досье, представленного для государственной</w:t>
      </w:r>
    </w:p>
    <w:p>
      <w:pPr>
        <w:spacing w:after="0"/>
        <w:ind w:left="0"/>
        <w:jc w:val="both"/>
      </w:pPr>
      <w:r>
        <w:rPr>
          <w:rFonts w:ascii="Times New Roman"/>
          <w:b w:val="false"/>
          <w:i w:val="false"/>
          <w:color w:val="000000"/>
          <w:sz w:val="28"/>
        </w:rPr>
        <w:t>
      регистрации, перерегистрации в Республике Казахстан показала, что изделие</w:t>
      </w:r>
    </w:p>
    <w:p>
      <w:pPr>
        <w:spacing w:after="0"/>
        <w:ind w:left="0"/>
        <w:jc w:val="both"/>
      </w:pPr>
      <w:r>
        <w:rPr>
          <w:rFonts w:ascii="Times New Roman"/>
          <w:b w:val="false"/>
          <w:i w:val="false"/>
          <w:color w:val="000000"/>
          <w:sz w:val="28"/>
        </w:rPr>
        <w:t>
      медицинского назначения/медицинскую технику не соответствует требованиям</w:t>
      </w:r>
    </w:p>
    <w:p>
      <w:pPr>
        <w:spacing w:after="0"/>
        <w:ind w:left="0"/>
        <w:jc w:val="both"/>
      </w:pPr>
      <w:r>
        <w:rPr>
          <w:rFonts w:ascii="Times New Roman"/>
          <w:b w:val="false"/>
          <w:i w:val="false"/>
          <w:color w:val="000000"/>
          <w:sz w:val="28"/>
        </w:rPr>
        <w:t>
      по безопасности, эффективности и качеству по следующим показателям:</w:t>
      </w:r>
    </w:p>
    <w:p>
      <w:pPr>
        <w:spacing w:after="0"/>
        <w:ind w:left="0"/>
        <w:jc w:val="both"/>
      </w:pPr>
      <w:r>
        <w:rPr>
          <w:rFonts w:ascii="Times New Roman"/>
          <w:b w:val="false"/>
          <w:i w:val="false"/>
          <w:color w:val="000000"/>
          <w:sz w:val="28"/>
        </w:rPr>
        <w:t>
      ________________ и не может быть зарегистрирован в Республике Казахстан.</w:t>
      </w:r>
    </w:p>
    <w:p>
      <w:pPr>
        <w:spacing w:after="0"/>
        <w:ind w:left="0"/>
        <w:jc w:val="both"/>
      </w:pPr>
      <w:r>
        <w:rPr>
          <w:rFonts w:ascii="Times New Roman"/>
          <w:b w:val="false"/>
          <w:i w:val="false"/>
          <w:color w:val="000000"/>
          <w:sz w:val="28"/>
        </w:rPr>
        <w:t>
      Фамилия, имя, отчество (при наличии) и подпись руководителя</w:t>
      </w:r>
    </w:p>
    <w:p>
      <w:pPr>
        <w:spacing w:after="0"/>
        <w:ind w:left="0"/>
        <w:jc w:val="both"/>
      </w:pPr>
      <w:r>
        <w:rPr>
          <w:rFonts w:ascii="Times New Roman"/>
          <w:b w:val="false"/>
          <w:i w:val="false"/>
          <w:color w:val="000000"/>
          <w:sz w:val="28"/>
        </w:rPr>
        <w:t>
      государственной экспертной организации _____________________________</w:t>
      </w:r>
    </w:p>
    <w:p>
      <w:pPr>
        <w:spacing w:after="0"/>
        <w:ind w:left="0"/>
        <w:jc w:val="both"/>
      </w:pPr>
      <w:r>
        <w:rPr>
          <w:rFonts w:ascii="Times New Roman"/>
          <w:b w:val="false"/>
          <w:i w:val="false"/>
          <w:color w:val="000000"/>
          <w:sz w:val="28"/>
        </w:rPr>
        <w:t>
      Дата __________</w:t>
      </w:r>
    </w:p>
    <w:p>
      <w:pPr>
        <w:spacing w:after="0"/>
        <w:ind w:left="0"/>
        <w:jc w:val="both"/>
      </w:pPr>
      <w:r>
        <w:rPr>
          <w:rFonts w:ascii="Times New Roman"/>
          <w:b w:val="false"/>
          <w:i w:val="false"/>
          <w:color w:val="000000"/>
          <w:sz w:val="28"/>
        </w:rPr>
        <w:t>
      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header.xml" Type="http://schemas.openxmlformats.org/officeDocument/2006/relationships/header" Id="rId3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