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69c5" w14:textId="5176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марта 2014 года № 19-1. Зарегистрировано Департаментом юстиции Западно-Казахстанской области 2 апреля 2014 года № 3482. Утратило силу решением Теректинского районного маслихата Западно-Казахстанской области от 28 декабря 2021 года №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Теректинского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Батыров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Нургалиев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2014 года № 19-1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Теректинского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Теректинского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Теректинского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Теректинского района созывается и проводится с целью избрания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</w:t>
      </w:r>
      <w:r>
        <w:br/>
      </w:r>
      <w:r>
        <w:rPr>
          <w:rFonts w:ascii="Times New Roman"/>
          <w:b/>
          <w:i w:val="false"/>
          <w:color w:val="000000"/>
        </w:rPr>
        <w:t>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Теректинского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Теректинского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информации—или—иными-способами.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жилогопдома,-имеющих право в нем-участвовать.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приговоруасуда.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сельского=округа или=уполномоченным им-лицом.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им-лицо.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</w:t>
      </w:r>
      <w:r>
        <w:br/>
      </w:r>
      <w:r>
        <w:rPr>
          <w:rFonts w:ascii="Times New Roman"/>
          <w:b/>
          <w:i w:val="false"/>
          <w:color w:val="000000"/>
        </w:rPr>
        <w:t>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Теректинского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