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2749" w14:textId="3492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 апреля 2014 года № 77. Зарегистрировано Департаментом юстиции Западно-Казахстанской области 16 апреля 2014 года № 3500. Утратило силу постановлением акимата Таскалинского района Западно-Казахстанской области от 17 марта 2015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Таскалинского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Сергалиева.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С. 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</w:t>
      </w:r>
      <w:r>
        <w:br/>
      </w:r>
      <w:r>
        <w:rPr>
          <w:rFonts w:ascii="Times New Roman"/>
          <w:b/>
          <w:i w:val="false"/>
          <w:color w:val="000000"/>
        </w:rPr>
        <w:t>
работ на территории района</w:t>
      </w:r>
      <w:r>
        <w:br/>
      </w:r>
      <w:r>
        <w:rPr>
          <w:rFonts w:ascii="Times New Roman"/>
          <w:b/>
          <w:i w:val="false"/>
          <w:color w:val="000000"/>
        </w:rPr>
        <w:t>
в разрезе природно-климатических зон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513"/>
        <w:gridCol w:w="3113"/>
        <w:gridCol w:w="253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Сухостепная зона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