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b579" w14:textId="b3bb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Каратобинского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Каратобинского районного маслихата Западно-Казахстанской области от 3 марта 2014 года № 20-2. Зарегистрировано Департаментом юстиции Западно-Казахстанской области 1 апреля 2014 года № 3460. Утратило силу решением Каратобинского районного маслихата Западно-Казахстанской области от 21 сентября 2016 года № 6-3</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Каратобинского районного маслихата Западно-Казахстанской области 21.09.2016 </w:t>
      </w:r>
      <w:r>
        <w:rPr>
          <w:rFonts w:ascii="Times New Roman"/>
          <w:b w:val="false"/>
          <w:i w:val="false"/>
          <w:color w:val="ff0000"/>
          <w:sz w:val="28"/>
        </w:rPr>
        <w:t>№ 6-3</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Каратобинский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Каратобинского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Аюпов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Временно исполняющий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обязанности секретаря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Каратобинского районного маслихата</w:t>
            </w:r>
            <w:r>
              <w:br/>
            </w:r>
            <w:r>
              <w:rPr>
                <w:rFonts w:ascii="Times New Roman"/>
                <w:b w:val="false"/>
                <w:i w:val="false"/>
                <w:color w:val="000000"/>
                <w:sz w:val="20"/>
              </w:rPr>
              <w:t>от 3 марта 2014 года № 20-2</w:t>
            </w:r>
          </w:p>
        </w:tc>
      </w:tr>
    </w:tbl>
    <w:bookmarkStart w:name="z11" w:id="0"/>
    <w:p>
      <w:pPr>
        <w:spacing w:after="0"/>
        <w:ind w:left="0"/>
        <w:jc w:val="left"/>
      </w:pPr>
      <w:r>
        <w:rPr>
          <w:rFonts w:ascii="Times New Roman"/>
          <w:b/>
          <w:i w:val="false"/>
          <w:color w:val="000000"/>
        </w:rPr>
        <w:t xml:space="preserve"> Регламент</w:t>
      </w:r>
      <w:r>
        <w:br/>
      </w:r>
      <w:r>
        <w:rPr>
          <w:rFonts w:ascii="Times New Roman"/>
          <w:b/>
          <w:i w:val="false"/>
          <w:color w:val="000000"/>
        </w:rPr>
        <w:t>Каратобинского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w:t>
      </w:r>
      <w:r>
        <w:rPr>
          <w:rFonts w:ascii="Times New Roman"/>
          <w:b w:val="false"/>
          <w:i w:val="false"/>
          <w:color w:val="000000"/>
          <w:sz w:val="28"/>
        </w:rPr>
        <w:t>регламент</w:t>
      </w:r>
      <w:r>
        <w:rPr>
          <w:rFonts w:ascii="Times New Roman"/>
          <w:b w:val="false"/>
          <w:i w:val="false"/>
          <w:color w:val="000000"/>
          <w:sz w:val="28"/>
        </w:rPr>
        <w:t xml:space="preserve"> Каратобинского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и до избрания председателя сессии маслихата ведет председатель избирательной комиссии.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определить в следующем порядке:</w:t>
      </w:r>
      <w:r>
        <w:br/>
      </w:r>
      <w:r>
        <w:rPr>
          <w:rFonts w:ascii="Times New Roman"/>
          <w:b w:val="false"/>
          <w:i w:val="false"/>
          <w:color w:val="000000"/>
          <w:sz w:val="28"/>
        </w:rPr>
        <w:t>
      </w:t>
      </w:r>
      <w:r>
        <w:rPr>
          <w:rFonts w:ascii="Times New Roman"/>
          <w:b w:val="false"/>
          <w:i w:val="false"/>
          <w:color w:val="000000"/>
          <w:sz w:val="28"/>
        </w:rPr>
        <w:t>для докладов 30-40 минут;</w:t>
      </w:r>
      <w:r>
        <w:br/>
      </w:r>
      <w:r>
        <w:rPr>
          <w:rFonts w:ascii="Times New Roman"/>
          <w:b w:val="false"/>
          <w:i w:val="false"/>
          <w:color w:val="000000"/>
          <w:sz w:val="28"/>
        </w:rPr>
        <w:t>
      </w:t>
      </w:r>
      <w:r>
        <w:rPr>
          <w:rFonts w:ascii="Times New Roman"/>
          <w:b w:val="false"/>
          <w:i w:val="false"/>
          <w:color w:val="000000"/>
          <w:sz w:val="28"/>
        </w:rPr>
        <w:t>для содокладов 15 минут;</w:t>
      </w:r>
      <w:r>
        <w:br/>
      </w:r>
      <w:r>
        <w:rPr>
          <w:rFonts w:ascii="Times New Roman"/>
          <w:b w:val="false"/>
          <w:i w:val="false"/>
          <w:color w:val="000000"/>
          <w:sz w:val="28"/>
        </w:rPr>
        <w:t>
      </w:t>
      </w:r>
      <w:r>
        <w:rPr>
          <w:rFonts w:ascii="Times New Roman"/>
          <w:b w:val="false"/>
          <w:i w:val="false"/>
          <w:color w:val="000000"/>
          <w:sz w:val="28"/>
        </w:rPr>
        <w:t>для выступлений в прениях до 7 минут;</w:t>
      </w:r>
      <w:r>
        <w:br/>
      </w:r>
      <w:r>
        <w:rPr>
          <w:rFonts w:ascii="Times New Roman"/>
          <w:b w:val="false"/>
          <w:i w:val="false"/>
          <w:color w:val="000000"/>
          <w:sz w:val="28"/>
        </w:rPr>
        <w:t>
      </w:t>
      </w:r>
      <w:r>
        <w:rPr>
          <w:rFonts w:ascii="Times New Roman"/>
          <w:b w:val="false"/>
          <w:i w:val="false"/>
          <w:color w:val="000000"/>
          <w:sz w:val="28"/>
        </w:rPr>
        <w:t>для голосования по порядку ведения заседания, обсуждения кандидатур, голосования, справок и вопросов - до 5 минут.</w:t>
      </w:r>
      <w:r>
        <w:br/>
      </w:r>
      <w:r>
        <w:rPr>
          <w:rFonts w:ascii="Times New Roman"/>
          <w:b w:val="false"/>
          <w:i w:val="false"/>
          <w:color w:val="000000"/>
          <w:sz w:val="28"/>
        </w:rPr>
        <w:t>
      </w:t>
      </w:r>
      <w:r>
        <w:rPr>
          <w:rFonts w:ascii="Times New Roman"/>
          <w:b w:val="false"/>
          <w:i w:val="false"/>
          <w:color w:val="000000"/>
          <w:sz w:val="28"/>
        </w:rPr>
        <w:t>Докладчикам и содокладчикам отводится дополнительное время для ответов на вопросы 5-7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и акимов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комиссий Западно-Казахстанской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вправе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96" w:id="5"/>
    <w:p>
      <w:pPr>
        <w:spacing w:after="0"/>
        <w:ind w:left="0"/>
        <w:jc w:val="left"/>
      </w:pPr>
      <w:r>
        <w:rPr>
          <w:rFonts w:ascii="Times New Roman"/>
          <w:b/>
          <w:i w:val="false"/>
          <w:color w:val="000000"/>
        </w:rPr>
        <w:t xml:space="preserve"> 5. Должностные лица, постоянные</w:t>
      </w:r>
      <w:r>
        <w:br/>
      </w:r>
      <w:r>
        <w:rPr>
          <w:rFonts w:ascii="Times New Roman"/>
          <w:b/>
          <w:i w:val="false"/>
          <w:color w:val="000000"/>
        </w:rPr>
        <w:t>комиссии и иные органы маслихата,</w:t>
      </w:r>
      <w:r>
        <w:br/>
      </w:r>
      <w:r>
        <w:rPr>
          <w:rFonts w:ascii="Times New Roman"/>
          <w:b/>
          <w:i w:val="false"/>
          <w:color w:val="000000"/>
        </w:rPr>
        <w:t>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08"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15"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33"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41" w:id="9"/>
    <w:p>
      <w:pPr>
        <w:spacing w:after="0"/>
        <w:ind w:left="0"/>
        <w:jc w:val="left"/>
      </w:pPr>
      <w:r>
        <w:rPr>
          <w:rFonts w:ascii="Times New Roman"/>
          <w:b/>
          <w:i w:val="false"/>
          <w:color w:val="000000"/>
        </w:rPr>
        <w:t xml:space="preserve"> 5.5. Депутатские объединения в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вправе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50"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62"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