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ee69" w14:textId="3a3e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Бокейординского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12 марта 2014 года № 15-1. Зарегистрировано Департаментом юстиции Западно-Казахстанской области 4 апреля 2014 года № 3486. Утратило силу решением Бокейординского районного маслихата Западно-Казахстанской области от 10 августа 2016 года № 3-9</w:t>
      </w:r>
    </w:p>
    <w:p>
      <w:pPr>
        <w:spacing w:after="0"/>
        <w:ind w:left="0"/>
        <w:jc w:val="left"/>
      </w:pPr>
      <w:r>
        <w:rPr>
          <w:rFonts w:ascii="Times New Roman"/>
          <w:b w:val="false"/>
          <w:i w:val="false"/>
          <w:color w:val="ff0000"/>
          <w:sz w:val="28"/>
        </w:rPr>
        <w:t xml:space="preserve">      Сноска. Утратило силу решением Бокейординского районного маслихата Западно-Казахстанской области от 10.08.2016 </w:t>
      </w:r>
      <w:r>
        <w:rPr>
          <w:rFonts w:ascii="Times New Roman"/>
          <w:b w:val="false"/>
          <w:i w:val="false"/>
          <w:color w:val="ff0000"/>
          <w:sz w:val="28"/>
        </w:rPr>
        <w:t>№ 3-9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Бокейординский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Бокейординского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Бокейординского районного маслихата</w:t>
            </w:r>
            <w:r>
              <w:br/>
            </w:r>
            <w:r>
              <w:rPr>
                <w:rFonts w:ascii="Times New Roman"/>
                <w:b w:val="false"/>
                <w:i w:val="false"/>
                <w:color w:val="000000"/>
                <w:sz w:val="20"/>
              </w:rPr>
              <w:t>от 12 марта 2014 года № 15-1</w:t>
            </w:r>
          </w:p>
        </w:tc>
      </w:tr>
    </w:tbl>
    <w:p>
      <w:pPr>
        <w:spacing w:after="0"/>
        <w:ind w:left="0"/>
        <w:jc w:val="left"/>
      </w:pPr>
      <w:r>
        <w:rPr>
          <w:rFonts w:ascii="Times New Roman"/>
          <w:b/>
          <w:i w:val="false"/>
          <w:color w:val="000000"/>
        </w:rPr>
        <w:t xml:space="preserve"> Регламент Бокейординского районного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Бокейординского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p>
    <w:bookmarkEnd w:id="1"/>
    <w:bookmarkStart w:name="z6"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6"/>
    <w:bookmarkStart w:name="z11"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