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f93a" w14:textId="d87f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городского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12 декабря 2014 года № 3387. Зарегистрировано Департаментом юстиции Западно-Казахстанской области 30 декабря 2014 года № 3743. Утратило силу постановлением акимата города Уральска Западно-Казахстанской области от 20 ноября 2015 года № 3585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Уральска Западно-Казахстанской области от 20.11.2015 № </w:t>
      </w:r>
      <w:r>
        <w:rPr>
          <w:rFonts w:ascii="Times New Roman"/>
          <w:b w:val="false"/>
          <w:i w:val="false"/>
          <w:color w:val="ff0000"/>
          <w:sz w:val="28"/>
        </w:rPr>
        <w:t>3585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городского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финансов города Уральска" в установленном законодательством порядке принять соответствующие меры по реализации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Заместителю руководителя аппарата акима города Уральска – руководителю отдела государственно-правовой работы (М. Умралеев)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Манкараева К. 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Данное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Урынгалиев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декабря 2014 года № 3387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расчета ставки арендной платы при передаче городского коммунального</w:t>
      </w:r>
      <w:r>
        <w:br/>
      </w:r>
      <w:r>
        <w:rPr>
          <w:rFonts w:ascii="Times New Roman"/>
          <w:b/>
          <w:i w:val="false"/>
          <w:color w:val="000000"/>
        </w:rPr>
        <w:t>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Правила расчета ставки арендной платы при передаче городского коммунального имущества в имущественный наем (аренду)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88, и определяют порядок расчета ставки арендной платы при передаче городского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Расчет ставки годовой арендной платы при предоставлении в имущественный наем (аренду) объектов государственного нежилого фонда и сооружений, находящихся на балансе городских коммунальных юридических лиц, определяется на основании базовой ставки и размеров применяемых коэффициентов, учитывающих территориальное расположение объекта, тип строения, вид объекта, степень комфортности объекта, использование объекта нанимателем и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 годовой арендной платы при предоставлении в имущественный наем (аренду) объектов государственного нежилого фонда и сооружений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Рбс х К1 х Кт х К2 х К3 х К4 х Копф х S,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арендная плата за объекты государственного нежилого фонда и сооружения, находящиеся на балансе городских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 – размер базовой ставки арендной платы, равной 1,5 месячного расчетного показателя, установленного Законом Республики Казахстан о республиканском бюджете на соответствующий год, за 1 квадратный метр общей площади объекта,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К1 – коэффициент, учитывающий территориальное расположение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–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К2 – коэффициент, учитывающий вид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К3 – коэффициент, учитывающий степень комфортности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К4 – коэффициент, учитывающий использование объекта нанимателем;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 – коэффициент, учитывающий организационно-правовую форму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общая площадь арендуемого объекта,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Минимальный размер арендной платы в месяц при предоставлении в имущественный наем (аренду) объектов государственного нежилого фонда и сооружений не должен быть ниже размера 1,5 - кратного месячного расчетного показателя, установленного Законом Республики Казахстан о республиканском бюджете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Расчет годовой арендной платы при предоставлении в имущественный наем (аренду) оборудования, транспортных средств и иного недвижимого имущества (вещей), находящихся на балансе городских коммунальных юридических лиц,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С х Пст,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арендная плата за оборудование, транспортные средства и иное недвижимое имущество (вещи), находящиеся на балансе городских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– остаточная стоимость оборудования, транспортных средств и иного недвижимого имущества (вещей) по данным бухгалтерского учета, представленных в имущественный наем (аренду),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Пст – процентная ставка за имущественный наем (аренду) оборудования, транспортных средств и иного недвижимого имущества (вещей) в зависимости от вида деятельности нанимателя (по отраслям), в процентах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сдаче в имущественный наем (аренду) оборудования, транспортных средств и иного недвижимого имущества (вещей) с начисленным износом 100 процентов остаточная стоимость принимается в размере 10 процентов от первоначальной (восстановительной) стоимости оборудования, транспортных средств и иного недвижимого имущества (вещей).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Расчет арендной платы при предоставлении в имущественный наем (аренду) по часам объектов государственного нежилого фонда и сооружений, а также оборудования, транспортных средств и иного недвижимого имущества (вещей)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 = Ап / 12 / Д / 24,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 – арендная плата за объекты государственного нежилого фонда и сооружения, а также оборудование, транспортные средства и иное недвижимое имущество (вещи), находящиеся на балансе городских коммунальных юридических лиц, тенге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арендная плата за объекты государственного нежилого фонда и сооружения, а также оборудование, транспортные средства и иное недвижимое имущество (вещи), находящиеся на балансе городских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 – количество дней в месяце, в котором осуществляется передача объектов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расчета ставки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арендной платы при передаче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коммунального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в имущественный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 (аренду)</w:t>
            </w:r>
          </w:p>
        </w:tc>
      </w:tr>
    </w:tbl>
    <w:bookmarkStart w:name="z3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ставки годовой арендной платы при предоставлении в имущественный наем (аренду) объектов государственного нежилого фонда и сооружений, находящихся на балансе городских коммунальных юридических лиц.</w:t>
      </w:r>
      <w:r>
        <w:br/>
      </w:r>
      <w:r>
        <w:rPr>
          <w:rFonts w:ascii="Times New Roman"/>
          <w:b/>
          <w:i w:val="false"/>
          <w:color w:val="000000"/>
        </w:rPr>
        <w:t>Значение коэффициента, учитывающего территориальное расположение объекта, "К1"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0372"/>
        <w:gridCol w:w="1126"/>
      </w:tblGrid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расположение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города Уральск, за исключением подпункта 1) пункта 1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остальная территория города Уральск: в границах улицы Жангир хана – трассы Уральск-Саратов, улицы Сады – поселок Деркул, улиц Ружейникова – Мясокомбинат, улиц Пугачева – Дамбовый тупик, поселок Зачаганск, поселок Круглоозерное, село Серебряково, Желаевский сельский 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тип строения, "Кт"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2"/>
        <w:gridCol w:w="6111"/>
        <w:gridCol w:w="3737"/>
      </w:tblGrid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Кт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сооружения (стадионы, спортивные залы).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Складское, гаражное, котельная.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системы электроснабжения (опоры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вид объекта, "К2"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8465"/>
        <w:gridCol w:w="2316"/>
      </w:tblGrid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 стоящее строение (здание).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Встроенно-пристроенное помещение, пристроенное помещение, часть помещений в здании, за исключением пункта 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Цокольное (полуподвальное), подвальное помещение.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системы электроснабжения (опоры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степень комфортности объекта, "К3"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4"/>
        <w:gridCol w:w="8099"/>
        <w:gridCol w:w="2537"/>
      </w:tblGrid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комфортности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Благоустроенное (при наличии всех коммунальных удобств).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инженерных коммуникаций (при отсутствии водоснабжения, канализации), но при наличии электро и теплоснабжения.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инженерных коммуникаций.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сооружений системы электроснабжения (опор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использование объекта нанимателем, "К4"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9718"/>
        <w:gridCol w:w="1688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 нанимателем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общественного питания, торговли, гостиничных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расчетно-кассовых центров банков, акционерное общество "Казпочта" для обслуживания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организации услуг в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высшего образования;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специального, профессионального образования;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образования;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дошкольного, дополнительного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услуг в области здравоохранения, культуры и 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организации общественного питания: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зданиях городских коммунальных юридических лиц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ограниченным доступом;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общеобразовательных школах, в средне специальных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столовые: для юридических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физических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буфеты, кафетерии: для юридических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физических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остальных: столовые;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буфеты, кафетерии.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населению (парикмахерская, фотография, химчистка, прачечная, ремонт и пошив одежды и обуви, ремонт электро, радио, телеаппаратуры и оргтехники), производство потребительских товаров, продукции и услуг производственно-технического назначения, переработка сельскохозяйственных продуктов.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видов деятельности, за исключением видов деятельности, указанных в пунктах 1-7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организационно-правовую форму нанимателя, </w:t>
      </w:r>
      <w:r>
        <w:br/>
      </w:r>
      <w:r>
        <w:rPr>
          <w:rFonts w:ascii="Times New Roman"/>
          <w:b/>
          <w:i w:val="false"/>
          <w:color w:val="000000"/>
        </w:rPr>
        <w:t>"Копф"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992"/>
        <w:gridCol w:w="1394"/>
      </w:tblGrid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 нанимателя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Копф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благотворительных и общественных организаций, некоммерческих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акционерных обществ (товариществ с ограниченной ответственностью) с государственным пакетом акций (долей участия).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индивидуальных предпринимателей без образования юридического лица, хозяйственных товариществ, производственных кооперативов, относящихся к субъектам малого предпринимательства (для организации производственной деятельности и развития сферы услуг населению, за исключением торгово-закупочной (посреднической) деятельности).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организационно-правовых форм нанимателя, за исключением организационно-правовых форм нанимателя, указанных в пунктах 1-3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расчета ставки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арендной платы при передаче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в имущественный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 (аренду)</w:t>
            </w:r>
          </w:p>
        </w:tc>
      </w:tr>
    </w:tbl>
    <w:bookmarkStart w:name="z8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годовой арендной платы при предоставлении в имущественный наем (аренду) </w:t>
      </w:r>
      <w:r>
        <w:br/>
      </w:r>
      <w:r>
        <w:rPr>
          <w:rFonts w:ascii="Times New Roman"/>
          <w:b/>
          <w:i w:val="false"/>
          <w:color w:val="000000"/>
        </w:rPr>
        <w:t xml:space="preserve">оборудования, транспортных средств и иного недвижимого имущества (вещей), </w:t>
      </w:r>
      <w:r>
        <w:br/>
      </w:r>
      <w:r>
        <w:rPr>
          <w:rFonts w:ascii="Times New Roman"/>
          <w:b/>
          <w:i w:val="false"/>
          <w:color w:val="000000"/>
        </w:rPr>
        <w:t>находящихся на балансе городских коммунальных юридических лиц.</w:t>
      </w:r>
      <w:r>
        <w:br/>
      </w:r>
      <w:r>
        <w:rPr>
          <w:rFonts w:ascii="Times New Roman"/>
          <w:b/>
          <w:i w:val="false"/>
          <w:color w:val="000000"/>
        </w:rPr>
        <w:t>Значение коэффициента, учитывающего вид деятельности нанимателя, "Пст"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9993"/>
        <w:gridCol w:w="1287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нанимателя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Пст, в 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Бытовое обслуживание, коммунальное хозяйство, общественное питание (столовая, буфет, кафетерий), производство продуктов питания, оказание медицинских услуг населению, лечебно-профилактическая, образовательная, спортивная, культурно-просветительская деятельность.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потребительских товаров, продукции и услуг производственно-технического назначения, переработка сельскохозяйственных продуктов, сельское хозяйство, строительство, информационно-вычислительная и оргтехника, связь.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Оптово-розничная и комиссионная торговля, общественное питание (ресторан, кафе, бар).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видов деятельности, за исключением видов деятельности, указанных в пунктах 1-3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