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7ca4" w14:textId="1dd7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Уральского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Уральского городского маслихата Западно-Казахстанской области от 27 февраля 2014 года № 20-2. Зарегистрировано Департаментом юстиции Западно-Казахстанской области 1 апреля 2014 года № 3464. Утратило силу решением Уральского городского маслихата Западно-Казахстанской области от 1 июля 2016 года № 5-8</w:t>
      </w:r>
    </w:p>
    <w:p>
      <w:pPr>
        <w:spacing w:after="0"/>
        <w:ind w:left="0"/>
        <w:jc w:val="left"/>
      </w:pPr>
      <w:r>
        <w:rPr>
          <w:rFonts w:ascii="Times New Roman"/>
          <w:b w:val="false"/>
          <w:i w:val="false"/>
          <w:color w:val="ff0000"/>
          <w:sz w:val="28"/>
        </w:rPr>
        <w:t xml:space="preserve">      Сноска. Утратило силу решением Уральского городского маслихата Западно-Казахстанской области от 01.07.2016 </w:t>
      </w:r>
      <w:r>
        <w:rPr>
          <w:rFonts w:ascii="Times New Roman"/>
          <w:b w:val="false"/>
          <w:i w:val="false"/>
          <w:color w:val="ff0000"/>
          <w:sz w:val="28"/>
        </w:rPr>
        <w:t>№ 5-8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Уральский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Уральского городского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со дня подписания.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Карекенов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Сатыбалдиев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Уральского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27 февраля 2014 года № 20-2</w:t>
            </w:r>
          </w:p>
        </w:tc>
      </w:tr>
    </w:tbl>
    <w:p>
      <w:pPr>
        <w:spacing w:after="0"/>
        <w:ind w:left="0"/>
        <w:jc w:val="left"/>
      </w:pPr>
      <w:r>
        <w:rPr>
          <w:rFonts w:ascii="Times New Roman"/>
          <w:b/>
          <w:i w:val="false"/>
          <w:color w:val="000000"/>
        </w:rPr>
        <w:t xml:space="preserve"> Регламент Уральского городского маслихата</w:t>
      </w:r>
    </w:p>
    <w:bookmarkStart w:name="z4" w:id="0"/>
    <w:p>
      <w:pPr>
        <w:spacing w:after="0"/>
        <w:ind w:left="0"/>
        <w:jc w:val="left"/>
      </w:pPr>
      <w:r>
        <w:rPr>
          <w:rFonts w:ascii="Times New Roman"/>
          <w:b/>
          <w:i w:val="false"/>
          <w:color w:val="000000"/>
        </w:rPr>
        <w:t xml:space="preserve"> 1. Общие положения</w:t>
      </w:r>
    </w:p>
    <w:bookmarkEnd w:id="0"/>
    <w:p>
      <w:pPr>
        <w:spacing w:after="0"/>
        <w:ind w:left="0"/>
        <w:jc w:val="left"/>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Уральского городского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Порядок проведения сессии маслихата</w:t>
      </w:r>
    </w:p>
    <w:bookmarkEnd w:id="1"/>
    <w:bookmarkStart w:name="z6" w:id="2"/>
    <w:p>
      <w:pPr>
        <w:spacing w:after="0"/>
        <w:ind w:left="0"/>
        <w:jc w:val="left"/>
      </w:pPr>
      <w:r>
        <w:rPr>
          <w:rFonts w:ascii="Times New Roman"/>
          <w:b/>
          <w:i w:val="false"/>
          <w:color w:val="000000"/>
        </w:rPr>
        <w:t xml:space="preserve"> 2.1. Сессии маслихата</w:t>
      </w:r>
    </w:p>
    <w:bookmarkEnd w:id="2"/>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городской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и до избрания председателя сессии маслихата ведет председатель избирательной комиссии.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города.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r>
        <w:br/>
      </w:r>
      <w:r>
        <w:rPr>
          <w:rFonts w:ascii="Times New Roman"/>
          <w:b w:val="false"/>
          <w:i w:val="false"/>
          <w:color w:val="000000"/>
          <w:sz w:val="28"/>
        </w:rPr>
        <w:t>
      13. По вопросам, относящимся к ведению маслихата, на сессии городского маслихата приглашаются акимы города,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16. Регламент выступлений на заседаниях маслихата определить в следующем порядке:</w:t>
      </w:r>
      <w:r>
        <w:br/>
      </w:r>
      <w:r>
        <w:rPr>
          <w:rFonts w:ascii="Times New Roman"/>
          <w:b w:val="false"/>
          <w:i w:val="false"/>
          <w:color w:val="000000"/>
          <w:sz w:val="28"/>
        </w:rPr>
        <w:t>
      для докладов 30-40 минут;</w:t>
      </w:r>
      <w:r>
        <w:br/>
      </w:r>
      <w:r>
        <w:rPr>
          <w:rFonts w:ascii="Times New Roman"/>
          <w:b w:val="false"/>
          <w:i w:val="false"/>
          <w:color w:val="000000"/>
          <w:sz w:val="28"/>
        </w:rPr>
        <w:t>
      для содокладов 15 минут;</w:t>
      </w:r>
      <w:r>
        <w:br/>
      </w:r>
      <w:r>
        <w:rPr>
          <w:rFonts w:ascii="Times New Roman"/>
          <w:b w:val="false"/>
          <w:i w:val="false"/>
          <w:color w:val="000000"/>
          <w:sz w:val="28"/>
        </w:rPr>
        <w:t>
      для выступлений в прениях до 7 минут;</w:t>
      </w:r>
      <w:r>
        <w:br/>
      </w:r>
      <w:r>
        <w:rPr>
          <w:rFonts w:ascii="Times New Roman"/>
          <w:b w:val="false"/>
          <w:i w:val="false"/>
          <w:color w:val="000000"/>
          <w:sz w:val="28"/>
        </w:rPr>
        <w:t>
      для голосования по порядку ведения заседания, обсуждения кандидатур, голосования, справок и вопросов - до 5 минут.</w:t>
      </w:r>
      <w:r>
        <w:br/>
      </w:r>
      <w:r>
        <w:rPr>
          <w:rFonts w:ascii="Times New Roman"/>
          <w:b w:val="false"/>
          <w:i w:val="false"/>
          <w:color w:val="000000"/>
          <w:sz w:val="28"/>
        </w:rPr>
        <w:t>
      Докладчикам и содокладчикам отводится дополнительное время для ответов на вопросы 5-7 минут.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2.2. Порядок принятия актов маслихата</w:t>
      </w:r>
    </w:p>
    <w:bookmarkEnd w:id="3"/>
    <w:p>
      <w:pPr>
        <w:spacing w:after="0"/>
        <w:ind w:left="0"/>
        <w:jc w:val="left"/>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акимата города маслихат принимает совместное с ним решение.</w:t>
      </w:r>
      <w:r>
        <w:br/>
      </w: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города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города утверждается городским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30. При уточнении бюджета города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3. Порядок заслушивания отчетов</w:t>
      </w:r>
    </w:p>
    <w:bookmarkEnd w:id="4"/>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города.</w:t>
      </w:r>
      <w:r>
        <w:br/>
      </w:r>
      <w:r>
        <w:rPr>
          <w:rFonts w:ascii="Times New Roman"/>
          <w:b w:val="false"/>
          <w:i w:val="false"/>
          <w:color w:val="000000"/>
          <w:sz w:val="28"/>
        </w:rPr>
        <w:t xml:space="preserve">
      32. Маслихат заслушивает на сессии отчет акима города, акимов поселков и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34. Отчет ревизионной комиссии Западно-Казахстанской области об исполнении бюджета рассматривается маслихатом ежегодно.</w:t>
      </w:r>
      <w:r>
        <w:br/>
      </w: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поселков и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4. Порядок рассмотрения запросов депутатов</w:t>
      </w:r>
    </w:p>
    <w:bookmarkEnd w:id="5"/>
    <w:p>
      <w:pPr>
        <w:spacing w:after="0"/>
        <w:ind w:left="0"/>
        <w:jc w:val="left"/>
      </w:pPr>
      <w:r>
        <w:rPr>
          <w:rFonts w:ascii="Times New Roman"/>
          <w:b w:val="false"/>
          <w:i w:val="false"/>
          <w:color w:val="000000"/>
          <w:sz w:val="28"/>
        </w:rPr>
        <w:t>      36. Депутат маслихата вправе по вопросам, отнесенным к компетенции маслихата, обращается с официальным письменным запросом к акиму, председателю и члену городской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местного бюджета.</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5. Должностные лица, постоянные комиссии и иные органы маслихата,</w:t>
      </w:r>
      <w:r>
        <w:br/>
      </w:r>
      <w:r>
        <w:rPr>
          <w:rFonts w:ascii="Times New Roman"/>
          <w:b/>
          <w:i w:val="false"/>
          <w:color w:val="000000"/>
        </w:rPr>
        <w:t>депутатские объединения маслихата</w:t>
      </w:r>
    </w:p>
    <w:bookmarkEnd w:id="6"/>
    <w:bookmarkStart w:name="z11" w:id="7"/>
    <w:p>
      <w:pPr>
        <w:spacing w:after="0"/>
        <w:ind w:left="0"/>
        <w:jc w:val="left"/>
      </w:pPr>
      <w:r>
        <w:rPr>
          <w:rFonts w:ascii="Times New Roman"/>
          <w:b/>
          <w:i w:val="false"/>
          <w:color w:val="000000"/>
        </w:rPr>
        <w:t xml:space="preserve"> 5.1. Председатель сессии маслихата</w:t>
      </w:r>
    </w:p>
    <w:bookmarkEnd w:id="7"/>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5.2. Секретарь маслихата</w:t>
      </w:r>
    </w:p>
    <w:bookmarkEnd w:id="8"/>
    <w:p>
      <w:pPr>
        <w:spacing w:after="0"/>
        <w:ind w:left="0"/>
        <w:jc w:val="left"/>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5.3. Постоянные и временные комиссии маслихата</w:t>
      </w:r>
    </w:p>
    <w:bookmarkEnd w:id="9"/>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при их образовании.</w:t>
      </w:r>
      <w:r>
        <w:br/>
      </w: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5.4. Редакционная и счетная комиссия маслихата</w:t>
      </w:r>
    </w:p>
    <w:bookmarkEnd w:id="10"/>
    <w:p>
      <w:pPr>
        <w:spacing w:after="0"/>
        <w:ind w:left="0"/>
        <w:jc w:val="left"/>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5.5. Депутатские объединения в маслихате</w:t>
      </w:r>
    </w:p>
    <w:bookmarkEnd w:id="11"/>
    <w:p>
      <w:pPr>
        <w:spacing w:after="0"/>
        <w:ind w:left="0"/>
        <w:jc w:val="left"/>
      </w:pPr>
      <w:r>
        <w:rPr>
          <w:rFonts w:ascii="Times New Roman"/>
          <w:b w:val="false"/>
          <w:i w:val="false"/>
          <w:color w:val="000000"/>
          <w:sz w:val="28"/>
        </w:rPr>
        <w:t>      55. Депутаты маслихата вправе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6. Депутатская этика</w:t>
      </w:r>
    </w:p>
    <w:bookmarkEnd w:id="12"/>
    <w:p>
      <w:pPr>
        <w:spacing w:after="0"/>
        <w:ind w:left="0"/>
        <w:jc w:val="left"/>
      </w:pPr>
      <w:r>
        <w:rPr>
          <w:rFonts w:ascii="Times New Roman"/>
          <w:b w:val="false"/>
          <w:i w:val="false"/>
          <w:color w:val="000000"/>
          <w:sz w:val="28"/>
        </w:rPr>
        <w:t>      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7. Организация работы аппарата маслихата</w:t>
      </w:r>
    </w:p>
    <w:bookmarkEnd w:id="13"/>
    <w:p>
      <w:pPr>
        <w:spacing w:after="0"/>
        <w:ind w:left="0"/>
        <w:jc w:val="left"/>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