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f616" w14:textId="a80f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2014 года № 176. Зарегистрировано Департаментом юстиции Западно-Казахстанской области 4 августа 2014 года № 3601. Утратило силу постановлением акимата Западно-Казахстанской области от 18 августа 2015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Б. 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176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 и продление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
иностранному работнику на трудоустройство</w:t>
      </w:r>
      <w:r>
        <w:br/>
      </w:r>
      <w:r>
        <w:rPr>
          <w:rFonts w:ascii="Times New Roman"/>
          <w:b/>
          <w:i w:val="false"/>
          <w:color w:val="000000"/>
        </w:rPr>
        <w:t>
и работодателям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
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"Западно-Казахстанское областное управление координации занятости и социальных программ" (далее – услугодатель), расположенным по адресу: Западно-Казахстанская область, город Уральск, улица Сарайшык, дом 44/2, телефон 87112505099, через веб - портал "электронного правительства" www.egov.kz (далее - портал) в соответствии со стандартом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Услугополучателями являются юридические или физические лица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сдачи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услугополучателем (работодателем) услугодателю или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– в течение 41 (сорок один)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течение 31 (тридцать 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– в течение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услугополучателем (иностранным работником)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продление разрешения на трудоустройство – в течение 31 (тридцать 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трудоустройство – в течение 3 (три)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и продление разрешения услугополучателю (работодателю) на привлечение иностранной рабочей силы или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и продление разрешения услугополучателю (иностранному работнику) на трудоустройство или мотивированный ответ об отказе в оказании государственной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начала процедур (действий)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 - заявление и документы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- запрос в форме электронного документа, удостоверенного ЭЦП (далее - ЭЦП) услугополучателя с приложением заполненных форм сведений и сканированных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 и его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в течение 20 (двадцать) минут с момента сдачи документов услугополучателем осуществляет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(один) часа ознакамливается с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(пять) рабочих дней со дня поступления документов рассматривает их 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представления документов услугополучателем и (или) не в установленной форме заполненного заявления готовит мотивированный ответ об отказе, направляет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возвращает документы 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соответствующих документов в полном объеме, формирует документы на рассмотрение комиссии по выдаче разрешений на трудоустройство иностранного работника и привлечение иностранной рабочей силы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принимает решение о выдаче или мотивированном отказе в выдаче разрешения (далее - решение):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- в течение 15 (пятнадцать) рабочих дней, продление и переоформление разрешения -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иностранному работнику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продление разрешения - в течение 5 (пять) рабочих дней, переоформление разрешения в течение - 3 (три)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ответственный исполнитель услугодателя в течение 3 (три) рабочих дней с даты принятия решения выдает уведомление о решении комиссии услугополучателю (далее - уведомление);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 (далее – гарантийные документы) – в течение 20 (двадцать) рабочих дней после получения уведомления о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ответственный исполнитель услугодателя выдает результат государственной услуги на выдачу разрешения - в течение 3 (три) рабочих дней с даты получения гарантийных документов, на продление разрешения - при обращении услугополучателя.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 территориальной единицы" (далее - регламент).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центрами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бизнес-идентификационного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регламенте, заполнение формы запроса и сведений, прикрепление к форме запроса сканированных документов, подписание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запроса услугополучателя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ответственный исполнитель услугодателя проверяет соответствие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ответственным исполнителем услугодателя результата государственной услуги, указанного в регламенте, отправка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подписание ЭЦП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услугополучатель после получения уведомления прикрепляет сканированные гарантийные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ответственный исполнитель услугодателя направляет результат оказания государственной услуги в "личный кабинет" услугополучателя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порядка использования информационных систем в процессе оказания государственной услуги через портал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процедур (действий) взаимодействия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решения, действий (бездействия) услугодателя и (или) их должностных лиц по вопросам оказания государственных услуг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трудоустройство и работодателям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привлечение иностранной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для 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единицы"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 при обращении к</w:t>
      </w:r>
      <w:r>
        <w:br/>
      </w:r>
      <w:r>
        <w:rPr>
          <w:rFonts w:ascii="Times New Roman"/>
          <w:b/>
          <w:i w:val="false"/>
          <w:color w:val="000000"/>
        </w:rPr>
        <w:t>
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трудоустройство и работодателям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привлечение иностранной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для 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единицы"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трудоустройство и работодателям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привлечение иностранной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силы для осуществления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единицы"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 и продление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
иностранному работнику на трудоустройство</w:t>
      </w:r>
      <w:r>
        <w:br/>
      </w:r>
      <w:r>
        <w:rPr>
          <w:rFonts w:ascii="Times New Roman"/>
          <w:b/>
          <w:i w:val="false"/>
          <w:color w:val="000000"/>
        </w:rPr>
        <w:t>
и работодателям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
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