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394" w14:textId="35d2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2014 года N 175. Зарегистрировано Департаментом юстиции Западно-Казахстанской области от 18 июля 2014 года N 3589. Утратило силу постановлением акимата Западно-Казахстанской области от 7 июля 2015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Б.М.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июля 2014 года № 175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"Назначение жилищной помощи"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занятости и социальных программ районов и города областного значения Западно- Казахстанской области (далее - услугодатель) в соответствии со стандартом государственной услуги "Назначение жилищной помощи"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лицам: малообеспеченным семьям (гражданам), постоянно проживающим в данной местности, имеющим право на получение жилищной помощи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 уведомление о назначении жилищной помощи (далее – уведомление) или мотивированный ответ об отказе в оказании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пакета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- пакет документов)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регистрирует полученный пакет документов и передает на рассмотрение руководителю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запись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- 30 (тридцать)минут.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уведомление или мотивированный ответ об отказе, затем направляет на подписание руководителю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уведомления или мотивированного ответа об отказе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или мотивированный ответ об отказе и направляет в канцелярию услугодателя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уведомления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уведомление или мотивированный ответ об отказе и направляет в ЦОН для выдачи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запись в журнале регистрации.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(действия) между структурными подразделениями (сотрудниками) с указанием длительности каждой процедуры (действия) сопровождается блок-схемой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"Назначение жилищной помощи" (далее - Регламент).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ЦОН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необходимый пакет документов и заявление оператору ЦОН, которое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государственной услуги, вывод на экран формы запроса для оказания государственной услуги и ввод оператором ЦОН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пакета документов (запроса услугополучателя) удостоверенного (подписанного) электронной цифровой подписью (далее – ЭЦП) оператора ЦОН через ШЭП в автоматизированном рабочем месте регионального шлюза электронного правительства (далее – АРМ РШЭП) (в течение 1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пакета документов в АРМ РШЭП (в течение 1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пакета документов (в течение 1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 мотивированном ответе об отказе в запрашиваемой государственной услуге в связи с имеющимися нарушениями в пакете документов услугополучателя (в течение 1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 результата государственной услуги (уведомление или мотивированный отказ об отказе),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11. О</w:t>
      </w:r>
      <w:r>
        <w:rPr>
          <w:rFonts w:ascii="Times New Roman"/>
          <w:b w:val="false"/>
          <w:i w:val="false"/>
          <w:color w:val="000000"/>
          <w:sz w:val="28"/>
        </w:rPr>
        <w:t>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13. Обжалование решений, действий (бездействия) услугодателя и (или) их должностных лиц, ЦОН и (или) их сотрудников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