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9ea2" w14:textId="6889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залога и другого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2014 года № 256. Зарегистрировано в Министерстве юстиции Республики Казахстан 27 февраля 2015 года № 10350. Утратило силу постановлением Правления Национального Банка Республики Казахстан от 26 февраля 2018 года № 25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26.02.2018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залога и другого обеспечения.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за 2013 год для целей расчета при формировании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применяется стоимость объекта, одновременно соответствующая следующим условиям: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определена в соответствии с порядком, регламентирующим определение стоимости объектов при расчете суммы провизий (резервов), действовавшим на 31 декабря 2012 года и отраженным во внутренних документах 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отражена в аудированной отдельной годовой финансовой отчетности, составленной в соответствии с международными стандартами финансовой отчетности на 31 декабря 2013 года.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64 "Об утверждении Правил определения стоимости залога и другого обеспечения" (зарегистрированное в Реестре государственной регистрации нормативных правовых актов под № 8682, опубликованное 17 октября 2013 года в газете "Казахстанская правда" № 295 (27569).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постановления Правления Национального Банка Республики Казахстан: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25 декабря 2013 года № 288 "О внесении изменений в постановление Правления Национального Банка Республики Казахстан от 25 февраля 2013 года № 64 "Об утверждении Правил определения стоимости залога и другого обеспечения";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16 июля 2014 года № 138 "Об утверждении Правил определения стоимости залога и другого обеспечения".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распространяется на отношения, возникшие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№ 256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стоимости залога и другого обеспечения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залога и другого обеспечения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устанавливают для банков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организаций, осуществляющих отдельные виды банковских операций, порядок определения стоимости объекта, являющегося залогом и другим обеспечением, которая принимается в расчет при формировании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Методика – Методика определения стоимости объекта, утвержденная исполнительным органом финансовой организации;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другое обеспечение – поручительство, гарантия, задаток, гарантийный взнос и прочее обеспечение, виды которого предусмотрены в Методике;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активы – активы, по которым провизии (резервы) рассчитываются индивидуально по каждому такому активу в соответствии с Правилами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утвержденными постановлением Правления Национального Банка Республики Казахстан от 25 февраля 2013 года № 65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 (зарегистрированным в Реестре государственной регистрации нормативных правовых актов под № 8670);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финансовые организации – банки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организации, осуществляющие отдельные виды банковских операций;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финансовой организации – оценка, осуществляемая финансовой организацией в соответствии с Международным стандартом финансовой отчетности № 13 "Оценка справедливой стоимости" и требованиями законодательства Республики Казахстан о бухгалтерском учете и финансовой отчетности в порядке, установленном Методикой;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– залог и другое обеспечение по индивидуальным обесцененным активам;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независимая оценка – оценка, осуществляемая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Национальный Банк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стоимости объекта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Правил производные финансовые инструменты не рассматриваются в качестве объекта.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Стоимостью объекта является: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– стоимость, определенная по независимой оценке;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иных случаях – стоимость, определенная по оценке 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 одному и тому же объекту нескольких независимых оценок стоимость объекта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независимой оценке, проведенной по договору между оценщиком и финансовой организацией, – в случае, если независимые оценки были осуществлены по договорам между оценщиком и финансовой организацией и между оценщиком и собственником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наиболее поздней независимой оценке – в случае, если независимые оценки были осуществлены по договорам между оценщиками и собственником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наиболее поздней независимой оценке – в случае, если независимые оценки были осуществлены по договорам между оценщиками и финансовой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Независимая оценка стоимости объекта осуществляется в случае: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текущей оценочной стоимости, установленной решением суда, при обращении заложенного объекта в собственность финансовой организации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декабря 1995 года "Об ипотеке недвижимого имущества". Независимая оценка по такому объекту осуществляется в сроки, установленные в соответствии с Методикой, но не позднее срока передачи заложенного объекта в собственность 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объектом является недвижимое имущество, стоимость которого на предыдущую дату определения стоимости составляет более 100 000 (ста тысяч) месячных расчетных показателей, установленного законом о республиканском бюджете и действующего на первое января соответствующего финансового года. Независимая оценка по такому имуществу осуществляется не реже одного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решения о реализации недвижимого имущества. Независимая оценка по такому имуществу осуществляется в сроки, установленные в соответствии с Методикой, но не позднее срока реализации недвижимого имущества. При этом такое решение принимается ответственным органом или подразделением финансовой организации по работе с проблемными финансовыми активами и оформляется в письменном виде.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определения финансовой организацией стоимости каждого объекта составляется индивидуальный отчет об определении стоимости объекта по форме, установленной в Методике, не позднее пяти рабочих дней после определения стоимости объекта.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отчет об определении стоимости объекта, в том числе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индивидуального отчета об определении стоимости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составления индивидуального отчета об определении стоимости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дату договора о залоге;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 нахождения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определения стоимости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использованные методы расчета стоимости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общая информация, идентифицирующая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информация, использованная при расчете стоимости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официальные источники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допущения, использованные при расчете стоимости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расчеты, выполненные для определения стоимости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итоговая стоимость объекта.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по объекту (в том числе его стоимость) отражаются в карточке данных по объекту, составленной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пяти рабочих дней после выявления факта обесценения 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пяти рабочих дней после определения стоимости объекта по индивидуальным активам, по которым обесценение определено в предыдущем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налогового периода карточка данных по объекту оформляется и хранится в электронном виде и по запросу государственных органов представляется на бумажном носителе.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расчета размера провизий (резервов) стоимость объекта определяется с периодичностью, предусмотренной Методикой, но не реже одного раза в год.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Финансовая организация разрабатывает Методику в соответствии с Правилами.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финансовой организации утверждает Методику, а также изменения и (или) дополнения, вносимые в Методику.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организации, получившие после дня введения в действие Правил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банковских заемных операций, разрабатывают и утверждают Методику в течение одного месяца со дня получения лицензии на проведение банковских и иных операций, предусмотренных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Методика содержит: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финансовой организации, участвующих в процессе определения стоимости объекта, с описанием их функциональных обязанностей и последовательности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имущества, принимаемого в качестве залога и другого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при определении стоимости объектов источники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определения стоимости объектов с указанием обоснований применения таких методов;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периодичность определения стоимости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индивидуального отчета об определении стоимости объекта и требования к его составлению.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внесения изменений и (или) дополнений в Методику являются: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указанного в утвержденной Методике перечня структурных подразделений финансовой организации, участвующих в процессе определения стоимости объекта, с описанием их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утвержденной Методики международным стандартам финансовой отчетности и требованиям законодательства Республики Казахстан о бухгалтерском учете и финансовой отчетности,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Копия утвержденной Методики, информация о внесенных изменениях и (или) дополнениях в Методику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представляются финансовой организацией в уполномоченный орган не позднее пяти рабочих дней после утверждения Методики, изменений и (или) дополнений в Методику.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утвержденной Методики, изменений и (или) дополнений в Методику уполномоченный орган не позднее тридцати календарных дней со дня получения копии утвержденной Методики направляет финансовой организации уведомление об отсутствии или наличии замечаний к Методике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Методики в ходе осуществления контроля и надзора по вопросам банковской деятельности уполномоченный орган направляет финансовой организации уведомление об отсутствии или наличии замечаний к Методике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уполномоченного органа устраняются не позднее сроков, определенных в уведомлениях уполномоченного органа, предусмотренных в частях второй и третьей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Методика, подлежащая изменению и (или) дополнению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применяется до устранения замечаний уполномоченного органа, а также приведения ее в соответствие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запросу органа налоговой службы уполномоченный орган представляет в течение десяти календарных дней со дня получения такого запроса копии Методики, изменений и (или) дополнений к ней, а также информацию о замечаниях уполномоченного органа.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налоговой проверки уполномоченный орган по запросу органа налоговой службы представляет в течение десяти календарных дней со дня получения такого запроса заключение о соответствии Методики Правилам.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 другого обеспечения</w:t>
            </w:r>
          </w:p>
        </w:tc>
      </w:tr>
    </w:tbl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 данных по объекту 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заполнения карточки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завершения заполнения карточки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566"/>
        <w:gridCol w:w="561"/>
        <w:gridCol w:w="1601"/>
        <w:gridCol w:w="1654"/>
        <w:gridCol w:w="1757"/>
        <w:gridCol w:w="561"/>
        <w:gridCol w:w="2227"/>
        <w:gridCol w:w="1656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стоимости залогового обеспечения (указать пункт Методики)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применяемой корректировки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допущения, использованные при определении стоимости объекта (указать пункт Методики)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лица, ответственного за заполнение карточки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стоимость объекта (установленная оценщиком или самостоятельно)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Отчета об оценке или Отчета об определении стоимости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договоре залога или обеспечения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последующей переоценки (t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последующей переоценки (t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 лица, ответственного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на бумажном носителе по запросу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лица, его замещающего,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 другого обеспечения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</w:t>
      </w:r>
      <w:r>
        <w:br/>
      </w:r>
      <w:r>
        <w:rPr>
          <w:rFonts w:ascii="Times New Roman"/>
          <w:b/>
          <w:i w:val="false"/>
          <w:color w:val="000000"/>
        </w:rPr>
        <w:t>о внесенных изменениях и (или) дополнениях в Методику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881"/>
        <w:gridCol w:w="1965"/>
        <w:gridCol w:w="1965"/>
        <w:gridCol w:w="2984"/>
        <w:gridCol w:w="3435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 подпункт Методики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изменений и (или) дополнений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после внесения изменений и (или) дополнений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(комментарии) необходимости внесения изменений и (или) дополнений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оценка изменения стоимости объекта, в результате вносимых изменений и (или) дополнений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 руководителя 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лица, его замещающего,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Представляются основания необходимости внесения изменений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дополнений, подкрепленных расчетной оценкой изменения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провизий в результате вносимых поправок изменений и (или)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Представляются информация по всем объектам, расчет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изменяются в связи с вносимыми изменениями и дополнениями.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 другого обеспечения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отсутствии или наличии замечаний к Методике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____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"/>
        <w:gridCol w:w="12394"/>
      </w:tblGrid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замечаний к Методике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замечаний к Методике согласно приведенной таблице 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9"/>
        <w:gridCol w:w="2770"/>
        <w:gridCol w:w="2000"/>
        <w:gridCol w:w="1230"/>
        <w:gridCol w:w="2001"/>
      </w:tblGrid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проекта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проекта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исправления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Республики Казахстан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сотрудника организации,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дата, номер документа, подтверждающего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