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6752" w14:textId="03b6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организацией, специализирующейся на улучшении качества кредитных портфелей банков второго уровня, видов деятельности, а также Требований к приобретаемым (приобретенным) организацией, специализирующейся на улучшении качества кредитных портфелей банков второго уровня, активам и правам требования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сентября 2014 года № 179. Зарегистрировано в Министерстве юстиции Республики Казахстан 10 ноября 2014 года № 9866. Утратило силу постановлением Правления Национального Банка Республики Казахстан от 16 апреля 2018 года № 65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16.04.2018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от 28.04.2017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осуществления организацией, специализирующейся на улучшении качества кредитных портфелей банков второго уровня, видов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приобретаемым (приобретенным) организацией, специализирующейся на улучшении качества кредитных портфелей банков второго уровня, активам и правам требования согласно приложению 2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4 июля 2012 года № 215 "Об утверждении Правил осуществления организацией, специализирующейся на улучшении качества кредитных портфелей банков второго уровня, оценки и приобретения сомнительных и безнадежных активов, а также Требований к приобретаемым (приобретенным) ею сомнительным и безнадежным активам" (зарегистрированное в Реестре государственной регистрации нормативных правовых актов под № 7865, опубликованное 13 сентября 2012 года в газете "Казахстанская правда" № 308-309 (27127-27128);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11 декабря 2013 года № 272 "О внесении изменения в постановление Правления Национального Банка от 4 июля 2012 года № 215 "Об утверждении Правил осуществления организацией, специализирующейся на улучшении качества кредитных портфелей банков второго уровня, оценки и приобретения сомнительных и безнадежных активов, а также Требований к приобретаемым (приобретенным) ею сомнительным и безнадежным активам" (зарегистрированное в Реестре государственной регистрации нормативных правовых актов под № 9102, опубликованное 10 февраля 2014 года в информационно-правовой системе нормативных правовых актов Республики Казахстан "Әділет", 6 марта 2014 года в газете "Казахстанская правда" № 45 (27666).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2014 года № 179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организацией, специализирующейся на улучшении</w:t>
      </w:r>
      <w:r>
        <w:br/>
      </w:r>
      <w:r>
        <w:rPr>
          <w:rFonts w:ascii="Times New Roman"/>
          <w:b/>
          <w:i w:val="false"/>
          <w:color w:val="000000"/>
        </w:rPr>
        <w:t>качества кредитных портфелей банков второго уровня,</w:t>
      </w:r>
      <w:r>
        <w:br/>
      </w:r>
      <w:r>
        <w:rPr>
          <w:rFonts w:ascii="Times New Roman"/>
          <w:b/>
          <w:i w:val="false"/>
          <w:color w:val="000000"/>
        </w:rPr>
        <w:t>видов деятельности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Правления Национального Банка РК от 27.05.2015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организацией, специализирующейся на улучшении качества кредитных портфелей банков второго уровня, видов деятельности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Закон) и устанавливают порядок осуществления организацией, специализирующейся на улучшении качества кредитных портфелей банков второго уровня (далее - Организация), видов деятельности,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Правил используются следующие понятия: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активы и права требования – имущество, доли участия в уставном капитале юридических лиц, права требования по займам (проектам финансирования), приобретаемые Организацией у юридических лиц, ранее являвшихся банком;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балансовая стоимость - совокупная стоимость основного долга, начисленного вознаграждения, неустойки (штрафа, пени), премии или дисконта с учетом провизии (резервов), сформированных в соответствии с международными стандартами финансовой отчетности;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сомнительные и безнадежные активы - права требования по займам, выданным банками, с просроченной задолженностью по основному долгу и (или) начисленному вознаграждению свыше девяноста календарных дней без учета сформированных резервов по ним при условии соответствия займов критериям, установленным в пункте 4 Требований к приобретаемым (приобретенным) организацией, специализирующейся на улучшении качества кредитных портфелей банков второго уровня, активам и правам требования;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 обусловленное финансирование - предоставление Организацией банку финансовых ресурсов в виде размещения денег в банке на условиях договора банковского вклада, предусматривающих в том числе обязательство банка по снижению объема сомнительных и безнадежных активов, оцениваемых по балансовой стоимости в объеме не менее размера размещаемого банковского вклада в течение не более 6 (шести) последующих календарных месяцев;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- договор, заключаемый между Организацией и банком, предметом которого является приобретение Организацией сомнительных и безнадежных активов.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сомнительных и безнадежных активов, приобретаемых Организацией, определяется одним из следующих способов: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стоимости сомнительных и безнадежных активов, определяемой независимой оценочной компанией, обладающей лицензией на осуществление деятельности по оценке имущества (за исключением объектов интеллектуальной собственности, стоимости нематериальных активов), а также оценке объектов интеллектуальной собственности, стоимости нематериальных активов, и опытом работы на рынке оценочной деятельности не менее 5 (пяти) лет (далее - независимая оценочная компания);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стоимости сомнительных и безнадежных активов, определяемой независимой оценочной компанией с применением дисконта;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балансовой стоимости на дату заключения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балансовой стоимости с применением дисконта на дату заключения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выбирает способ определения стоимости приобретаемого сомнительных и безнадежных активов.</w:t>
      </w:r>
    </w:p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наличия в составе обеспечения приобретаемых сомнительных и безнадежных активов залогового имущества - производственных имущественных комплексов, оборудования и технологических линий, объектов незавершенного строительства, к независимой оценочной компании и к применяемым ею процедурам оценки предъявляются требования по комплексному обследованию предметов залога, включая мероприятия по инвентаризации и (или) инспекции, и (или) техническому аудиту, и (или) технологической экспертизе, за исключением случаев одновременной продажи приобретенных Организацией сомнительных и безнадежных активов покупателю (инвестору), в том числе на условиях отсрочки платежа.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независимых оценочных компаний, привлекаемых для оценки сомнительных и безнадежных активов, определяется Организацией по согласованию с банком при условии соблюдения требования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на проведение независимой оценки определяется по соглашению Организации и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банка или Организации с результатами проведенной независимой оценки сомнительных и безнадежных активов допускается привлечение аудиторской компании для проведения аудита применяемых независимыми оценочными компаниями процедур и их соответствия стандартам оценки. Расходы на привлечение аудиторской компании осуществляются за счет стороны, выразившей несогласие с результатами проведенной независимой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Организацией по результатам проведенной независимой оценки, расходы по которой были понесены Организацией, будет установлено несоответствие сомнительных и безнадежных активов, представленных банком к выкупу Организацией, критериям Требований к приобретаемым сомнительным и безнадежным активам, банк возмещает расходы по проведению данной оценки.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Дисконт к стоимости сомнительного и безнадежного активов определяется Организацией в порядке, предусмотренном внутренними нормативными документами Организации, для расчета рисков и расходов Организации, связанных с приобретением, содержанием и последующей реализацией сомнительных и безнадежных активов.</w:t>
      </w:r>
    </w:p>
    <w:bookmarkEnd w:id="13"/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приобретении сомнительных и безнадежных активов, если стоимость сомнительных и безнадежных активов, предложенная банком, выше стоимости сомнительных и безнадежных активов, предложенной Организацией, то по требованию Организации возможные расходы от снижения стоимости сомнительных и безнадежных активов возмещаются банком, его акционером (крупным участником или банковским холдингом) или третьим лицом путем исполнения гарантии или опциона, выпущенных для Организации.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Организации в обеспечение исполнения гарантии или опциона на сумму возможных расходов от снижения стоимости сомнительных и безнадежных активов банком либо его акционером (крупным участником или банковским холдингом) предоставляются в залог ликвидные активы.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обеспечения исполнения гарантии или опциона, а также перечень ликвидных активов, предоставляемых в залог, определяются условиями договора между банком, передавшим сомнительные и безнадежные активы, и Организацией.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предоставления отсрочки платежа покупателю (инвестору) при одновременной продаже приобретенных Организацией сомнительных и безнадежных активов обязательства покупателя (инвестора) по оплате обеспечиваются путем предоставления Организации акционером банка, у которого Организацией приобретены сомнительные и безнадежные активы, или третьим лицом ликвидного залогового обеспечения.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сомнительными и безнадежными активами, приобретенными Организацией у банков, осуществляется одним из следующих способов: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Организацией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банками, у которых Организацией были приобретены сомнительные и безнадежные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иными финансовыми организациями, профессиональными экспертами, международными аудиторами и аудиторскими организациями.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Условиями договора банковского вклада предусматривается право Организации на досрочный возврат банковского вклада частично (в размере не сниженного объема сомнительных и безнадежных активов, оцениваемых по балансовой стоимости) либо в полном размере в случае невыполнения банком обязательств, принятых им в рамках обусловленного финансирования.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 доверительного управления между Организацией и банком, соответственно передающим и принимающим сомнительные и безнадежные активы, содержит порядок распределения доходов (расходов) от восстановления (снижения) стоимости приобретенных сомнительных и безнадежных активов между банком и Организацией.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о заключении сделки, в результате которой Организацией приобретаются активы и права требования юридических лиц, ранее являвшихся банком, на сумму десять и более процентов от размера ее активов, принимается акционером Организации с учетом положений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Закона Республики Казахстан от 13 мая 2003 года "Об акционерных обществах".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Сделка, в результате которой Организацией приобретаются активы и права требования юридических лиц, ранее являвшихся банком, на сумму менее десяти процентов от размера ее активов, заключается с учетом положений,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активов и прав требований в пользу Организации осуществляется с обязательным раскрытием юридическим лицом, ранее являвшимся банком, информации обо всех имеющихся обременениях, арестах, решениях арбитражных, судебных и других компетентных органов (в том числе иностранных), возбужденных уголовных делах, гражданских исках и других притязаниях третьих лиц по активам.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Правления Национального Банка РК от 28.04.2017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2014 года № 179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в редакции постановления Правления Национального Банка РК от 28.04.2017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Требования к приобретаемым (приобретенным) организацией, специализирующейся на улучшении качества кредитных портфелей банков второго уровня, активам и правам требования</w:t>
      </w:r>
    </w:p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приобретаемым (приобретенным) организацией, специализирующейся на улучшении качества кредитных портфелей банков второго уровня, активам и правам требования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и устанавливают требования к приобретаемым (приобретенным) организацией, специализирующейся на улучшении качества кредитных портфелей банков второго уровня (далее - Организация), активам и правам требования.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Требований используются следующие понятия:</w:t>
      </w:r>
    </w:p>
    <w:bookmarkEnd w:id="22"/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активы и права требования - имущество, доли участия в уставном капитале юридических лиц, права требования по займам, сомнительные и безнадежные активы;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сомнительные и безнадежные активы - права требования по займам, выданным банками, с просроченной задолженностью по основному долгу и (или) начисленному вознаграждению свыше девяноста календарных дней без учета сформированных резервов по ним при условии соответствия займов критериям, установленным в пункте 4 Требований;</w:t>
      </w:r>
    </w:p>
    <w:bookmarkEnd w:id="24"/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суверенный рейтинг Республики Казахстан - рейтинги, присвоенные Республике Казахстан международными рейтинговыми агентствами Standard &amp; Poor's, Fitch Ratings, Moody's Investors Service;</w:t>
      </w:r>
    </w:p>
    <w:bookmarkEnd w:id="25"/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группа заемщиков - группа юридических лиц-заемщиков по займам, выданным в рамках одной кредитной линии, являющихся одновременно акционерами или участниками либо созаемщиками, залогодателями, гарантами юридических лиц-заемщиков в данной группе;</w:t>
      </w:r>
    </w:p>
    <w:bookmarkEnd w:id="26"/>
    <w:bookmarkStart w:name="z8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- договор, заключаемый между Организацией и банком, предметом которого является приобретение Организацией сомнительных и безнадежных активов банка.</w:t>
      </w:r>
    </w:p>
    <w:bookmarkEnd w:id="27"/>
    <w:bookmarkStart w:name="z8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Активы и права требования приобретаются Организацией, в случае если балансовая стоимость каждого актива или права требования составляет не менее стократного размера месячного расчетного показателя, установленного законом о республиканском бюджете на соответствующий финансовый год.</w:t>
      </w:r>
    </w:p>
    <w:bookmarkEnd w:id="28"/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Права требования по займам приобретаются Организацией в случае соответствия таких займов одновременно всем следующим критериям: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займы (в том числе выданные группе заемщиков в рамках одной кредитной линии) с просроченной задолженностью по основному долгу и (или) начисленному вознаграждению свыше девяноста календарных дней;</w:t>
      </w:r>
    </w:p>
    <w:bookmarkEnd w:id="30"/>
    <w:bookmarkStart w:name="z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заемщиками по займам являются юридические лица - резиденты Республики Казахстан и (или) группа заемщиков, за исключением юридических лиц с участием государства;</w:t>
      </w:r>
    </w:p>
    <w:bookmarkEnd w:id="31"/>
    <w:bookmarkStart w:name="z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займы обеспечены залогом, в том числе ценными бумагами, выпущенными эмитентами - резидентами Республики Казахстан и включенными в официальный список акционерного общества "Казахстанская фондовая биржа", а также эмитентами - нерезидентами Республики Казахстан с кредитным рейтингом, соответствующим или превышающим суверенный рейтинг Республики Казахстан, за исключением видов залога, указанных в подпунктах 2) и 3) пункта 5 Требований;</w:t>
      </w:r>
    </w:p>
    <w:bookmarkEnd w:id="32"/>
    <w:bookmarkStart w:name="z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остаток задолженности, включая сумму основного долга, начисленное вознаграждение, неустойку (штрафы, пеню), на дату заключения договора составляет 60 (шестьдесят) и более миллионов тенге или эквивалентную сумму в иностранной валюте;</w:t>
      </w:r>
    </w:p>
    <w:bookmarkEnd w:id="33"/>
    <w:bookmarkStart w:name="z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основной вид деятельности заемщика (залогодателя) не относится к:</w:t>
      </w:r>
    </w:p>
    <w:bookmarkEnd w:id="34"/>
    <w:bookmarkStart w:name="z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сельскому, лесному и рыбному хозяйству;</w:t>
      </w:r>
    </w:p>
    <w:bookmarkEnd w:id="35"/>
    <w:bookmarkStart w:name="z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образованию;</w:t>
      </w:r>
    </w:p>
    <w:bookmarkEnd w:id="36"/>
    <w:bookmarkStart w:name="z9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здравоохранению и социальным услугам;</w:t>
      </w:r>
    </w:p>
    <w:bookmarkEnd w:id="37"/>
    <w:bookmarkStart w:name="z9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водоснабжению, канализационным системам, контролю над сбором и распределением отходов;</w:t>
      </w:r>
    </w:p>
    <w:bookmarkEnd w:id="38"/>
    <w:bookmarkStart w:name="z9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финансовой и страховой деятельности;</w:t>
      </w:r>
    </w:p>
    <w:bookmarkEnd w:id="39"/>
    <w:bookmarkStart w:name="z9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профессиональной, научной и технической деятельности;</w:t>
      </w:r>
    </w:p>
    <w:bookmarkEnd w:id="40"/>
    <w:bookmarkStart w:name="z9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в области административного и вспомогательного обслуживания;</w:t>
      </w:r>
    </w:p>
    <w:bookmarkEnd w:id="41"/>
    <w:bookmarkStart w:name="z1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предоставлению прочих видов услуг;</w:t>
      </w:r>
    </w:p>
    <w:bookmarkEnd w:id="42"/>
    <w:bookmarkStart w:name="z1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экстерриториальных организаций и органов;</w:t>
      </w:r>
    </w:p>
    <w:bookmarkEnd w:id="43"/>
    <w:bookmarkStart w:name="z1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управлению и обороне, обязательному социальному обеспечению;</w:t>
      </w:r>
    </w:p>
    <w:bookmarkEnd w:id="44"/>
    <w:bookmarkStart w:name="z1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домашних хозяйств, нанимающих домашнюю прислугу и производящих товары и услуги для собственного потребления.</w:t>
      </w:r>
    </w:p>
    <w:bookmarkEnd w:id="45"/>
    <w:bookmarkStart w:name="z1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распространяются на случаи совершения Организацией сделок по приобретению прав требований по займам у юридических лиц, ранее являвшихся банком.</w:t>
      </w:r>
    </w:p>
    <w:bookmarkEnd w:id="46"/>
    <w:bookmarkStart w:name="z1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приобретает у банков права требования по займам, за исключением следующих случаев:</w:t>
      </w:r>
    </w:p>
    <w:bookmarkEnd w:id="47"/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отношении заемщика (залогодателя) проводятся процедуры санации, реабилитации или банкротства;</w:t>
      </w:r>
    </w:p>
    <w:bookmarkEnd w:id="48"/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предметом залога является имущество и имущественные права, находящиеся за пределами Республики Казахстан, а в случаях одновременной продажи приобретенных Организацией сомнительных и безнадежных активов покупателю (инвестору), в том числе на условиях отсрочки платежа - за пределами территорий государств-участников Содружества Независимых Государств, за исключением ценных бумаг, выпущенных эмитентами - нерезидентами Республики Казахстан с кредитным рейтингом, соответствующим или превышающим суверенный рейтинг Республики Казахстан, либо имущество, ограниченное в гражданском обороте в соответствии с законодательством Республики Казахстан;</w:t>
      </w:r>
    </w:p>
    <w:bookmarkEnd w:id="49"/>
    <w:bookmarkStart w:name="z1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единственным предметом залога по займу выступает:</w:t>
      </w:r>
    </w:p>
    <w:bookmarkEnd w:id="50"/>
    <w:bookmarkStart w:name="z1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незавершенного строительства;</w:t>
      </w:r>
    </w:p>
    <w:bookmarkEnd w:id="51"/>
    <w:bookmarkStart w:name="z1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жилая недвижимость;</w:t>
      </w:r>
    </w:p>
    <w:bookmarkEnd w:id="52"/>
    <w:bookmarkStart w:name="z1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компьютерное оборудование и техника;</w:t>
      </w:r>
    </w:p>
    <w:bookmarkEnd w:id="53"/>
    <w:bookmarkStart w:name="z1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техника;</w:t>
      </w:r>
    </w:p>
    <w:bookmarkEnd w:id="54"/>
    <w:bookmarkStart w:name="z1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в обороте;</w:t>
      </w:r>
    </w:p>
    <w:bookmarkEnd w:id="55"/>
    <w:bookmarkStart w:name="z1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поступающее в будущем;</w:t>
      </w:r>
    </w:p>
    <w:bookmarkEnd w:id="56"/>
    <w:bookmarkStart w:name="z1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предметы мебели;</w:t>
      </w:r>
    </w:p>
    <w:bookmarkEnd w:id="57"/>
    <w:bookmarkStart w:name="z1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недропользования;</w:t>
      </w:r>
    </w:p>
    <w:bookmarkEnd w:id="58"/>
    <w:bookmarkStart w:name="z1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авторские права;</w:t>
      </w:r>
    </w:p>
    <w:bookmarkEnd w:id="59"/>
    <w:bookmarkStart w:name="z1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лицензии;</w:t>
      </w:r>
    </w:p>
    <w:bookmarkEnd w:id="60"/>
    <w:bookmarkStart w:name="z1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патенты;</w:t>
      </w:r>
    </w:p>
    <w:bookmarkEnd w:id="61"/>
    <w:bookmarkStart w:name="z1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требования;</w:t>
      </w:r>
    </w:p>
    <w:bookmarkEnd w:id="62"/>
    <w:bookmarkStart w:name="z1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землепользования;</w:t>
      </w:r>
    </w:p>
    <w:bookmarkEnd w:id="63"/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аренды;</w:t>
      </w:r>
    </w:p>
    <w:bookmarkEnd w:id="64"/>
    <w:bookmarkStart w:name="z1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товарный знак;</w:t>
      </w:r>
    </w:p>
    <w:bookmarkEnd w:id="65"/>
    <w:bookmarkStart w:name="z1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гарантии и поручительства третьих лиц.</w:t>
      </w:r>
    </w:p>
    <w:bookmarkEnd w:id="66"/>
    <w:bookmarkStart w:name="z1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к доле стоимости отдельного предмета залога в общей залоговой стоимости обеспечения предусматриваются внутренними документами Организации.</w:t>
      </w:r>
    </w:p>
    <w:bookmarkEnd w:id="67"/>
    <w:bookmarkStart w:name="z1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Положения подпунктов 4) и 5) пункта 4, подпунктов 1) и 3) пункта 5, пункта 6 Требований не распространяются на случаи одновременной продажи приобретенных Организацией сомнительных и безнадежных активов покупателю (инвестору), в том числе на условиях отсрочки платежа. 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