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e47f" w14:textId="e22e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декабря 2014 года N 220. Зарегистрировано Департаментом юстиции Восточно-Казахстанской области 13 января 2015 года N 3622. Утратило силу - решением Уланского районного маслихата Восточно-Казахстанской области от 23 декабря 2015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23.12.2015 № 290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годы", (зарегистрировано в Реестре государственной регистрации нормативных правовых актов за номером 3589),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3793586,4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770329,0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7300,0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122936,0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2893021,4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3849357,3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28264,0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40652,0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- 84034,9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84034,9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решения Уланского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20.10</w:t>
      </w:r>
      <w:r>
        <w:rPr>
          <w:rFonts w:ascii="Times New Roman"/>
          <w:b w:val="false"/>
          <w:i/>
          <w:color w:val="000000"/>
          <w:sz w:val="28"/>
        </w:rPr>
        <w:t xml:space="preserve">.2015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Принять к исполнению на 2015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в размере 83,3 процентов, 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Сноска. Пункт 2 - в редакции решения Уланского районного маслихата Восточно-Казахстанской области от 16.03.2015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2015 год объем субвенции, передаваемой из областного бюджета в сумме 2049646,0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2,3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4 - в редакции решения Уланского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 xml:space="preserve">16.03.2015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/>
          <w:color w:val="000000"/>
          <w:sz w:val="28"/>
        </w:rPr>
        <w:t xml:space="preserve"> (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Учесть резерв местного исполнительного органа района на 2015 год в сумме 11500,0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бюджетных программ, не подлежащих секвестру в процессе исполнения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2015 год целевые трансферты из областного бюджета в сумме 105656,0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расходах районного бюджета предусмотреть затраты по сельским округам,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2015 год целевые трансферты из республиканского бюджета в сумме 542228,0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9 - в редакции решения Уланского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 xml:space="preserve">14.04.2015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/>
          <w:color w:val="000000"/>
          <w:sz w:val="28"/>
        </w:rPr>
        <w:t xml:space="preserve"> (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Предусмотреть в районном бюджета на 2015 год кредиты из республиканского бюджета на реализацию мер социальной поддержки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Предусмотреть в районном бюджете на 2015 год погашение долга перед вышестоящими бюджетами в сумме 12388,0 тысяч тенге в соответствии с заключенными кредитными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220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Уланского районного маслихата Восточно-Казахстанской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110"/>
        <w:gridCol w:w="1108"/>
        <w:gridCol w:w="1111"/>
        <w:gridCol w:w="4498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12"/>
        <w:gridCol w:w="1070"/>
        <w:gridCol w:w="1070"/>
        <w:gridCol w:w="282"/>
        <w:gridCol w:w="5283"/>
        <w:gridCol w:w="29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156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2014 года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Бюджет района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7"/>
        <w:gridCol w:w="1214"/>
        <w:gridCol w:w="4928"/>
        <w:gridCol w:w="3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43"/>
        <w:gridCol w:w="1107"/>
        <w:gridCol w:w="1107"/>
        <w:gridCol w:w="5465"/>
        <w:gridCol w:w="2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Бюджет района на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7"/>
        <w:gridCol w:w="1214"/>
        <w:gridCol w:w="4928"/>
        <w:gridCol w:w="3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889"/>
        <w:gridCol w:w="889"/>
        <w:gridCol w:w="1043"/>
        <w:gridCol w:w="1043"/>
        <w:gridCol w:w="5153"/>
        <w:gridCol w:w="2732"/>
        <w:gridCol w:w="276"/>
      </w:tblGrid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2014 года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Перечень местных бюджетных программ, не подлежащих секвестру в процессе исполнения местных бюджетов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Расходы по администратору бюджетных программ 123 "Аппарат акима района в городе, города районного значения, поселка, села,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5 - в редакции решения Уланского районного маслихата Восточно-Казахстанской области </w:t>
      </w:r>
      <w:r>
        <w:rPr>
          <w:rFonts w:ascii="Times New Roman"/>
          <w:b w:val="false"/>
          <w:i/>
          <w:color w:val="000000"/>
          <w:sz w:val="28"/>
        </w:rPr>
        <w:t xml:space="preserve">от 20.10.2015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 01.01.2015)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4"/>
        <w:gridCol w:w="1456"/>
        <w:gridCol w:w="1350"/>
        <w:gridCol w:w="1243"/>
        <w:gridCol w:w="1028"/>
        <w:gridCol w:w="1564"/>
        <w:gridCol w:w="815"/>
        <w:gridCol w:w="1028"/>
        <w:gridCol w:w="815"/>
        <w:gridCol w:w="1781"/>
        <w:gridCol w:w="19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