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8c1f" w14:textId="d0d8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Уланского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28 марта 2014 года № 167. Зарегистрировано Департаментом юстиции Восточно-Казахстанской области 24 апреля 2014 года № 3247. Утратило силу - решением Уланского районного маслихата Восточно-Казахстанской области от 23 декабря 2015 года № 299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Уланского районного маслихата Восточно-Казахстанской области от 23.12.2015 № 299.</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Уланский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Уланского районного маслихата.</w:t>
      </w:r>
      <w:r>
        <w:br/>
      </w:r>
      <w:r>
        <w:rPr>
          <w:rFonts w:ascii="Times New Roman"/>
          <w:b w:val="false"/>
          <w:i w:val="false"/>
          <w:color w:val="000000"/>
          <w:sz w:val="28"/>
        </w:rPr>
        <w:t>
      </w:t>
      </w:r>
      <w:r>
        <w:rPr>
          <w:rFonts w:ascii="Times New Roman"/>
          <w:b w:val="false"/>
          <w:i w:val="false"/>
          <w:color w:val="000000"/>
          <w:sz w:val="28"/>
        </w:rPr>
        <w:t>2. Признать утратившим силу решение Уланского районного маслихата от 7 сентября 2007 года № 3 "О регламенте работы Уланского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28 марта 2014 года № 167</w:t>
            </w:r>
          </w:p>
        </w:tc>
      </w:tr>
    </w:tbl>
    <w:bookmarkStart w:name="z13" w:id="0"/>
    <w:p>
      <w:pPr>
        <w:spacing w:after="0"/>
        <w:ind w:left="0"/>
        <w:jc w:val="left"/>
      </w:pPr>
      <w:r>
        <w:rPr>
          <w:rFonts w:ascii="Times New Roman"/>
          <w:b/>
          <w:i w:val="false"/>
          <w:color w:val="000000"/>
        </w:rPr>
        <w:t xml:space="preserve"> </w:t>
      </w:r>
      <w:r>
        <w:rPr>
          <w:rFonts w:ascii="Times New Roman"/>
          <w:b/>
          <w:i w:val="false"/>
          <w:color w:val="000000"/>
        </w:rPr>
        <w:t>Регламент Уланского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Уланского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 xml:space="preserve">В работе сессии по решению маслихата может быть сделан перерыв на срок, установленный маслихатом, но не превышающий пятнадцати календарных дней. </w:t>
      </w:r>
      <w:r>
        <w:br/>
      </w:r>
      <w:r>
        <w:rPr>
          <w:rFonts w:ascii="Times New Roman"/>
          <w:b w:val="false"/>
          <w:i w:val="false"/>
          <w:color w:val="000000"/>
          <w:sz w:val="28"/>
        </w:rPr>
        <w:t>
      </w:t>
      </w:r>
      <w:r>
        <w:rPr>
          <w:rFonts w:ascii="Times New Roman"/>
          <w:b w:val="false"/>
          <w:i w:val="false"/>
          <w:color w:val="000000"/>
          <w:sz w:val="28"/>
        </w:rPr>
        <w:t>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 xml:space="preserve">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 </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города,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 xml:space="preserve">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xml:space="preserve">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 xml:space="preserve">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 xml:space="preserve">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района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 xml:space="preserve">Отчет маслихата представляется населению города, сел, поселков,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 xml:space="preserve">40. Ответ на депутатский запрос должен быть дан в письменной форме в срок не позднее одного месяца. </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 xml:space="preserve">1) принимает решение о созыве сессии маслихата; </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8"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15"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3"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проведение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50"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62"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 xml:space="preserve">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