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364f" w14:textId="cb83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Кокпектинского районного маслихата Восточно-Казахстанской области от 24 декабря 2014 года N 30-4/2. Зарегистрировано Департаментом юстиции Восточно-Казахстанской области 20 января 2015 года N 3639. Утратило силу - решением Кокпектинского районного маслихата Восточно-Казахстанской области от 29 июня 2016 года № 4-6/3</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Кокпектинского районного маслихата Восточно-Казахстанской области от 29.06.2016 № 4-6/3.</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от 9 апреля 2015 года </w:t>
      </w:r>
      <w:r>
        <w:rPr>
          <w:rFonts w:ascii="Times New Roman"/>
          <w:b w:val="false"/>
          <w:i w:val="false"/>
          <w:color w:val="000000"/>
          <w:sz w:val="28"/>
        </w:rPr>
        <w:t>№ 319</w:t>
      </w:r>
      <w:r>
        <w:rPr>
          <w:rFonts w:ascii="Times New Roman"/>
          <w:b w:val="false"/>
          <w:i w:val="false"/>
          <w:color w:val="000000"/>
          <w:sz w:val="28"/>
        </w:rPr>
        <w:t xml:space="preserve"> "Об утверждении стандартов государственных услуг в сфере жилищно-коммунального хозяйства;</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Кокпектинского районного маслихата Восточно-Казахстанской области от 08.04.2016 </w:t>
      </w:r>
      <w:r>
        <w:rPr>
          <w:rFonts w:ascii="Times New Roman"/>
          <w:b w:val="false"/>
          <w:i w:val="false"/>
          <w:color w:val="ff0000"/>
          <w:sz w:val="28"/>
        </w:rPr>
        <w:t>№ 2-5/5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Правила определения размера и порядка оказания жилищной помощи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решения Кокпектинского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Сихварт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Кокпектинского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24 декабря 2014 года</w:t>
            </w:r>
            <w:r>
              <w:br/>
            </w:r>
            <w:r>
              <w:rPr>
                <w:rFonts w:ascii="Times New Roman"/>
                <w:b w:val="false"/>
                <w:i w:val="false"/>
                <w:color w:val="000000"/>
                <w:sz w:val="20"/>
              </w:rPr>
              <w:t>№ 30-4/2</w:t>
            </w:r>
          </w:p>
        </w:tc>
      </w:tr>
    </w:tbl>
    <w:bookmarkStart w:name="z12" w:id="0"/>
    <w:p>
      <w:pPr>
        <w:spacing w:after="0"/>
        <w:ind w:left="0"/>
        <w:jc w:val="left"/>
      </w:pPr>
      <w:r>
        <w:rPr>
          <w:rFonts w:ascii="Times New Roman"/>
          <w:b/>
          <w:i w:val="false"/>
          <w:color w:val="000000"/>
        </w:rPr>
        <w:t xml:space="preserve"> Правила определения размера и порядка оказания жилищной помощи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жилищной помощи малообеспеченным семьям (гражданам) (далее-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отнашениях",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от 9 апреля 2015 года </w:t>
      </w:r>
      <w:r>
        <w:rPr>
          <w:rFonts w:ascii="Times New Roman"/>
          <w:b w:val="false"/>
          <w:i w:val="false"/>
          <w:color w:val="000000"/>
          <w:sz w:val="28"/>
        </w:rPr>
        <w:t>№ 319</w:t>
      </w:r>
      <w:r>
        <w:rPr>
          <w:rFonts w:ascii="Times New Roman"/>
          <w:b w:val="false"/>
          <w:i w:val="false"/>
          <w:color w:val="000000"/>
          <w:sz w:val="28"/>
        </w:rPr>
        <w:t xml:space="preserve"> "Об утверждении стандартов государственных услуг в сфере жилищно-коммунального хозяйства" и определяют размер и порядок оказания жилищной помощи малообеспеченным семьям (гражданам).</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Кокпектинского районного маслихата Восточно-Казахстанской области от 08.04.2016 </w:t>
      </w:r>
      <w:r>
        <w:rPr>
          <w:rFonts w:ascii="Times New Roman"/>
          <w:b w:val="false"/>
          <w:i w:val="false"/>
          <w:color w:val="ff0000"/>
          <w:sz w:val="28"/>
        </w:rPr>
        <w:t>№ 2-5/5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xml:space="preserve">Расходы </w:t>
      </w:r>
      <w:r>
        <w:rPr>
          <w:rFonts w:ascii="Times New Roman"/>
          <w:b w:val="false"/>
          <w:i w:val="false"/>
          <w:color w:val="000000"/>
          <w:sz w:val="28"/>
        </w:rPr>
        <w:t>малообеспеченных семей</w:t>
      </w:r>
      <w:r>
        <w:rPr>
          <w:rFonts w:ascii="Times New Roman"/>
          <w:b w:val="false"/>
          <w:i w:val="false"/>
          <w:color w:val="000000"/>
          <w:sz w:val="28"/>
        </w:rPr>
        <w:t xml:space="preserve">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2 с изменением, внесенным решением Кокпектинского районного маслихата Восточно-Казахстанской области от 04.02.2015 </w:t>
      </w:r>
      <w:r>
        <w:rPr>
          <w:rFonts w:ascii="Times New Roman"/>
          <w:b w:val="false"/>
          <w:i w:val="false"/>
          <w:color w:val="ff0000"/>
          <w:sz w:val="28"/>
        </w:rPr>
        <w:t>№ 31--2</w:t>
      </w:r>
      <w:r>
        <w:rPr>
          <w:rFonts w:ascii="Times New Roman"/>
          <w:b w:val="false"/>
          <w:i w:val="false"/>
          <w:color w:val="ff0000"/>
          <w:sz w:val="28"/>
        </w:rPr>
        <w:t xml:space="preserve"> (вводится </w:t>
      </w:r>
      <w:r>
        <w:rPr>
          <w:rFonts w:ascii="Times New Roman"/>
          <w:b w:val="false"/>
          <w:i w:val="false"/>
          <w:color w:val="ff0000"/>
          <w:sz w:val="28"/>
        </w:rPr>
        <w:t>в действие</w:t>
      </w:r>
      <w:r>
        <w:rPr>
          <w:rFonts w:ascii="Times New Roman"/>
          <w:b w:val="false"/>
          <w:i w:val="false"/>
          <w:color w:val="ff0000"/>
          <w:sz w:val="28"/>
        </w:rPr>
        <w:t xml:space="preserve">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w:t>
      </w:r>
      <w:r>
        <w:br/>
      </w:r>
      <w:r>
        <w:rPr>
          <w:rFonts w:ascii="Times New Roman"/>
          <w:b w:val="false"/>
          <w:i w:val="false"/>
          <w:color w:val="000000"/>
          <w:sz w:val="28"/>
        </w:rPr>
        <w:t>
      </w:t>
      </w:r>
      <w:r>
        <w:rPr>
          <w:rFonts w:ascii="Times New Roman"/>
          <w:b w:val="false"/>
          <w:i w:val="false"/>
          <w:color w:val="000000"/>
          <w:sz w:val="28"/>
        </w:rPr>
        <w:t>Поставщики коммунальных услуг представляют в ГУ "Отдел занятости и социальных программ Кокпектинского района" (далее –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r>
        <w:br/>
      </w:r>
      <w:r>
        <w:rPr>
          <w:rFonts w:ascii="Times New Roman"/>
          <w:b w:val="false"/>
          <w:i w:val="false"/>
          <w:color w:val="000000"/>
          <w:sz w:val="28"/>
        </w:rPr>
        <w:t>
      </w:t>
      </w:r>
      <w:r>
        <w:rPr>
          <w:rFonts w:ascii="Times New Roman"/>
          <w:b w:val="false"/>
          <w:i w:val="false"/>
          <w:color w:val="000000"/>
          <w:sz w:val="28"/>
        </w:rPr>
        <w:t>Для расчета стоимости угля используются средние цены по району, представляемые Департаментом статистики Восточно-Казахстанской области по состоянию на последний месяц квартала, предшествующего кварталу расчета жилищной помощи.</w:t>
      </w:r>
      <w:r>
        <w:br/>
      </w:r>
      <w:r>
        <w:rPr>
          <w:rFonts w:ascii="Times New Roman"/>
          <w:b w:val="false"/>
          <w:i w:val="false"/>
          <w:color w:val="000000"/>
          <w:sz w:val="28"/>
        </w:rPr>
        <w:t>
      </w:t>
      </w:r>
      <w:r>
        <w:rPr>
          <w:rFonts w:ascii="Times New Roman"/>
          <w:b w:val="false"/>
          <w:i w:val="false"/>
          <w:color w:val="000000"/>
          <w:sz w:val="28"/>
        </w:rPr>
        <w:t>Норму расхода и стоимость другого вида топлива, используемого для местного отопления частного домостроения, при расчете жилищной помощи считать эквивалентной норме расхода и стоимости угля.</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Порядок назначения жилищной помощи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Государственную услугу "Назначение жилищной помощи" оказывает местный исполнительный орган.</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Кокпектинского районного маслихата Восточно-Казахстанской области от 08.04.2016 </w:t>
      </w:r>
      <w:r>
        <w:rPr>
          <w:rFonts w:ascii="Times New Roman"/>
          <w:b w:val="false"/>
          <w:i w:val="false"/>
          <w:color w:val="ff0000"/>
          <w:sz w:val="28"/>
        </w:rPr>
        <w:t>№ 2-5/5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5. Для назначения жилищной помощи семья (гражданин, либо его представитель по нотариально заверенной доверенности) ежеквартально обращается в "Некоммерческое акционерное общество "Государственная корпорация "Правительство для граждан" (далее-Государственная корпорация) с заявлением и предоставляет перечень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 государственной услуги "Назначение жилищной помощи",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9 апреля 2015 года № 319 "Об утверждении стандартов государственных услуг в сфере жилищно-коммунального хозяйства.</w:t>
      </w:r>
      <w:r>
        <w:br/>
      </w: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Кокпектинского районного маслихата Восточно-Казахстанской области от 08.04.2016 </w:t>
      </w:r>
      <w:r>
        <w:rPr>
          <w:rFonts w:ascii="Times New Roman"/>
          <w:b w:val="false"/>
          <w:i w:val="false"/>
          <w:color w:val="ff0000"/>
          <w:sz w:val="28"/>
        </w:rPr>
        <w:t>№ 2-5/5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6. При первичном обращении жилищная помощь назначается с месяца, в котором подано заявление с необходимым перечнем документов.</w:t>
      </w:r>
      <w:r>
        <w:br/>
      </w:r>
      <w:r>
        <w:rPr>
          <w:rFonts w:ascii="Times New Roman"/>
          <w:b w:val="false"/>
          <w:i w:val="false"/>
          <w:color w:val="000000"/>
          <w:sz w:val="28"/>
        </w:rPr>
        <w:t>
      </w:t>
      </w:r>
      <w:r>
        <w:rPr>
          <w:rFonts w:ascii="Times New Roman"/>
          <w:b w:val="false"/>
          <w:i w:val="false"/>
          <w:color w:val="000000"/>
          <w:sz w:val="28"/>
        </w:rPr>
        <w:t>7.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назначение жилищной помощи осуществляется с месяца обращения.</w:t>
      </w:r>
      <w:r>
        <w:br/>
      </w:r>
      <w:r>
        <w:rPr>
          <w:rFonts w:ascii="Times New Roman"/>
          <w:b w:val="false"/>
          <w:i w:val="false"/>
          <w:color w:val="000000"/>
          <w:sz w:val="28"/>
        </w:rPr>
        <w:t>
      </w:t>
      </w:r>
      <w:r>
        <w:rPr>
          <w:rFonts w:ascii="Times New Roman"/>
          <w:b w:val="false"/>
          <w:i w:val="false"/>
          <w:color w:val="000000"/>
          <w:sz w:val="28"/>
        </w:rPr>
        <w:t>8.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r>
        <w:br/>
      </w:r>
      <w:r>
        <w:rPr>
          <w:rFonts w:ascii="Times New Roman"/>
          <w:b w:val="false"/>
          <w:i w:val="false"/>
          <w:color w:val="000000"/>
          <w:sz w:val="28"/>
        </w:rPr>
        <w:t>
      </w:t>
      </w:r>
      <w:r>
        <w:rPr>
          <w:rFonts w:ascii="Times New Roman"/>
          <w:b w:val="false"/>
          <w:i w:val="false"/>
          <w:color w:val="000000"/>
          <w:sz w:val="28"/>
        </w:rPr>
        <w:t>9. Документы для назначения жилищной помощи принимаются до 25 числа последнего месяца текущего квартала.</w:t>
      </w:r>
      <w:r>
        <w:br/>
      </w:r>
      <w:r>
        <w:rPr>
          <w:rFonts w:ascii="Times New Roman"/>
          <w:b w:val="false"/>
          <w:i w:val="false"/>
          <w:color w:val="000000"/>
          <w:sz w:val="28"/>
        </w:rPr>
        <w:t>
      </w:t>
      </w:r>
      <w:r>
        <w:rPr>
          <w:rFonts w:ascii="Times New Roman"/>
          <w:b w:val="false"/>
          <w:i w:val="false"/>
          <w:color w:val="000000"/>
          <w:sz w:val="28"/>
        </w:rPr>
        <w:t>10. Жилищная помощь не оказывается:</w:t>
      </w:r>
      <w:r>
        <w:br/>
      </w:r>
      <w:r>
        <w:rPr>
          <w:rFonts w:ascii="Times New Roman"/>
          <w:b w:val="false"/>
          <w:i w:val="false"/>
          <w:color w:val="000000"/>
          <w:sz w:val="28"/>
        </w:rPr>
        <w:t>
      </w:t>
      </w:r>
      <w:r>
        <w:rPr>
          <w:rFonts w:ascii="Times New Roman"/>
          <w:b w:val="false"/>
          <w:i w:val="false"/>
          <w:color w:val="000000"/>
          <w:sz w:val="28"/>
        </w:rPr>
        <w:t>1) имеющим на праве собственности более одной единицы жилья (квартиры, дома) или сдающим жилые помещения в наем;</w:t>
      </w:r>
      <w:r>
        <w:br/>
      </w:r>
      <w:r>
        <w:rPr>
          <w:rFonts w:ascii="Times New Roman"/>
          <w:b w:val="false"/>
          <w:i w:val="false"/>
          <w:color w:val="000000"/>
          <w:sz w:val="28"/>
        </w:rPr>
        <w:t>
      </w:t>
      </w:r>
      <w:r>
        <w:rPr>
          <w:rFonts w:ascii="Times New Roman"/>
          <w:b w:val="false"/>
          <w:i w:val="false"/>
          <w:color w:val="000000"/>
          <w:sz w:val="28"/>
        </w:rPr>
        <w:t>2)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 за исключением: лиц, осуществляющих уход за инвалидами первой и второй групп, детьми-инвалидами в возрасте до 18 лет, лицами старше восьмидесяти лет, матерей, занятых воспитанием ребенка в возрасте до семи лет, имеющих четырех и более детей до 18 лет;</w:t>
      </w:r>
      <w:r>
        <w:br/>
      </w:r>
      <w:r>
        <w:rPr>
          <w:rFonts w:ascii="Times New Roman"/>
          <w:b w:val="false"/>
          <w:i w:val="false"/>
          <w:color w:val="000000"/>
          <w:sz w:val="28"/>
        </w:rPr>
        <w:t>
      </w:t>
      </w:r>
      <w:r>
        <w:rPr>
          <w:rFonts w:ascii="Times New Roman"/>
          <w:b w:val="false"/>
          <w:i w:val="false"/>
          <w:color w:val="000000"/>
          <w:sz w:val="28"/>
        </w:rPr>
        <w:t>3)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r>
        <w:br/>
      </w:r>
      <w:r>
        <w:rPr>
          <w:rFonts w:ascii="Times New Roman"/>
          <w:b w:val="false"/>
          <w:i w:val="false"/>
          <w:color w:val="000000"/>
          <w:sz w:val="28"/>
        </w:rPr>
        <w:t>
      </w:t>
      </w:r>
      <w:r>
        <w:rPr>
          <w:rFonts w:ascii="Times New Roman"/>
          <w:b w:val="false"/>
          <w:i w:val="false"/>
          <w:color w:val="000000"/>
          <w:sz w:val="28"/>
        </w:rPr>
        <w:t>4) если родители разведены и не подали иск о взыскании алиментов на проживающих с ними детей.</w:t>
      </w:r>
      <w:r>
        <w:br/>
      </w:r>
      <w:r>
        <w:rPr>
          <w:rFonts w:ascii="Times New Roman"/>
          <w:b w:val="false"/>
          <w:i w:val="false"/>
          <w:color w:val="000000"/>
          <w:sz w:val="28"/>
        </w:rPr>
        <w:t>
      </w:t>
      </w:r>
      <w:r>
        <w:rPr>
          <w:rFonts w:ascii="Times New Roman"/>
          <w:b w:val="false"/>
          <w:i w:val="false"/>
          <w:color w:val="000000"/>
          <w:sz w:val="28"/>
        </w:rPr>
        <w:t>11.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r>
        <w:br/>
      </w:r>
      <w:r>
        <w:rPr>
          <w:rFonts w:ascii="Times New Roman"/>
          <w:b w:val="false"/>
          <w:i w:val="false"/>
          <w:color w:val="000000"/>
          <w:sz w:val="28"/>
        </w:rPr>
        <w:t>
      </w:t>
      </w:r>
      <w:r>
        <w:rPr>
          <w:rFonts w:ascii="Times New Roman"/>
          <w:b w:val="false"/>
          <w:i w:val="false"/>
          <w:color w:val="000000"/>
          <w:sz w:val="28"/>
        </w:rPr>
        <w:t>12. Расходы на содержание жилого дома (жилого здания), электроснабжение, газоснабжение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r>
        <w:br/>
      </w:r>
      <w:r>
        <w:rPr>
          <w:rFonts w:ascii="Times New Roman"/>
          <w:b w:val="false"/>
          <w:i w:val="false"/>
          <w:color w:val="000000"/>
          <w:sz w:val="28"/>
        </w:rPr>
        <w:t>
      </w:t>
      </w:r>
      <w:r>
        <w:rPr>
          <w:rFonts w:ascii="Times New Roman"/>
          <w:b w:val="false"/>
          <w:i w:val="false"/>
          <w:color w:val="000000"/>
          <w:sz w:val="28"/>
        </w:rPr>
        <w:t>13.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r>
        <w:br/>
      </w:r>
      <w:r>
        <w:rPr>
          <w:rFonts w:ascii="Times New Roman"/>
          <w:b w:val="false"/>
          <w:i w:val="false"/>
          <w:color w:val="000000"/>
          <w:sz w:val="28"/>
        </w:rPr>
        <w:t>
      </w:t>
      </w:r>
      <w:r>
        <w:rPr>
          <w:rFonts w:ascii="Times New Roman"/>
          <w:b w:val="false"/>
          <w:i w:val="false"/>
          <w:color w:val="000000"/>
          <w:sz w:val="28"/>
        </w:rPr>
        <w:t>14.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 в пределах установленных тарифов.</w:t>
      </w:r>
      <w:r>
        <w:br/>
      </w:r>
      <w:r>
        <w:rPr>
          <w:rFonts w:ascii="Times New Roman"/>
          <w:b w:val="false"/>
          <w:i w:val="false"/>
          <w:color w:val="000000"/>
          <w:sz w:val="28"/>
        </w:rPr>
        <w:t>
      </w:t>
      </w:r>
      <w:r>
        <w:rPr>
          <w:rFonts w:ascii="Times New Roman"/>
          <w:b w:val="false"/>
          <w:i w:val="false"/>
          <w:color w:val="000000"/>
          <w:sz w:val="28"/>
        </w:rPr>
        <w:t>15.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w:t>
      </w:r>
      <w:r>
        <w:br/>
      </w:r>
      <w:r>
        <w:rPr>
          <w:rFonts w:ascii="Times New Roman"/>
          <w:b w:val="false"/>
          <w:i w:val="false"/>
          <w:color w:val="000000"/>
          <w:sz w:val="28"/>
        </w:rPr>
        <w:t>
      </w:t>
      </w:r>
      <w:r>
        <w:rPr>
          <w:rFonts w:ascii="Times New Roman"/>
          <w:b w:val="false"/>
          <w:i w:val="false"/>
          <w:color w:val="000000"/>
          <w:sz w:val="28"/>
        </w:rPr>
        <w:t>16. При назначении жилищной помощи применяются следующие условия:</w:t>
      </w:r>
      <w:r>
        <w:br/>
      </w:r>
      <w:r>
        <w:rPr>
          <w:rFonts w:ascii="Times New Roman"/>
          <w:b w:val="false"/>
          <w:i w:val="false"/>
          <w:color w:val="000000"/>
          <w:sz w:val="28"/>
        </w:rPr>
        <w:t>
      </w:t>
      </w:r>
      <w:r>
        <w:rPr>
          <w:rFonts w:ascii="Times New Roman"/>
          <w:b w:val="false"/>
          <w:i w:val="false"/>
          <w:color w:val="000000"/>
          <w:sz w:val="28"/>
        </w:rPr>
        <w:t>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r>
        <w:br/>
      </w:r>
      <w:r>
        <w:rPr>
          <w:rFonts w:ascii="Times New Roman"/>
          <w:b w:val="false"/>
          <w:i w:val="false"/>
          <w:color w:val="000000"/>
          <w:sz w:val="28"/>
        </w:rPr>
        <w:t>
      </w:t>
      </w:r>
      <w:r>
        <w:rPr>
          <w:rFonts w:ascii="Times New Roman"/>
          <w:b w:val="false"/>
          <w:i w:val="false"/>
          <w:color w:val="000000"/>
          <w:sz w:val="28"/>
        </w:rPr>
        <w:t>2) у заявителя прописан ребенок до 18 лет, родители которого не лишены родительских прав и прописаны в другом месте – учитываются доходы родителей ребҰнка.</w:t>
      </w:r>
      <w:r>
        <w:br/>
      </w:r>
      <w:r>
        <w:rPr>
          <w:rFonts w:ascii="Times New Roman"/>
          <w:b w:val="false"/>
          <w:i w:val="false"/>
          <w:color w:val="000000"/>
          <w:sz w:val="28"/>
        </w:rPr>
        <w:t>
      </w:t>
      </w:r>
      <w:r>
        <w:rPr>
          <w:rFonts w:ascii="Times New Roman"/>
          <w:b w:val="false"/>
          <w:i w:val="false"/>
          <w:color w:val="000000"/>
          <w:sz w:val="28"/>
        </w:rPr>
        <w:t>17. Основанием для предоставления жилищной помощи является решение уполномоченного органа.</w:t>
      </w:r>
      <w:r>
        <w:br/>
      </w:r>
      <w:r>
        <w:rPr>
          <w:rFonts w:ascii="Times New Roman"/>
          <w:b w:val="false"/>
          <w:i w:val="false"/>
          <w:color w:val="000000"/>
          <w:sz w:val="28"/>
        </w:rPr>
        <w:t>
      </w:t>
      </w:r>
      <w:r>
        <w:rPr>
          <w:rFonts w:ascii="Times New Roman"/>
          <w:b w:val="false"/>
          <w:i w:val="false"/>
          <w:color w:val="000000"/>
          <w:sz w:val="28"/>
        </w:rPr>
        <w:t>18.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r>
        <w:br/>
      </w:r>
      <w:r>
        <w:rPr>
          <w:rFonts w:ascii="Times New Roman"/>
          <w:b w:val="false"/>
          <w:i w:val="false"/>
          <w:color w:val="000000"/>
          <w:sz w:val="28"/>
        </w:rPr>
        <w:t>
      </w:t>
      </w:r>
      <w:r>
        <w:rPr>
          <w:rFonts w:ascii="Times New Roman"/>
          <w:b w:val="false"/>
          <w:i w:val="false"/>
          <w:color w:val="000000"/>
          <w:sz w:val="28"/>
        </w:rPr>
        <w:t>Заявители несут ответственность за достоверность представленных сведений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19.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законодательстве порядке.</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3. Размер жилищной помощи, нормативы содержания жилища и потребления коммунальных услуг</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000000"/>
          <w:sz w:val="28"/>
        </w:rPr>
        <w:t>21. Доля предельно–допустимых расходов семьи устанавливается к совокупному доходу семьи в размере двадцати процентов.</w:t>
      </w:r>
      <w:r>
        <w:br/>
      </w:r>
      <w:r>
        <w:rPr>
          <w:rFonts w:ascii="Times New Roman"/>
          <w:b w:val="false"/>
          <w:i w:val="false"/>
          <w:color w:val="000000"/>
          <w:sz w:val="28"/>
        </w:rPr>
        <w:t>
      </w:t>
      </w:r>
      <w:r>
        <w:rPr>
          <w:rFonts w:ascii="Times New Roman"/>
          <w:b w:val="false"/>
          <w:i w:val="false"/>
          <w:color w:val="000000"/>
          <w:sz w:val="28"/>
        </w:rPr>
        <w:t>22. При расчете размера жилищной помощи учитываются следующие нормы:</w:t>
      </w:r>
      <w:r>
        <w:br/>
      </w:r>
      <w:r>
        <w:rPr>
          <w:rFonts w:ascii="Times New Roman"/>
          <w:b w:val="false"/>
          <w:i w:val="false"/>
          <w:color w:val="000000"/>
          <w:sz w:val="28"/>
        </w:rPr>
        <w:t>
      </w:t>
      </w:r>
      <w:r>
        <w:rPr>
          <w:rFonts w:ascii="Times New Roman"/>
          <w:b w:val="false"/>
          <w:i w:val="false"/>
          <w:color w:val="000000"/>
          <w:sz w:val="28"/>
        </w:rPr>
        <w:t>1) площади:</w:t>
      </w:r>
      <w:r>
        <w:br/>
      </w:r>
      <w:r>
        <w:rPr>
          <w:rFonts w:ascii="Times New Roman"/>
          <w:b w:val="false"/>
          <w:i w:val="false"/>
          <w:color w:val="000000"/>
          <w:sz w:val="28"/>
        </w:rPr>
        <w:t>
      </w:t>
      </w:r>
      <w:r>
        <w:rPr>
          <w:rFonts w:ascii="Times New Roman"/>
          <w:b w:val="false"/>
          <w:i w:val="false"/>
          <w:color w:val="000000"/>
          <w:sz w:val="28"/>
        </w:rPr>
        <w:t>для одиноко проживающих граждан – 30 кв. метров;</w:t>
      </w:r>
      <w:r>
        <w:br/>
      </w:r>
      <w:r>
        <w:rPr>
          <w:rFonts w:ascii="Times New Roman"/>
          <w:b w:val="false"/>
          <w:i w:val="false"/>
          <w:color w:val="000000"/>
          <w:sz w:val="28"/>
        </w:rPr>
        <w:t>
      </w:t>
      </w:r>
      <w:r>
        <w:rPr>
          <w:rFonts w:ascii="Times New Roman"/>
          <w:b w:val="false"/>
          <w:i w:val="false"/>
          <w:color w:val="000000"/>
          <w:sz w:val="28"/>
        </w:rPr>
        <w:t>для семьи из 2-х человек - 45 кв. метров;</w:t>
      </w:r>
      <w:r>
        <w:br/>
      </w:r>
      <w:r>
        <w:rPr>
          <w:rFonts w:ascii="Times New Roman"/>
          <w:b w:val="false"/>
          <w:i w:val="false"/>
          <w:color w:val="000000"/>
          <w:sz w:val="28"/>
        </w:rPr>
        <w:t>
      </w:t>
      </w:r>
      <w:r>
        <w:rPr>
          <w:rFonts w:ascii="Times New Roman"/>
          <w:b w:val="false"/>
          <w:i w:val="false"/>
          <w:color w:val="000000"/>
          <w:sz w:val="28"/>
        </w:rPr>
        <w:t xml:space="preserve">для семьи из 3-х человек – 55 кв. метров; </w:t>
      </w:r>
      <w:r>
        <w:br/>
      </w:r>
      <w:r>
        <w:rPr>
          <w:rFonts w:ascii="Times New Roman"/>
          <w:b w:val="false"/>
          <w:i w:val="false"/>
          <w:color w:val="000000"/>
          <w:sz w:val="28"/>
        </w:rPr>
        <w:t>
      </w:t>
      </w:r>
      <w:r>
        <w:rPr>
          <w:rFonts w:ascii="Times New Roman"/>
          <w:b w:val="false"/>
          <w:i w:val="false"/>
          <w:color w:val="000000"/>
          <w:sz w:val="28"/>
        </w:rPr>
        <w:t>для семьи из 4-х и более человек – по 15 кв. м. на каждого, но не более 60 кв. м;</w:t>
      </w:r>
      <w:r>
        <w:br/>
      </w:r>
      <w:r>
        <w:rPr>
          <w:rFonts w:ascii="Times New Roman"/>
          <w:b w:val="false"/>
          <w:i w:val="false"/>
          <w:color w:val="000000"/>
          <w:sz w:val="28"/>
        </w:rPr>
        <w:t>
      </w:t>
      </w:r>
      <w:r>
        <w:rPr>
          <w:rFonts w:ascii="Times New Roman"/>
          <w:b w:val="false"/>
          <w:i w:val="false"/>
          <w:color w:val="000000"/>
          <w:sz w:val="28"/>
        </w:rPr>
        <w:t>2) расхода на эксплуатацию общего имущества объекта кондоминиума – 30 тенге за 1 кв.м.;</w:t>
      </w:r>
      <w:r>
        <w:br/>
      </w:r>
      <w:r>
        <w:rPr>
          <w:rFonts w:ascii="Times New Roman"/>
          <w:b w:val="false"/>
          <w:i w:val="false"/>
          <w:color w:val="000000"/>
          <w:sz w:val="28"/>
        </w:rPr>
        <w:t>
      </w:t>
      </w:r>
      <w:r>
        <w:rPr>
          <w:rFonts w:ascii="Times New Roman"/>
          <w:b w:val="false"/>
          <w:i w:val="false"/>
          <w:color w:val="000000"/>
          <w:sz w:val="28"/>
        </w:rPr>
        <w:t>3) расхода газа на человека в месяц – 6,5 кг;</w:t>
      </w:r>
      <w:r>
        <w:br/>
      </w:r>
      <w:r>
        <w:rPr>
          <w:rFonts w:ascii="Times New Roman"/>
          <w:b w:val="false"/>
          <w:i w:val="false"/>
          <w:color w:val="000000"/>
          <w:sz w:val="28"/>
        </w:rPr>
        <w:t>
      </w:t>
      </w:r>
      <w:r>
        <w:rPr>
          <w:rFonts w:ascii="Times New Roman"/>
          <w:b w:val="false"/>
          <w:i w:val="false"/>
          <w:color w:val="000000"/>
          <w:sz w:val="28"/>
        </w:rPr>
        <w:t>4) потребления электроэнергии в месяц - 90 кВт на каждого проживающего. При проживании более 1–го человека по 45 кВт на каждого, но не более 300 кВт;</w:t>
      </w:r>
      <w:r>
        <w:br/>
      </w:r>
      <w:r>
        <w:rPr>
          <w:rFonts w:ascii="Times New Roman"/>
          <w:b w:val="false"/>
          <w:i w:val="false"/>
          <w:color w:val="000000"/>
          <w:sz w:val="28"/>
        </w:rPr>
        <w:t>
      </w:t>
      </w:r>
      <w:r>
        <w:rPr>
          <w:rFonts w:ascii="Times New Roman"/>
          <w:b w:val="false"/>
          <w:i w:val="false"/>
          <w:color w:val="000000"/>
          <w:sz w:val="28"/>
        </w:rPr>
        <w:t>5) расхода угля на 1 кв. м. общей площади жилого домостроения –129,8 кг, но не более 5000 кг на дом.</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4. Выплата жилищной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Выплата жилищной помощи осуществляется через банки второго уровня, путем зачисления на лицевые счета получателей.</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Заключительные положения</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Отношения, не урегулированные настоящими Правилами, регулируются в соответствии с действующим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Кокпектинского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24 декабря 2014 года</w:t>
            </w:r>
            <w:r>
              <w:br/>
            </w:r>
            <w:r>
              <w:rPr>
                <w:rFonts w:ascii="Times New Roman"/>
                <w:b w:val="false"/>
                <w:i w:val="false"/>
                <w:color w:val="000000"/>
                <w:sz w:val="20"/>
              </w:rPr>
              <w:t>№ 30-4/2</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Признать утратившими силу следующие решения Кокпектинского районного маслихата:</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Кокпектинского районного маслихата от 10 апреля 2012 года №3-5/5)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5-15-105, опубликовано в газетах "Жулдыз"-"Новая жизнь" от 28 апреля 2012 года № 34-35);</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Кокпектинского районного маслихата от 1 марта 2013 года № 11-3/1 "О внесении изменений и дополнения в решение от 10 апреля 2012 года № 3-5/5)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2919, опубликовано в газетах "Новая жизнь" от 14 апреля 2013 года № 30 и "Жулдыз" от28 апреля 2013 года № 34);</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Кокпектинского районного маслихата от 26 декабря 2013 года № 21-5/1 "О внесении изменений в решение от 10 апреля 2012 года № 3-5/5)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3175, опубликовано в газетах "Жулдыз"-"Новая жизнь" от 2 февраля 2014 года № 11);</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решение</w:t>
      </w:r>
      <w:r>
        <w:rPr>
          <w:rFonts w:ascii="Times New Roman"/>
          <w:b w:val="false"/>
          <w:i w:val="false"/>
          <w:color w:val="000000"/>
          <w:sz w:val="28"/>
        </w:rPr>
        <w:t xml:space="preserve"> Кокпектинского районного маслихата от 3 апреля 2014 года № 22-6/1 "О внесении изменений в решение от 10 апреля 2012 года № 3-5/5) "Об утверждении Правил о размере и порядке оказания жилищной помощи" (зарегистрировано в Реестре государственной регистрации нормативных правовых актов за № 3255, опубликовано в газетах "Жулдыз"-"Новая жизнь" от 4 мая 2014 года № 37).</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