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f9f" w14:textId="503f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10 апреля 2012 года № 3-5/5)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03 апреля 2014 года N 22-6/1. Зарегистрировано Департаментом юстиции Восточно-Казахстанской области 25 апреля 2014 года N 3255. Утратило силу - решением Кокпектинского районного маслихата Восточно-Казахстанской области от 24 декабря 2014 года N 30-4/2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24.12.2014 N 30-4/2.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10 апреля 2012 года № 3-5/5)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5-15-105, опубликовано в газете "Жұлдыз" - "Новая жизнь" 28 апреля 2012 года № 34-35)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по всему тексту решения и приложений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20 процентов. Совокупный доход семьи (гражданина), претендующей на получение жилищной помощи исчисляется уполномоченным органом.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 определяется уполномоченным органом в сфере жилищных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Койгельдин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Р.Беспаев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