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50e4" w14:textId="e4d50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Курчумского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Курчумского районного маслихата Восточно-Казахстанской области от 18 апреля 2014 года N 17-9. Зарегистрировано Департаментом юстиции Восточно-Казахстанской области 20 мая 2014 года N 3349. Утратило силу - решением Курчумского районного маслихата Восточно-Казахстанской области от 26 июля 2016 года № 4/9-VI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Курчумского районного маслихата Восточно-Казахстанской области от 26.07.2016 № 4/9-VI.</w:t>
      </w:r>
      <w:r>
        <w:br/>
      </w:r>
      <w:r>
        <w:rPr>
          <w:rFonts w:ascii="Times New Roman"/>
          <w:b w:val="false"/>
          <w:i w:val="false"/>
          <w:color w:val="000000"/>
          <w:sz w:val="28"/>
        </w:rPr>
        <w:t xml:space="preserve">
      Примечание РЦПИ. </w:t>
      </w:r>
      <w:r>
        <w:rPr>
          <w:rFonts w:ascii="Times New Roman"/>
          <w:b w:val="false"/>
          <w:i w:val="false"/>
          <w:color w:val="000000"/>
          <w:sz w:val="28"/>
        </w:rPr>
        <w:t>Пункт</w:t>
      </w:r>
      <w:r>
        <w:rPr>
          <w:rFonts w:ascii="Times New Roman"/>
          <w:b w:val="false"/>
          <w:i w:val="false"/>
          <w:color w:val="000000"/>
          <w:sz w:val="28"/>
        </w:rPr>
        <w:t xml:space="preserve"> 7 на государственном языке изложен в новой редакции – решения Курчумского районного маслихата Восточно-Казахстанской области от 19.10.2015 </w:t>
      </w:r>
      <w:r>
        <w:rPr>
          <w:rFonts w:ascii="Times New Roman"/>
          <w:b w:val="false"/>
          <w:i w:val="false"/>
          <w:color w:val="000000"/>
          <w:sz w:val="28"/>
        </w:rPr>
        <w:t>№ 26-7</w:t>
      </w:r>
      <w:r>
        <w:rPr>
          <w:rFonts w:ascii="Times New Roman"/>
          <w:b w:val="false"/>
          <w:i w:val="false"/>
          <w:color w:val="000000"/>
          <w:sz w:val="28"/>
        </w:rPr>
        <w:t xml:space="preserve"> ,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Курчумский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Курчумского районного маслихата. </w:t>
      </w:r>
      <w:r>
        <w:br/>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Ж.Азимбаев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Курчумского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Абилмажинов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 xml:space="preserve">Курчумского районного </w:t>
            </w:r>
            <w:r>
              <w:br/>
            </w:r>
            <w:r>
              <w:rPr>
                <w:rFonts w:ascii="Times New Roman"/>
                <w:b w:val="false"/>
                <w:i w:val="false"/>
                <w:color w:val="000000"/>
                <w:sz w:val="20"/>
              </w:rPr>
              <w:t>маслихата</w:t>
            </w:r>
            <w:r>
              <w:br/>
            </w:r>
            <w:r>
              <w:rPr>
                <w:rFonts w:ascii="Times New Roman"/>
                <w:b w:val="false"/>
                <w:i w:val="false"/>
                <w:color w:val="000000"/>
                <w:sz w:val="20"/>
              </w:rPr>
              <w:t>от 18 апреля 2014 г. № 17–9</w:t>
            </w:r>
          </w:p>
        </w:tc>
      </w:tr>
    </w:tbl>
    <w:p>
      <w:pPr>
        <w:spacing w:after="0"/>
        <w:ind w:left="0"/>
        <w:jc w:val="left"/>
      </w:pPr>
      <w:r>
        <w:rPr>
          <w:rFonts w:ascii="Times New Roman"/>
          <w:b/>
          <w:i w:val="false"/>
          <w:color w:val="000000"/>
        </w:rPr>
        <w:t xml:space="preserve"> Регламент Курчумского районного маслихата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Курчумского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w:t>
      </w:r>
      <w:r>
        <w:rPr>
          <w:rFonts w:ascii="Times New Roman"/>
          <w:b/>
          <w:i w:val="false"/>
          <w:color w:val="000000"/>
          <w:sz w:val="28"/>
        </w:rPr>
        <w:t xml:space="preserve">- </w:t>
      </w:r>
      <w:r>
        <w:rPr>
          <w:rFonts w:ascii="Times New Roman"/>
          <w:b w:val="false"/>
          <w:i w:val="false"/>
          <w:color w:val="000000"/>
          <w:sz w:val="28"/>
        </w:rPr>
        <w:t xml:space="preserve">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"Об утверждении Типового регламента маслихата"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Курчумский районный маслихат (далее </w:t>
      </w:r>
      <w:r>
        <w:rPr>
          <w:rFonts w:ascii="Times New Roman"/>
          <w:b/>
          <w:i w:val="false"/>
          <w:color w:val="000000"/>
          <w:sz w:val="28"/>
        </w:rPr>
        <w:t xml:space="preserve">- </w:t>
      </w:r>
      <w:r>
        <w:rPr>
          <w:rFonts w:ascii="Times New Roman"/>
          <w:b w:val="false"/>
          <w:i w:val="false"/>
          <w:color w:val="000000"/>
          <w:sz w:val="28"/>
        </w:rPr>
        <w:t xml:space="preserve">маслихат) </w:t>
      </w:r>
      <w:r>
        <w:rPr>
          <w:rFonts w:ascii="Times New Roman"/>
          <w:b/>
          <w:i w:val="false"/>
          <w:color w:val="000000"/>
          <w:sz w:val="28"/>
        </w:rPr>
        <w:t>-</w:t>
      </w:r>
      <w:r>
        <w:rPr>
          <w:rFonts w:ascii="Times New Roman"/>
          <w:b w:val="false"/>
          <w:i w:val="false"/>
          <w:color w:val="000000"/>
          <w:sz w:val="28"/>
        </w:rPr>
        <w:t xml:space="preserve">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Курчумского района Восточно-Казахстанской области,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Курчумской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акимом Курчумского района (далее </w:t>
      </w:r>
      <w:r>
        <w:rPr>
          <w:rFonts w:ascii="Times New Roman"/>
          <w:b/>
          <w:i w:val="false"/>
          <w:color w:val="000000"/>
          <w:sz w:val="28"/>
        </w:rPr>
        <w:t>-</w:t>
      </w:r>
      <w:r>
        <w:rPr>
          <w:rFonts w:ascii="Times New Roman"/>
          <w:b w:val="false"/>
          <w:i w:val="false"/>
          <w:color w:val="000000"/>
          <w:sz w:val="28"/>
        </w:rPr>
        <w:t xml:space="preserve"> аким).</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маслихата</w:t>
      </w:r>
    </w:p>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Курчумского района маслихат принимает совместное с ним решение.</w:t>
      </w:r>
      <w:r>
        <w:br/>
      </w:r>
      <w:r>
        <w:rPr>
          <w:rFonts w:ascii="Times New Roman"/>
          <w:b w:val="false"/>
          <w:i w:val="false"/>
          <w:color w:val="000000"/>
          <w:sz w:val="28"/>
        </w:rPr>
        <w:t xml:space="preserve">
      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органами юстиции Восточно</w:t>
      </w:r>
      <w:r>
        <w:rPr>
          <w:rFonts w:ascii="Times New Roman"/>
          <w:b/>
          <w:i w:val="false"/>
          <w:color w:val="000000"/>
          <w:sz w:val="28"/>
        </w:rPr>
        <w:t>-</w:t>
      </w:r>
      <w:r>
        <w:rPr>
          <w:rFonts w:ascii="Times New Roman"/>
          <w:b w:val="false"/>
          <w:i w:val="false"/>
          <w:color w:val="000000"/>
          <w:sz w:val="28"/>
        </w:rPr>
        <w:t xml:space="preserve">Казахстанской области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xml:space="preserve">
      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Государственное учреждение "Отдел экономики и бюджетного планирования Курчумского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бюджета района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w:t>
      </w:r>
      <w:r>
        <w:br/>
      </w:r>
      <w:r>
        <w:rPr>
          <w:rFonts w:ascii="Times New Roman"/>
          <w:b w:val="false"/>
          <w:i w:val="false"/>
          <w:color w:val="000000"/>
          <w:sz w:val="28"/>
        </w:rPr>
        <w:t xml:space="preserve">
      32. Маслихат заслушивает на сессии отчет акима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Отчеты ревизионной комиссии Восточно</w:t>
      </w:r>
      <w:r>
        <w:rPr>
          <w:rFonts w:ascii="Times New Roman"/>
          <w:b/>
          <w:i w:val="false"/>
          <w:color w:val="000000"/>
          <w:sz w:val="28"/>
        </w:rPr>
        <w:t>-</w:t>
      </w:r>
      <w:r>
        <w:rPr>
          <w:rFonts w:ascii="Times New Roman"/>
          <w:b w:val="false"/>
          <w:i w:val="false"/>
          <w:color w:val="000000"/>
          <w:sz w:val="28"/>
        </w:rPr>
        <w:t>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w:t>
      </w:r>
      <w:r>
        <w:br/>
      </w:r>
      <w:r>
        <w:rPr>
          <w:rFonts w:ascii="Times New Roman"/>
          <w:b/>
          <w:i w:val="false"/>
          <w:color w:val="000000"/>
        </w:rPr>
        <w:t>и иные органы маслихата, депутатские объединения маслихата</w:t>
      </w:r>
      <w:r>
        <w:br/>
      </w:r>
      <w:r>
        <w:rPr>
          <w:rFonts w:ascii="Times New Roman"/>
          <w:b/>
          <w:i w:val="false"/>
          <w:color w:val="000000"/>
        </w:rPr>
        <w:t>5.1. Председатель сессии маслихата</w:t>
      </w:r>
    </w:p>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Секретарь маслихата</w:t>
      </w:r>
    </w:p>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маслихата</w:t>
      </w:r>
    </w:p>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xml:space="preserve">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 </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комиссия маслихата</w:t>
      </w:r>
    </w:p>
    <w:p>
      <w:pPr>
        <w:spacing w:after="0"/>
        <w:ind w:left="0"/>
        <w:jc w:val="left"/>
      </w:pPr>
      <w:r>
        <w:rPr>
          <w:rFonts w:ascii="Times New Roman"/>
          <w:b w:val="false"/>
          <w:i w:val="false"/>
          <w:color w:val="000000"/>
          <w:sz w:val="28"/>
        </w:rPr>
        <w:t xml:space="preserve">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маслихатах</w:t>
      </w:r>
    </w:p>
    <w:p>
      <w:pPr>
        <w:spacing w:after="0"/>
        <w:ind w:left="0"/>
        <w:jc w:val="left"/>
      </w:pPr>
      <w:r>
        <w:rPr>
          <w:rFonts w:ascii="Times New Roman"/>
          <w:b w:val="false"/>
          <w:i w:val="false"/>
          <w:color w:val="000000"/>
          <w:sz w:val="28"/>
        </w:rPr>
        <w:t xml:space="preserve">      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