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149a" w14:textId="11e1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Катон-Карагайского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Катон-Карагайского районного маслихата Восточно-Казахстанской области от 17 апреля 2014 года N 22/164-V. Зарегистрировано Департаментом юстиции Восточно-Казахстанской области 20 мая 2014 года N 3345. Утратило силу - решением Катон-Карагайского районного маслихата Восточно-Казахстанской области от 17 июня 2016 года N 3/30-VI</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Катон-Карагайского районного маслихата Восточно-Казахстанской области от 17.06.2016 № 3/30-VI.</w:t>
      </w:r>
      <w:r>
        <w:br/>
      </w:r>
      <w:r>
        <w:rPr>
          <w:rFonts w:ascii="Times New Roman"/>
          <w:b w:val="false"/>
          <w:i w:val="false"/>
          <w:color w:val="000000"/>
          <w:sz w:val="28"/>
        </w:rPr>
        <w:t>
</w:t>
      </w:r>
      <w:r>
        <w:rPr>
          <w:rFonts w:ascii="Times New Roman"/>
          <w:b w:val="false"/>
          <w:i w:val="false"/>
          <w:color w:val="ff0000"/>
          <w:sz w:val="28"/>
        </w:rPr>
        <w:t xml:space="preserve">      Примечание РЦПИ. </w:t>
      </w:r>
      <w:r>
        <w:rPr>
          <w:rFonts w:ascii="Times New Roman"/>
          <w:b w:val="false"/>
          <w:i w:val="false"/>
          <w:color w:val="ff0000"/>
          <w:sz w:val="28"/>
        </w:rPr>
        <w:t>Пункт</w:t>
      </w:r>
      <w:r>
        <w:rPr>
          <w:rFonts w:ascii="Times New Roman"/>
          <w:b w:val="false"/>
          <w:i w:val="false"/>
          <w:color w:val="ff0000"/>
          <w:sz w:val="28"/>
        </w:rPr>
        <w:t xml:space="preserve"> 7 на государственном языке изложен в новой редакции – решением Катон-Карагайского районного маслихата Восточно-Казахстанской области от 22.09.2015 </w:t>
      </w:r>
      <w:r>
        <w:rPr>
          <w:rFonts w:ascii="Times New Roman"/>
          <w:b w:val="false"/>
          <w:i w:val="false"/>
          <w:color w:val="ff0000"/>
          <w:sz w:val="28"/>
        </w:rPr>
        <w:t>№ 32/255-V</w:t>
      </w:r>
      <w:r>
        <w:rPr>
          <w:rFonts w:ascii="Times New Roman"/>
          <w:b w:val="false"/>
          <w:i w:val="false"/>
          <w:color w:val="ff0000"/>
          <w:sz w:val="28"/>
        </w:rPr>
        <w:t xml:space="preserve"> , текст на русском языке не изменяется.</w:t>
      </w:r>
      <w:r>
        <w:br/>
      </w:r>
      <w:r>
        <w:rPr>
          <w:rFonts w:ascii="Times New Roman"/>
          <w:b w:val="false"/>
          <w:i w:val="false"/>
          <w:color w:val="000000"/>
          <w:sz w:val="28"/>
        </w:rPr>
        <w:t>
      </w:t>
      </w:r>
      <w:r>
        <w:rPr>
          <w:rFonts w:ascii="Times New Roman"/>
          <w:b w:val="false"/>
          <w:i/>
          <w:color w:val="000000"/>
          <w:sz w:val="28"/>
        </w:rPr>
        <w:t xml:space="preserve">Примечание РЦПИ. </w:t>
      </w:r>
      <w:r>
        <w:br/>
      </w:r>
      <w:r>
        <w:rPr>
          <w:rFonts w:ascii="Times New Roman"/>
          <w:b w:val="false"/>
          <w:i w:val="false"/>
          <w:color w:val="000000"/>
          <w:sz w:val="28"/>
        </w:rPr>
        <w:t>
      </w:t>
      </w:r>
      <w:r>
        <w:rPr>
          <w:rFonts w:ascii="Times New Roman"/>
          <w:b w:val="false"/>
          <w:i/>
          <w:color w:val="000000"/>
          <w:sz w:val="28"/>
        </w:rPr>
        <w:t>В тексте документа сохранена пунктуация и орфография оригинала.</w:t>
      </w:r>
      <w:r>
        <w:br/>
      </w:r>
      <w:r>
        <w:rPr>
          <w:rFonts w:ascii="Times New Roman"/>
          <w:b w:val="false"/>
          <w:i w:val="false"/>
          <w:color w:val="000000"/>
          <w:sz w:val="28"/>
        </w:rPr>
        <w:t xml:space="preserve">
      В соотоветствии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янаря 2001 года,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Катон-Карагайский районный маслихат</w:t>
      </w:r>
      <w:r>
        <w:rPr>
          <w:rFonts w:ascii="Times New Roman"/>
          <w:b/>
          <w:i w:val="false"/>
          <w:color w:val="000000"/>
          <w:sz w:val="28"/>
        </w:rPr>
        <w:t xml:space="preserve"> РЕШИЛ:</w:t>
      </w:r>
      <w:r>
        <w:br/>
      </w: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Катон-Карагайского районного маслихата. </w:t>
      </w:r>
      <w:r>
        <w:br/>
      </w:r>
      <w:r>
        <w:rPr>
          <w:rFonts w:ascii="Times New Roman"/>
          <w:b w:val="false"/>
          <w:i w:val="false"/>
          <w:color w:val="000000"/>
          <w:sz w:val="28"/>
        </w:rPr>
        <w:t>
      2. Настоящее решения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Ускембаев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Катон-Карагайского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17 апреля 2014 года № 22/161-V</w:t>
            </w:r>
          </w:p>
        </w:tc>
      </w:tr>
    </w:tbl>
    <w:p>
      <w:pPr>
        <w:spacing w:after="0"/>
        <w:ind w:left="0"/>
        <w:jc w:val="left"/>
      </w:pPr>
      <w:r>
        <w:rPr>
          <w:rFonts w:ascii="Times New Roman"/>
          <w:b/>
          <w:i w:val="false"/>
          <w:color w:val="000000"/>
        </w:rPr>
        <w:t xml:space="preserve"> Регламент Катон-Карагайского районного маслихата</w:t>
      </w:r>
      <w:r>
        <w:br/>
      </w:r>
      <w:r>
        <w:rPr>
          <w:rFonts w:ascii="Times New Roman"/>
          <w:b/>
          <w:i w:val="false"/>
          <w:color w:val="000000"/>
        </w:rPr>
        <w:t>1. Общие положения</w:t>
      </w:r>
    </w:p>
    <w:p>
      <w:pPr>
        <w:spacing w:after="0"/>
        <w:ind w:left="0"/>
        <w:jc w:val="left"/>
      </w:pPr>
      <w:r>
        <w:rPr>
          <w:rFonts w:ascii="Times New Roman"/>
          <w:b w:val="false"/>
          <w:i w:val="false"/>
          <w:color w:val="000000"/>
          <w:sz w:val="28"/>
        </w:rPr>
        <w:t xml:space="preserve">      1. Настоящий Типовой регламент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xml:space="preserve">
      2. Маслихат (местный представительный орган)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района,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xml:space="preserve">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w:t>
      </w:r>
      <w:r>
        <w:br/>
      </w:r>
      <w:r>
        <w:rPr>
          <w:rFonts w:ascii="Times New Roman"/>
          <w:b w:val="false"/>
          <w:i w:val="false"/>
          <w:color w:val="000000"/>
          <w:sz w:val="28"/>
        </w:rPr>
        <w:t>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r>
        <w:br/>
      </w:r>
      <w:r>
        <w:rPr>
          <w:rFonts w:ascii="Times New Roman"/>
          <w:b w:val="false"/>
          <w:i w:val="false"/>
          <w:color w:val="000000"/>
          <w:sz w:val="28"/>
        </w:rPr>
        <w:t>
      13.По вопросам, относящимся к ведению маслихата, на сессии районного маслихата приглашается аким района,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xml:space="preserve">
      15. Заседания маслихата проводятся в определенное маслихатом время. </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w:t>
      </w:r>
      <w:r>
        <w:br/>
      </w:r>
      <w:r>
        <w:rPr>
          <w:rFonts w:ascii="Times New Roman"/>
          <w:b w:val="false"/>
          <w:i w:val="false"/>
          <w:color w:val="000000"/>
          <w:sz w:val="28"/>
        </w:rPr>
        <w:t>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w:t>
      </w:r>
      <w:r>
        <w:br/>
      </w:r>
      <w:r>
        <w:rPr>
          <w:rFonts w:ascii="Times New Roman"/>
          <w:b w:val="false"/>
          <w:i w:val="false"/>
          <w:color w:val="000000"/>
          <w:sz w:val="28"/>
        </w:rPr>
        <w:t>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2.2. Порядок принятия актов маслихата</w:t>
      </w:r>
    </w:p>
    <w:p>
      <w:pPr>
        <w:spacing w:after="0"/>
        <w:ind w:left="0"/>
        <w:jc w:val="left"/>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w:t>
      </w:r>
      <w:r>
        <w:rPr>
          <w:rFonts w:ascii="Times New Roman"/>
          <w:b w:val="false"/>
          <w:i w:val="false"/>
          <w:color w:val="000000"/>
          <w:sz w:val="28"/>
        </w:rPr>
        <w:t>постоянных комиссий</w:t>
      </w:r>
      <w:r>
        <w:rPr>
          <w:rFonts w:ascii="Times New Roman"/>
          <w:b w:val="false"/>
          <w:i w:val="false"/>
          <w:color w:val="000000"/>
          <w:sz w:val="28"/>
        </w:rPr>
        <w:t xml:space="preserve">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xml:space="preserve">
      20. Нормативно-правовые решения маслихата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в департаменте юстиции Восточно-Казахстанской области и опубликованию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xml:space="preserve">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 </w:t>
      </w:r>
      <w:r>
        <w:br/>
      </w:r>
      <w:r>
        <w:rPr>
          <w:rFonts w:ascii="Times New Roman"/>
          <w:b w:val="false"/>
          <w:i w:val="false"/>
          <w:color w:val="000000"/>
          <w:sz w:val="28"/>
        </w:rPr>
        <w:t xml:space="preserve">
      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xml:space="preserve">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30.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Порядок заслушивания отчетов</w:t>
      </w:r>
    </w:p>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r>
        <w:br/>
      </w:r>
      <w:r>
        <w:rPr>
          <w:rFonts w:ascii="Times New Roman"/>
          <w:b w:val="false"/>
          <w:i w:val="false"/>
          <w:color w:val="000000"/>
          <w:sz w:val="28"/>
        </w:rPr>
        <w:t xml:space="preserve">
      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34. Отчет ревизионной комиссий области, об исполнении бюджета рассматриваются маслихатом ежегодно.</w:t>
      </w:r>
      <w:r>
        <w:br/>
      </w: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Порядок рассмотрения запросов депутатов</w:t>
      </w:r>
    </w:p>
    <w:p>
      <w:pPr>
        <w:spacing w:after="0"/>
        <w:ind w:left="0"/>
        <w:jc w:val="left"/>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xml:space="preserve">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w:t>
      </w:r>
      <w:r>
        <w:br/>
      </w:r>
      <w:r>
        <w:rPr>
          <w:rFonts w:ascii="Times New Roman"/>
          <w:b w:val="false"/>
          <w:i w:val="false"/>
          <w:color w:val="000000"/>
          <w:sz w:val="28"/>
        </w:rPr>
        <w:t>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маслихата,депутатские объединения маслихата</w:t>
      </w:r>
      <w:r>
        <w:br/>
      </w:r>
      <w:r>
        <w:rPr>
          <w:rFonts w:ascii="Times New Roman"/>
          <w:b/>
          <w:i w:val="false"/>
          <w:color w:val="000000"/>
        </w:rPr>
        <w:t>5.1. Председатель сессии маслихата</w:t>
      </w:r>
    </w:p>
    <w:p>
      <w:pPr>
        <w:spacing w:after="0"/>
        <w:ind w:left="0"/>
        <w:jc w:val="left"/>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5.2. Секретарь маслихата</w:t>
      </w:r>
    </w:p>
    <w:p>
      <w:pPr>
        <w:spacing w:after="0"/>
        <w:ind w:left="0"/>
        <w:jc w:val="left"/>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5.3. Постоянные и временные комиссии маслихата</w:t>
      </w:r>
    </w:p>
    <w:p>
      <w:pPr>
        <w:spacing w:after="0"/>
        <w:ind w:left="0"/>
        <w:jc w:val="left"/>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5.4. Редакционная и счетная комиссия маслихата</w:t>
      </w:r>
    </w:p>
    <w:p>
      <w:pPr>
        <w:spacing w:after="0"/>
        <w:ind w:left="0"/>
        <w:jc w:val="left"/>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5.5. Депутатские объединения в маслихатах</w:t>
      </w:r>
    </w:p>
    <w:p>
      <w:pPr>
        <w:spacing w:after="0"/>
        <w:ind w:left="0"/>
        <w:jc w:val="left"/>
      </w:pPr>
      <w:r>
        <w:rPr>
          <w:rFonts w:ascii="Times New Roman"/>
          <w:b w:val="false"/>
          <w:i w:val="false"/>
          <w:color w:val="000000"/>
          <w:sz w:val="28"/>
        </w:rPr>
        <w:t xml:space="preserve">      55.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Депутатская этика</w:t>
      </w:r>
    </w:p>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Организация работы аппарата маслихата</w:t>
      </w:r>
    </w:p>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xml:space="preserve">
      Аппарат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xml:space="preserve">
      67. Деятельность </w:t>
      </w:r>
      <w:r>
        <w:rPr>
          <w:rFonts w:ascii="Times New Roman"/>
          <w:b w:val="false"/>
          <w:i w:val="false"/>
          <w:color w:val="000000"/>
          <w:sz w:val="28"/>
        </w:rPr>
        <w:t>государственных служащих</w:t>
      </w:r>
      <w:r>
        <w:rPr>
          <w:rFonts w:ascii="Times New Roman"/>
          <w:b w:val="false"/>
          <w:i w:val="false"/>
          <w:color w:val="000000"/>
          <w:sz w:val="28"/>
        </w:rPr>
        <w:t xml:space="preserve">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