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f95e" w14:textId="8f4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ноября 2014 года № 281. Зарегистрировано Департаментом юстиции Восточно-Казахстанской области 18 декабря 2014 года № 3581. Утратило силу постановлением акимата Бородулихинского района Восточно-Казахстанской области от 30 января 2015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30.01.2015 № 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целевых групп населения, проживающих на территории Бородулихинского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Бородулихинского района Восточно-Казахстанской области" предусмотреть меры по содействию занятости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27 марта 2014 года № 75 "Об определении целевых групп населения, проживающих на территории Бородулихинского района" (зарегистрированное в Реестре государственной регистраций нормативных правовых актов за № 3234, опубликованное в районной газете "Аудан тынысы" от 4 марта 2014 года № 18 (426), "Пульс района" от 4 марта 2014 года № 19 (6746)).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групп населения, проживающих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Бородулихинского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выпускники организаций технического и профессионального образования, послесреднего,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потерпевшие от акта терроризма, и лица, участвовавшие в его пресечении;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женщины старше 50 лет,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лица, не имеющие стажа работы.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