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7741" w14:textId="6877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Бородулихинского районного маслихата от 31 марта 2014 года № 21-11-V "Об утверждении регламента Бородулихинского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26 сентября 2014 года № 26-5-V. Зарегистрировано Департаментом юстиции Восточно-Казахстанской области 27 октября 2014 года № 3519. Утратило силу - решением Бородулихинского районного маслихата Восточно-Казахстанской области от 27 июня 2017 года № 12-12-VI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Бородулихинского районного маслихата Восточно-Казахстанской области от 27.06.2017 № 12-12-VI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"Об утверждении регламента Бородулихинского районного маслихата" от 31 марта 2014 года № 21-11-V (зарегистрировано в Реестре государственной регистрации нормативных правовых актов от 11 мая 2014 года за номером 3302, опубликовано в районных газетах "Аудан тынысы" от 20 мая 2014 года № 38, "Пульс района" от 20 мая 2014 года № 39) следующее изменение: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маслихата, утвержденного указанным решением,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"20. Нормативные правовые решения маслихата Бородулихинского района Восточно-Казахстанской области подлежат государственной регистрации Департаментом юстиции Восточно-Казахстанской области Министерства юстиции Республики Казахстан и опубликованию в установленном законодательством Республики Казахстан порядке.".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Ковязин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